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985CB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  <w:t>加快建设现代</w:t>
      </w:r>
      <w:bookmarkStart w:id="9" w:name="_GoBack"/>
      <w:bookmarkEnd w:id="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</w:rPr>
        <w:t>化首都都市圈综合交通运输体系实施方案（2026—2030年）</w:t>
      </w:r>
    </w:p>
    <w:p w14:paraId="4FBF76FE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5F54E864">
      <w:pPr>
        <w:keepNext w:val="0"/>
        <w:keepLines w:val="0"/>
        <w:pageBreakBefore w:val="0"/>
        <w:widowControl w:val="0"/>
        <w:tabs>
          <w:tab w:val="left" w:pos="5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为贯彻《中共中央 国务院关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于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 w:bidi="ar-SA"/>
        </w:rPr>
        <w:t>＜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现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代化首都都市圈空间协同规划（2023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2035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年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 w:bidi="ar-SA"/>
        </w:rPr>
        <w:t>＞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的批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复》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精神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落实《关于完善现代化都市圈综合交通运输体系的指导意见》，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加快建设现代化首都都市圈综合交通运输体系，制定本实施方案。</w:t>
      </w:r>
    </w:p>
    <w:p w14:paraId="260CFDE4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sz w:val="32"/>
          <w:szCs w:val="32"/>
          <w:lang w:bidi="ar-SA"/>
        </w:rPr>
        <w:t>一、总体要求</w:t>
      </w:r>
    </w:p>
    <w:p w14:paraId="75F8BCDD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以习近平新时代中国特色社会主义思想为指导，深入贯彻党的二十大和二十届历次全会精神，全面落实中央城市工作会议精神，锚定首都功能优化提升，紧紧抓住疏解北京非首都功能这个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牛鼻子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，以推动交通运输高质量发展为主题，以衔接、融合、提质、更新为重点，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围绕构建“一核两翼、双城多点、双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bidi="ar-SA"/>
        </w:rPr>
        <w:t>廊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多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bidi="ar-SA"/>
        </w:rPr>
        <w:t>圈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”的首都都市圈空间格局，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推动对外交通、城际交通和城乡交通有机衔接，与城市交通一体融合，建设国际领先的现代化综合交通运输体系，有力保障通勤圈、功能圈、产业协同圈建设，打造现代化都市圈综合交通运输体系建设样板，为建成以首都为核心的世界一流都市圈提供有力交通运输保障。</w:t>
      </w:r>
    </w:p>
    <w:p w14:paraId="380D4023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到2030年，首都都市圈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率先建成现代化综合交通运输体系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，形成多节点、网格状、全覆盖的京津冀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综合立体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交通网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络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成为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一体化融合、安全化提升、数智化升级、绿色化转型样板，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基本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实现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“全国123出行交通圈”和“全球123快货物流圈”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首都都市圈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主要通勤廊道内具备60分钟通勤条件的人口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占比超60%，首都主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要客运枢纽间基本实现60分钟互联互通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。首都都市圈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内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区县行政中心15分钟接入高快速路网，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形成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以县城为中心、串联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重点村镇的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30分钟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客运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覆盖网络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</w:p>
    <w:p w14:paraId="37AF280E">
      <w:pPr>
        <w:keepNext w:val="0"/>
        <w:keepLines w:val="0"/>
        <w:pageBreakBefore w:val="0"/>
        <w:widowControl w:val="0"/>
        <w:tabs>
          <w:tab w:val="center" w:pos="425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黑体" w:cs="Times New Roman"/>
          <w:sz w:val="32"/>
          <w:szCs w:val="32"/>
          <w:lang w:bidi="ar-SA"/>
        </w:rPr>
        <w:t>二、</w:t>
      </w:r>
      <w:r>
        <w:rPr>
          <w:rFonts w:ascii="Times New Roman" w:hAnsi="Times New Roman" w:eastAsia="黑体" w:cs="Times New Roman"/>
          <w:sz w:val="32"/>
          <w:szCs w:val="32"/>
          <w:lang w:bidi="ar-SA"/>
        </w:rPr>
        <w:t>打造多极辐射的对外交通</w:t>
      </w:r>
    </w:p>
    <w:p w14:paraId="484F557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（一）推</w:t>
      </w:r>
      <w:r>
        <w:rPr>
          <w:rFonts w:hint="eastAsia" w:ascii="楷体_GB2312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动“八</w:t>
      </w:r>
      <w:r>
        <w:rPr>
          <w:rFonts w:hint="eastAsia" w:ascii="楷体_GB2312" w:hAnsi="Times New Roman" w:eastAsia="楷体_GB2312" w:cs="Times New Roman"/>
          <w:color w:val="000000"/>
          <w:kern w:val="2"/>
          <w:sz w:val="32"/>
          <w:szCs w:val="32"/>
          <w:shd w:val="clear" w:color="auto" w:fill="FFFFFF"/>
          <w:lang w:val="en-US" w:eastAsia="zh-CN" w:bidi="ar-SA"/>
        </w:rPr>
        <w:t>廊</w:t>
      </w:r>
      <w:r>
        <w:rPr>
          <w:rFonts w:hint="eastAsia" w:ascii="楷体_GB2312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两环”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交通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shd w:val="clear" w:color="auto" w:fill="FFFFFF"/>
          <w:lang w:val="en-US" w:eastAsia="zh-CN" w:bidi="ar-SA"/>
        </w:rPr>
        <w:t>主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廊道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建设和更新改造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。</w:t>
      </w:r>
    </w:p>
    <w:p w14:paraId="56A0FE88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bidi="ar-SA"/>
        </w:rPr>
        <w:t>打造以首都为核心的</w:t>
      </w:r>
      <w:r>
        <w:rPr>
          <w:rFonts w:ascii="Times New Roman" w:hAnsi="Times New Roman" w:eastAsia="仿宋_GB2312" w:cs="Times New Roman"/>
          <w:b/>
          <w:bCs/>
          <w:sz w:val="32"/>
          <w:szCs w:val="24"/>
          <w:lang w:bidi="ar-SA"/>
        </w:rPr>
        <w:t>交通</w:t>
      </w:r>
      <w:r>
        <w:rPr>
          <w:rFonts w:ascii="Times New Roman" w:hAnsi="Times New Roman" w:eastAsia="仿宋_GB2312" w:cs="Times New Roman"/>
          <w:b/>
          <w:bCs/>
          <w:sz w:val="32"/>
          <w:szCs w:val="24"/>
          <w:shd w:val="clear" w:color="auto" w:fill="FFFFFF"/>
          <w:lang w:bidi="ar-SA"/>
        </w:rPr>
        <w:t>主</w:t>
      </w:r>
      <w:r>
        <w:rPr>
          <w:rFonts w:ascii="Times New Roman" w:hAnsi="Times New Roman" w:eastAsia="仿宋_GB2312" w:cs="Times New Roman"/>
          <w:b/>
          <w:bCs/>
          <w:sz w:val="32"/>
          <w:szCs w:val="24"/>
          <w:lang w:bidi="ar-SA"/>
        </w:rPr>
        <w:t>廊道。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加快完善京唐秦、京津、</w:t>
      </w:r>
      <w:r>
        <w:rPr>
          <w:rFonts w:hint="eastAsia" w:ascii="Times New Roman" w:hAnsi="Times New Roman" w:eastAsia="仿宋_GB2312" w:cs="Times New Roman"/>
          <w:sz w:val="32"/>
          <w:szCs w:val="24"/>
          <w:shd w:val="clear" w:color="auto" w:fill="FFFFFF"/>
          <w:lang w:bidi="ar-SA"/>
        </w:rPr>
        <w:t>京雄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、京保石、</w:t>
      </w:r>
      <w:r>
        <w:rPr>
          <w:rFonts w:hint="eastAsia" w:ascii="Times New Roman" w:hAnsi="Times New Roman" w:eastAsia="仿宋_GB2312" w:cs="Times New Roman"/>
          <w:sz w:val="32"/>
          <w:szCs w:val="24"/>
          <w:shd w:val="clear" w:color="auto" w:fill="FFFFFF"/>
          <w:lang w:eastAsia="zh-CN" w:bidi="ar-SA"/>
        </w:rPr>
        <w:t>京张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、京承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等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6条放射型廊道，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推进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京雄商高铁、京德高速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等项目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建设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全面建成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廊道内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重点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铁路、高快速路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加快建设</w:t>
      </w:r>
      <w:r>
        <w:rPr>
          <w:rFonts w:ascii="Times New Roman" w:hAnsi="Times New Roman" w:eastAsia="仿宋_GB2312" w:cs="Times New Roman"/>
          <w:sz w:val="32"/>
          <w:szCs w:val="24"/>
          <w:shd w:val="clear" w:color="auto" w:fill="FFFFFF"/>
          <w:lang w:bidi="ar-SA"/>
        </w:rPr>
        <w:t>津雄保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廊道和沿海廊道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，推进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荣乌高速新线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eastAsia="zh-CN" w:bidi="ar-SA"/>
        </w:rPr>
        <w:t>、津潍高铁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等项目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建设。</w:t>
      </w:r>
    </w:p>
    <w:p w14:paraId="7D702527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24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24"/>
          <w:lang w:bidi="ar-SA"/>
        </w:rPr>
        <w:t>强化北京城市副中心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eastAsia="zh-CN" w:bidi="ar-SA"/>
        </w:rPr>
        <w:t>、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24"/>
          <w:lang w:bidi="ar-SA"/>
        </w:rPr>
        <w:t>雄安新区</w:t>
      </w:r>
      <w:r>
        <w:rPr>
          <w:rFonts w:ascii="Times New Roman" w:hAnsi="Times New Roman" w:eastAsia="仿宋_GB2312" w:cs="Times New Roman"/>
          <w:b/>
          <w:bCs/>
          <w:sz w:val="32"/>
          <w:szCs w:val="24"/>
          <w:lang w:bidi="ar-SA"/>
        </w:rPr>
        <w:t>对外快速连通。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推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进</w:t>
      </w:r>
      <w:r>
        <w:rPr>
          <w:rFonts w:ascii="Times New Roman" w:hAnsi="Times New Roman" w:eastAsia="仿宋_GB2312" w:cs="Times New Roman"/>
          <w:sz w:val="32"/>
          <w:szCs w:val="24"/>
          <w:highlight w:val="none"/>
          <w:lang w:bidi="ar-SA"/>
        </w:rPr>
        <w:t>北京至天津滨海新区铁路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bidi="ar-SA"/>
        </w:rPr>
        <w:t>、</w:t>
      </w:r>
      <w:r>
        <w:rPr>
          <w:rFonts w:ascii="Times New Roman" w:hAnsi="Times New Roman" w:eastAsia="仿宋_GB2312" w:cs="Times New Roman"/>
          <w:sz w:val="32"/>
          <w:szCs w:val="24"/>
          <w:shd w:val="clear" w:color="auto" w:fill="FFFFFF"/>
          <w:lang w:bidi="ar-SA"/>
        </w:rPr>
        <w:t>雄郑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高速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等重点项目建设，加快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构建以轨道交通为骨干、高快速路为支撑，</w:t>
      </w:r>
      <w:r>
        <w:rPr>
          <w:rFonts w:ascii="Times New Roman" w:hAnsi="Times New Roman" w:eastAsia="仿宋_GB2312" w:cs="Times New Roman"/>
          <w:sz w:val="32"/>
          <w:szCs w:val="24"/>
          <w:shd w:val="clear" w:color="auto" w:fill="FFFFFF"/>
          <w:lang w:bidi="ar-SA"/>
        </w:rPr>
        <w:t>畅联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北京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中心城区、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北京城市副中心、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雄安新区等主要节点的快速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通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道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。</w:t>
      </w:r>
    </w:p>
    <w:p w14:paraId="752ADF4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24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24"/>
          <w:lang w:bidi="ar-SA"/>
        </w:rPr>
        <w:t>打造环状复合交通廊道。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提质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升级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都市圈内环线，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实施六环路扩能改造、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bidi="ar-SA"/>
        </w:rPr>
        <w:t>“五环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shd w:val="clear" w:color="auto" w:fill="FFFFFF"/>
          <w:lang w:bidi="ar-SA"/>
        </w:rPr>
        <w:t>半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bidi="ar-SA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bidi="ar-SA"/>
        </w:rPr>
        <w:t>六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shd w:val="clear" w:color="auto" w:fill="FFFFFF"/>
          <w:lang w:bidi="ar-SA"/>
        </w:rPr>
        <w:t>环半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  <w:lang w:bidi="ar-SA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等项目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加快</w:t>
      </w:r>
      <w:r>
        <w:rPr>
          <w:rFonts w:hint="eastAsia" w:ascii="Times New Roman" w:hAnsi="Times New Roman" w:eastAsia="仿宋_GB2312" w:cs="Times New Roman"/>
          <w:sz w:val="32"/>
          <w:szCs w:val="24"/>
          <w:shd w:val="clear" w:color="auto" w:fill="FFFFFF"/>
          <w:lang w:bidi="ar-SA"/>
        </w:rPr>
        <w:t>六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环路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过境货运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功能外移。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打造外环线复合廊道，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贯通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G95首都地区环线高速，</w:t>
      </w:r>
      <w:r>
        <w:rPr>
          <w:rFonts w:hint="eastAsia" w:ascii="Times New Roman" w:hAnsi="Times New Roman" w:eastAsia="仿宋_GB2312" w:cs="Times New Roman"/>
          <w:sz w:val="32"/>
          <w:szCs w:val="24"/>
          <w:lang w:eastAsia="zh-CN" w:bidi="ar-SA"/>
        </w:rPr>
        <w:t>建设</w:t>
      </w:r>
      <w:r>
        <w:rPr>
          <w:rFonts w:ascii="Times New Roman" w:hAnsi="Times New Roman" w:eastAsia="仿宋_GB2312" w:cs="Times New Roman"/>
          <w:sz w:val="32"/>
          <w:szCs w:val="24"/>
          <w:lang w:bidi="ar-SA"/>
        </w:rPr>
        <w:t>普通国道货运外环线，分离过境首都货运功能</w:t>
      </w:r>
      <w:r>
        <w:rPr>
          <w:rFonts w:hint="eastAsia" w:ascii="Times New Roman" w:hAnsi="Times New Roman" w:eastAsia="仿宋_GB2312" w:cs="Times New Roman"/>
          <w:sz w:val="32"/>
          <w:szCs w:val="24"/>
          <w:lang w:bidi="ar-SA"/>
        </w:rPr>
        <w:t>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8"/>
      </w:tblGrid>
      <w:tr w14:paraId="48BE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438" w:type="dxa"/>
            <w:tcBorders>
              <w:bottom w:val="single" w:color="auto" w:sz="4" w:space="0"/>
            </w:tcBorders>
            <w:noWrap w:val="0"/>
            <w:vAlign w:val="center"/>
          </w:tcPr>
          <w:p w14:paraId="452C5DCE">
            <w:pPr>
              <w:jc w:val="center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八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FFFFFF"/>
                <w:lang w:bidi="ar-SA"/>
              </w:rPr>
              <w:t>廊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两环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交通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auto"/>
                <w:lang w:bidi="ar-SA"/>
              </w:rPr>
              <w:t>主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廊道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建设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更新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改造标志性工程</w:t>
            </w:r>
          </w:p>
        </w:tc>
      </w:tr>
      <w:tr w14:paraId="5B97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26F9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实施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京唐秦廊道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京哈高速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京津廊道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京津塘高速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京沪高速（五环至北京市界段）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京保石廊道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京港澳高速北京段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扩能增智工程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FFFFFF"/>
                <w:lang w:bidi="ar-SA"/>
              </w:rPr>
              <w:t>京张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京藏高速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北京段扩能增智工程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FFFFFF"/>
                <w:lang w:bidi="ar-SA"/>
              </w:rPr>
              <w:t>津雄保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荣乌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高速京沪高速至津冀界段、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津雄高速河北段等扩能增智工程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沿海廊道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秦滨高速南段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、津沧高速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都市圈内环线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六环路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大觉寺立交至潞苑北大街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扩能增智工程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，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都市圈外环线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的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G95首都地区环线高速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eastAsia="zh-CN" w:bidi="ar-SA"/>
              </w:rPr>
              <w:t>廊涿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段和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G107至榆林互通段等项目。</w:t>
            </w:r>
          </w:p>
        </w:tc>
      </w:tr>
    </w:tbl>
    <w:p w14:paraId="1EC741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（二）优化综合交通枢纽布局功能。</w:t>
      </w:r>
    </w:p>
    <w:p w14:paraId="2D69EED2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建设面向世界的国际性综合交通枢纽集群。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提升京津冀机场群辐射能级，优化航权、时刻等资源分配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，加强机场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间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运行协同、应急联动等机制建设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。深化津冀港口联盟合作，推动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天津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、秦皇岛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、唐山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、黄骅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等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合理分工。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支持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北京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天津雄安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廊坊打造全球性国际邮政快递枢纽。</w:t>
      </w:r>
    </w:p>
    <w:p w14:paraId="53E4A708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加强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eastAsia="zh-CN" w:bidi="ar-SA"/>
        </w:rPr>
        <w:t>国际性、全国性</w:t>
      </w: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综合交通枢纽城市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建设</w:t>
      </w: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eastAsia="zh-CN" w:bidi="ar-SA"/>
        </w:rPr>
        <w:t>提升北京国际性综合交通枢纽城市辐射能级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highlight w:val="none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支持首都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国际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机场临空经济区、大兴国际机场临空经济区建设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加快天津国际性综合交通枢纽城市建设，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提升天津国际货物多式联运枢纽功能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推动雄安新区、石家庄与沿海港口加强联动，提升唐山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秦皇岛、邯郸等枢纽城市物流承载能力。</w:t>
      </w:r>
    </w:p>
    <w:p w14:paraId="523BC17F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bidi="ar-SA"/>
        </w:rPr>
      </w:pPr>
      <w:bookmarkStart w:id="0" w:name="_Hlk222990348"/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 w:bidi="ar-SA"/>
        </w:rPr>
        <w:t>推进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枢纽港站一体衔接运营。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有序推动客运枢纽及连接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线一体化建设和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更新改造，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支持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北京铁路枢纽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形成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“多节点”联动与“多点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乘降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”的网络化运营模式。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深入实施国家综合货运枢纽补链强链，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完善首都地区物流园区布局及集疏运体系，提升京津海铁联运设施能力，强化铁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路货运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站场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到发、分拨功能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推进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津冀港口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锚地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、内陆货运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站场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等共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建共享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，推动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津冀港口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转型升级。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1"/>
      </w:tblGrid>
      <w:tr w14:paraId="17C1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421" w:type="dxa"/>
            <w:noWrap w:val="0"/>
            <w:vAlign w:val="center"/>
          </w:tcPr>
          <w:p w14:paraId="5D887CE5">
            <w:pPr>
              <w:jc w:val="center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综合交通枢纽标志性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工程</w:t>
            </w:r>
          </w:p>
        </w:tc>
      </w:tr>
      <w:tr w14:paraId="5B6D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21" w:type="dxa"/>
            <w:noWrap w:val="0"/>
            <w:vAlign w:val="top"/>
          </w:tcPr>
          <w:p w14:paraId="4346B0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实施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首都国际机场三号航站楼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提质增效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天津滨海国际机场三期改扩建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丽泽城市航站楼综合交通枢纽一体化工程、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京滨城际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天津机场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站、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天津滨海国际机场配套综合交通枢纽等建设工程。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推动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京平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综合物流枢纽陆海联动工程、石家庄国际陆港运能提升工程、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天津中欧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（亚）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班列集结中心效能提升工程、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首都机场航空货运基地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、大兴国际机场临空经济区新航城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云仓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、廊坊国际商贸物流港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建设。</w:t>
            </w:r>
            <w:r>
              <w:rPr>
                <w:rFonts w:hint="eastAsia" w:ascii="Times New Roman" w:hAnsi="Times New Roman" w:eastAsia="仿宋_GB2312"/>
                <w:sz w:val="28"/>
                <w:szCs w:val="36"/>
              </w:rPr>
              <w:t>推动大兴国际机场卫星厅、石家庄正定国际机场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lang w:eastAsia="zh-CN"/>
              </w:rPr>
              <w:t>三期</w:t>
            </w:r>
            <w:r>
              <w:rPr>
                <w:rFonts w:hint="eastAsia" w:ascii="Times New Roman" w:hAnsi="Times New Roman" w:eastAsia="仿宋_GB2312"/>
                <w:sz w:val="28"/>
                <w:szCs w:val="36"/>
              </w:rPr>
              <w:t>改扩建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lang w:eastAsia="zh-CN"/>
              </w:rPr>
              <w:t>等项目</w:t>
            </w:r>
            <w:r>
              <w:rPr>
                <w:rFonts w:hint="eastAsia" w:ascii="Times New Roman" w:hAnsi="Times New Roman" w:eastAsia="仿宋_GB2312"/>
                <w:sz w:val="28"/>
                <w:szCs w:val="36"/>
              </w:rPr>
              <w:t>前期工作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lang w:eastAsia="zh-CN"/>
              </w:rPr>
              <w:t>。</w:t>
            </w:r>
          </w:p>
        </w:tc>
      </w:tr>
      <w:bookmarkEnd w:id="0"/>
    </w:tbl>
    <w:p w14:paraId="6357FF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（三）优化对外客货运输网络。</w:t>
      </w:r>
    </w:p>
    <w:p w14:paraId="2CC0FCF0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宋体" w:cs="Times New Roman"/>
          <w:sz w:val="21"/>
          <w:szCs w:val="24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打造空中丝绸之路。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40"/>
          <w:highlight w:val="none"/>
          <w:lang w:eastAsia="zh-CN" w:bidi="ar-SA"/>
        </w:rPr>
        <w:t>增强北京国际航空枢纽能力，稳固发展欧洲、北美通道，积极拓展六大国际经济合作走廊等通道，更好服务河北雄安新区发展建设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支持天津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国际航空物流中心建设，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打造精品货运航线和特色口岸服务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支持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石家庄机场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拓展国内航线网络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</w:p>
    <w:p w14:paraId="1E0A4DB6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畅通陆海联运网络。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巩固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津冀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沿海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港口至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欧洲、北美、地中海等远洋集装箱干线，加密东南亚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、南美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等集装箱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航线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班次，探索开拓北极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 w:bidi="ar-SA"/>
        </w:rPr>
        <w:t>快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线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加快天津北方国际航运核心区建设，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拓展天津国际邮轮航线网络，建设北方国际邮轮旅游中心。建设以天津</w:t>
      </w:r>
      <w:r>
        <w:rPr>
          <w:rFonts w:hint="eastAsia" w:ascii="Times New Roman" w:hAnsi="Times New Roman" w:eastAsia="仿宋_GB2312" w:cs="Times New Roman"/>
          <w:sz w:val="28"/>
          <w:szCs w:val="36"/>
          <w:highlight w:val="none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石家庄为集结中心的华北区域中欧（亚）班列集结网络，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支持依托房山京港物流园常态化开行中欧（亚）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shd w:val="clear" w:color="auto" w:fill="FFFFFF"/>
          <w:lang w:bidi="ar-SA"/>
        </w:rPr>
        <w:t>班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列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。发展天津港至石家庄国际陆港、平谷马坊物流基地等枢纽的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海铁联运班列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，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探索发展跨境公路直达运输。</w:t>
      </w:r>
    </w:p>
    <w:p w14:paraId="50491A0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黑体" w:cs="Times New Roman"/>
          <w:sz w:val="32"/>
          <w:szCs w:val="32"/>
          <w:lang w:bidi="ar-SA"/>
        </w:rPr>
        <w:t>三、</w:t>
      </w:r>
      <w:r>
        <w:rPr>
          <w:rFonts w:ascii="Times New Roman" w:hAnsi="Times New Roman" w:eastAsia="黑体" w:cs="Times New Roman"/>
          <w:sz w:val="32"/>
          <w:szCs w:val="32"/>
          <w:lang w:bidi="ar-SA"/>
        </w:rPr>
        <w:t>打造高效便捷的城际交通</w:t>
      </w:r>
    </w:p>
    <w:p w14:paraId="26AAC7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（四）提升城际通勤效率。</w:t>
      </w:r>
    </w:p>
    <w:p w14:paraId="2C6FDE29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打造城际骨干通勤廊道。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聚焦国贸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通州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燕郊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、</w:t>
      </w:r>
      <w:r>
        <w:rPr>
          <w:rFonts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丽泽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大兴国际机场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雄安等通勤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廊道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及衔接段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完善多层次轨道交通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实施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城市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轨道交通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、铁路、客运枢纽等设施设备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优化提升和更新改造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畅通枢纽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内外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循环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交通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推进枢纽与重要功能区便捷直达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，优化枢纽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便捷安检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换乘接驳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、智慧停车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条件。探索建立跨部门、跨方式的常态化运输调度协调机制。</w:t>
      </w:r>
    </w:p>
    <w:p w14:paraId="109CC2F0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优化通勤运输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eastAsia="zh-CN" w:bidi="ar-SA"/>
        </w:rPr>
        <w:t>服务</w:t>
      </w: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。</w:t>
      </w:r>
      <w:r>
        <w:rPr>
          <w:rFonts w:ascii="Times New Roman" w:hAnsi="Times New Roman" w:eastAsia="仿宋_GB2312" w:cs="Times New Roman"/>
          <w:color w:val="auto"/>
          <w:sz w:val="32"/>
          <w:szCs w:val="40"/>
          <w:highlight w:val="none"/>
          <w:lang w:bidi="ar-SA"/>
        </w:rPr>
        <w:t>优化京沪高铁、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bidi="ar-SA"/>
        </w:rPr>
        <w:t>京张高铁、</w:t>
      </w:r>
      <w:r>
        <w:rPr>
          <w:rFonts w:ascii="Times New Roman" w:hAnsi="Times New Roman" w:eastAsia="仿宋_GB2312" w:cs="Times New Roman"/>
          <w:color w:val="auto"/>
          <w:sz w:val="32"/>
          <w:szCs w:val="40"/>
          <w:highlight w:val="none"/>
          <w:lang w:bidi="ar-SA"/>
        </w:rPr>
        <w:t>京津城际等早晚高峰列车班次安排，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研究利用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既有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铁路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按需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开行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城际和市域（郊）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列车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，推动“铁路带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eastAsia="zh-CN" w:bidi="ar-SA"/>
        </w:rPr>
        <w:t>流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”服务城市及城际通勤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。拓展跨界地区定制</w:t>
      </w:r>
      <w:r>
        <w:rPr>
          <w:rFonts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快巴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运营规模和范围，推进毗邻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地区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加密跨省公交，在骨干通勤廊道内灵活设置公交专用道，优化公交运营组织。</w:t>
      </w:r>
      <w:r>
        <w:rPr>
          <w:rFonts w:ascii="仿宋_GB2312" w:hAnsi="仿宋_GB2312" w:eastAsia="仿宋_GB2312" w:cs="仿宋_GB2312"/>
          <w:sz w:val="32"/>
          <w:szCs w:val="40"/>
          <w:highlight w:val="none"/>
          <w:lang w:bidi="ar-SA"/>
        </w:rPr>
        <w:t>加强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三地</w:t>
      </w:r>
      <w:r>
        <w:rPr>
          <w:rFonts w:ascii="仿宋_GB2312" w:hAnsi="仿宋_GB2312" w:eastAsia="仿宋_GB2312" w:cs="仿宋_GB2312"/>
          <w:sz w:val="32"/>
          <w:szCs w:val="40"/>
          <w:highlight w:val="none"/>
          <w:lang w:bidi="ar-SA"/>
        </w:rPr>
        <w:t>交通运输、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公安、属地政府</w:t>
      </w:r>
      <w:r>
        <w:rPr>
          <w:rFonts w:ascii="仿宋_GB2312" w:hAnsi="仿宋_GB2312" w:eastAsia="仿宋_GB2312" w:cs="仿宋_GB2312"/>
          <w:sz w:val="32"/>
          <w:szCs w:val="40"/>
          <w:highlight w:val="none"/>
          <w:lang w:bidi="ar-SA"/>
        </w:rPr>
        <w:t>协作配合，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提升进京检查站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 w:bidi="ar-SA"/>
        </w:rPr>
        <w:t>功能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，在有条件的进京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检查站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eastAsia="zh-CN" w:bidi="ar-SA"/>
        </w:rPr>
        <w:t>设置公交安检专用通道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，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利用科技手段优化管控措施。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0"/>
      </w:tblGrid>
      <w:tr w14:paraId="0BC8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390" w:type="dxa"/>
            <w:noWrap w:val="0"/>
            <w:vAlign w:val="center"/>
          </w:tcPr>
          <w:p w14:paraId="21FAA5B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骨干通勤廊道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能力提升标志性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工程</w:t>
            </w:r>
          </w:p>
        </w:tc>
      </w:tr>
      <w:tr w14:paraId="14C7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0" w:type="dxa"/>
            <w:noWrap w:val="0"/>
            <w:vAlign w:val="top"/>
          </w:tcPr>
          <w:p w14:paraId="41A7BA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国贸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通州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燕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FFFFFF"/>
                <w:lang w:bidi="ar-SA"/>
              </w:rPr>
              <w:t>郊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：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实施北京地铁平谷线、M101线，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实施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京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通—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通燕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扩容改造工程、姚家园路东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延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eastAsia="zh-CN" w:bidi="ar-SA"/>
              </w:rPr>
              <w:t>一期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、G230（张凤路至漷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eastAsia="zh-CN" w:bidi="ar-SA"/>
              </w:rPr>
              <w:t>小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bidi="ar-SA"/>
              </w:rPr>
              <w:t>路）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等项目。</w:t>
            </w:r>
          </w:p>
          <w:p w14:paraId="24A95E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亦庄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广阳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武清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天津：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36"/>
                <w:highlight w:val="none"/>
                <w:lang w:eastAsia="zh-CN" w:bidi="ar-SA"/>
              </w:rPr>
              <w:t>（略）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。</w:t>
            </w:r>
          </w:p>
          <w:p w14:paraId="6F2C52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shd w:val="clear" w:color="auto" w:fill="FFFFFF"/>
                <w:lang w:bidi="ar-SA"/>
              </w:rPr>
              <w:t>丽泽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大兴国际机场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雄安：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实施京雄高速市内接线工程等项目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，适时启动大兴国际机场高速五环至四环路等项目建设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。</w:t>
            </w:r>
          </w:p>
          <w:p w14:paraId="167D0E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FF"/>
                <w:sz w:val="28"/>
                <w:szCs w:val="36"/>
                <w:highlight w:val="none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shd w:val="clear" w:color="auto" w:fill="FFFFFF"/>
                <w:lang w:bidi="ar-SA"/>
              </w:rPr>
              <w:t>丽泽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良乡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长阳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eastAsia="zh-CN" w:bidi="ar-SA"/>
              </w:rPr>
              <w:t>实施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bidi="ar-SA"/>
              </w:rPr>
              <w:t>北京站、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bidi="ar-SA"/>
              </w:rPr>
              <w:t>北京西站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bidi="ar-SA"/>
              </w:rPr>
              <w:t>、北京南站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eastAsia="zh-CN" w:bidi="ar-SA"/>
              </w:rPr>
              <w:t>等站区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bidi="ar-SA"/>
              </w:rPr>
              <w:t>更新改造项目。</w:t>
            </w:r>
          </w:p>
          <w:p w14:paraId="51E07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中关村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沙河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昌平：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实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施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36"/>
                <w:highlight w:val="none"/>
                <w:lang w:bidi="ar-SA"/>
              </w:rPr>
              <w:t>北京市郊铁路东北环线、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安立路快速化改造等项目。</w:t>
            </w:r>
          </w:p>
          <w:p w14:paraId="6943DF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2" w:firstLineChars="200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望京三元桥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首都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eastAsia="zh-CN" w:bidi="ar-SA"/>
              </w:rPr>
              <w:t>国际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机场临空经济区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怀柔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—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highlight w:val="none"/>
                <w:lang w:bidi="ar-SA"/>
              </w:rPr>
              <w:t>密云：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有序实施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highlight w:val="none"/>
              </w:rPr>
              <w:t>京密路机场南线至六环路、六环路至西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highlight w:val="none"/>
                <w:shd w:val="clear" w:color="auto" w:fill="FFFFFF"/>
              </w:rPr>
              <w:t>统</w:t>
            </w:r>
            <w:r>
              <w:rPr>
                <w:rFonts w:hint="eastAsia" w:ascii="Times New Roman" w:hAnsi="Times New Roman" w:eastAsia="仿宋_GB2312"/>
                <w:sz w:val="28"/>
                <w:szCs w:val="36"/>
                <w:highlight w:val="none"/>
              </w:rPr>
              <w:t>路段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，研究推动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bidi="ar-SA"/>
              </w:rPr>
              <w:t>铁路客北环线及科学城会都支线等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项目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。</w:t>
            </w:r>
          </w:p>
        </w:tc>
      </w:tr>
    </w:tbl>
    <w:p w14:paraId="014DEF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（五）完善重要功能节点间交通网络。</w:t>
      </w:r>
    </w:p>
    <w:p w14:paraId="209B6302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推动重要功能节点直联直通</w:t>
      </w: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加快建设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京滨城际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北辰至滨海新区段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京雄高速北京市内接线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等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轨道交通和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高快速路项目建设，强化北京城市副中心、雄安新区、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天津滨海新区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、天津武清区、北京平原新城等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产业功能区、人口集聚区间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快速连通。</w:t>
      </w:r>
    </w:p>
    <w:p w14:paraId="25F4CE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强化跨界地区快速连通。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推动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大礼路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等项目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规划建设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推动雄安新区至大兴机场高速公路等道路建设，开展京沪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密涿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联络线前期研究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</w:p>
    <w:p w14:paraId="373596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增强同城化货运服务能力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。</w:t>
      </w:r>
    </w:p>
    <w:p w14:paraId="6D7116CF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推广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“干线运输+区域共同配送”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模式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推动环京地区物流设施共建共享，优化物流节点布局，完善城区内前置仓配置，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实现大型货车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“近城不进城”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优化货运车辆进出城限行线路和时段，科学设置货运通道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交通管理设施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完善邮政快递服务网络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，支持建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设城市共配中心和村级寄递物流综合服务站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</w:p>
    <w:p w14:paraId="246819B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黑体" w:cs="Times New Roman"/>
          <w:sz w:val="32"/>
          <w:szCs w:val="32"/>
          <w:lang w:bidi="ar-SA"/>
        </w:rPr>
        <w:t>四、</w:t>
      </w:r>
      <w:r>
        <w:rPr>
          <w:rFonts w:ascii="Times New Roman" w:hAnsi="Times New Roman" w:eastAsia="黑体" w:cs="Times New Roman"/>
          <w:sz w:val="32"/>
          <w:szCs w:val="32"/>
          <w:lang w:bidi="ar-SA"/>
        </w:rPr>
        <w:t>打造一体融合的城乡交通</w:t>
      </w:r>
    </w:p>
    <w:p w14:paraId="48184A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（七）推进县域路网建设和功能改造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。</w:t>
      </w:r>
    </w:p>
    <w:p w14:paraId="6661C807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优化高速公路出入口布局，推动县城、重点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乡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镇与高速公路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、国道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的连接线建设，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支持县域融入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首都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都市圈发展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。推进</w:t>
      </w:r>
      <w:r>
        <w:rPr>
          <w:rFonts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穿城段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繁忙公路、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进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城段公路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、穿村过镇段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采用原路升级、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立体高架、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改线</w:t>
      </w:r>
      <w:r>
        <w:rPr>
          <w:rFonts w:ascii="Times New Roman" w:hAnsi="Times New Roman" w:eastAsia="仿宋_GB2312" w:cs="Times New Roman"/>
          <w:sz w:val="32"/>
          <w:szCs w:val="40"/>
          <w:shd w:val="clear" w:color="auto" w:fill="FFFFFF"/>
          <w:lang w:bidi="ar-SA"/>
        </w:rPr>
        <w:t>绕越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等方式提质改造。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统筹推动片区化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组团式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乡村联网路建设，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推进顺平路快速化改造、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 w:bidi="ar-SA"/>
        </w:rPr>
        <w:t>G111新线等项目，促进首都都市圈特色产业组团发展。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因地制宜实施集聚提升类、城郊融合类村庄通双车道公路改造。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8"/>
      </w:tblGrid>
      <w:tr w14:paraId="748C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" w:hRule="atLeast"/>
          <w:jc w:val="center"/>
        </w:trPr>
        <w:tc>
          <w:tcPr>
            <w:tcW w:w="8418" w:type="dxa"/>
            <w:noWrap w:val="0"/>
            <w:vAlign w:val="center"/>
          </w:tcPr>
          <w:p w14:paraId="3F62D8BE">
            <w:pPr>
              <w:jc w:val="center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专栏4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县域路网建设标志性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工程</w:t>
            </w:r>
          </w:p>
        </w:tc>
      </w:tr>
      <w:tr w14:paraId="28274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18" w:type="dxa"/>
            <w:noWrap w:val="0"/>
            <w:vAlign w:val="top"/>
          </w:tcPr>
          <w:p w14:paraId="16BBA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推动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G107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绕行段工程（南六环—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shd w:val="clear" w:color="auto" w:fill="FFFFFF"/>
                <w:lang w:val="en-US" w:eastAsia="zh-CN" w:bidi="ar-SA"/>
              </w:rPr>
              <w:t>市界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highlight w:val="none"/>
                <w:lang w:eastAsia="zh-CN" w:bidi="ar-SA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、G108三期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（河北镇—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鲁家滩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、G111出京线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（河防口—汤河口）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、G111新线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（怀昌路—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G234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、G234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G111至石佛营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）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、G335京冀界至G112段、G112赵川镇绕城段及易县段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、G112津冀界至霸州界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安次段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、G112霸州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安次界至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杨各庄村段、G102卢龙县至抚宁区段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、雄安新区起步区至保定徐水快速通道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项目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。</w:t>
            </w:r>
          </w:p>
        </w:tc>
      </w:tr>
    </w:tbl>
    <w:p w14:paraId="20E1DB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八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）完善城乡运输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服务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网络。</w:t>
      </w:r>
      <w:bookmarkStart w:id="1" w:name="_Hlk209995245"/>
    </w:p>
    <w:p w14:paraId="15AD80F5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bidi="ar-SA"/>
        </w:rPr>
        <w:t>提升城乡客运服务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 w:bidi="ar-SA"/>
        </w:rPr>
        <w:t>品质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推动道路客运站向城乡出行综合服务节点转型，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有序推动城市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公交线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路向乡村延伸和农村客运班线公交化改造，按需开行通勤、通学、赶集、就医等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公交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线路，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打造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以县城为中心、串联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重点村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镇的30分钟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客运</w:t>
      </w:r>
      <w:r>
        <w:rPr>
          <w:rFonts w:ascii="Times New Roman" w:hAnsi="Times New Roman" w:eastAsia="仿宋_GB2312" w:cs="Times New Roman"/>
          <w:bCs/>
          <w:color w:val="000000"/>
          <w:sz w:val="32"/>
          <w:szCs w:val="32"/>
          <w:lang w:bidi="ar-SA"/>
        </w:rPr>
        <w:t>覆盖网络。</w:t>
      </w:r>
    </w:p>
    <w:p w14:paraId="64686B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bidi="ar-SA"/>
        </w:rPr>
        <w:t>提升城乡货运服务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 w:bidi="ar-SA"/>
        </w:rPr>
        <w:t>效率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完善县乡村三级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货运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配送网络，支持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-SA"/>
        </w:rPr>
        <w:t>农产品“产地直供”，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构建环京津1小时绿色鲜活农产品物流圈。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推动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农村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客货邮融合发展，鼓励县级客运站、乡镇站点等拓展货运物流、邮政快递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、商贸供销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等功能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，</w:t>
      </w:r>
      <w:r>
        <w:rPr>
          <w:rFonts w:ascii="Times New Roman" w:hAnsi="Times New Roman" w:eastAsia="仿宋_GB2312" w:cs="Times New Roman"/>
          <w:spacing w:val="-6"/>
          <w:sz w:val="32"/>
          <w:szCs w:val="20"/>
          <w:lang w:bidi="ar-SA"/>
        </w:rPr>
        <w:t>探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-SA"/>
        </w:rPr>
        <w:t>索“邮快合作”“电商+邮政”等模式。</w:t>
      </w:r>
    </w:p>
    <w:p w14:paraId="206144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九</w:t>
      </w: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）完善高品质城乡休闲旅游交通网络。</w:t>
      </w:r>
    </w:p>
    <w:p w14:paraId="7D6E7F0F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推动中心城区与休闲旅游功能区快速直达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优化衔接景区的干线公路，推动乡村旅游路与沿线配套设施、旅游景区等一体化建设。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发展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-SA"/>
        </w:rPr>
        <w:t>“交通+景区”“交通+乡村旅游”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建设环京津旅游集散中心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驿站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，因地制宜配建停车区、观景台等设施</w:t>
      </w:r>
      <w:r>
        <w:rPr>
          <w:rFonts w:ascii="Times New Roman" w:hAnsi="Times New Roman" w:eastAsia="仿宋_GB2312" w:cs="Times New Roman"/>
          <w:bCs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bidi="ar-SA"/>
        </w:rPr>
        <w:t>推进市域（郊）铁路S2线等旅游化升级，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bidi="ar-SA"/>
        </w:rPr>
        <w:t>打造串联三地的特色旅游列车。</w:t>
      </w:r>
    </w:p>
    <w:bookmarkEnd w:id="1"/>
    <w:p w14:paraId="2F8A0F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sz w:val="32"/>
          <w:szCs w:val="32"/>
          <w:lang w:bidi="ar-SA"/>
        </w:rPr>
        <w:t>五、推动交通运输转型升级</w:t>
      </w:r>
    </w:p>
    <w:p w14:paraId="0A9FC5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（十）建设智慧交通样板。</w:t>
      </w:r>
    </w:p>
    <w:p w14:paraId="5FF67A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打造数智交通走廊</w:t>
      </w:r>
      <w:r>
        <w:rPr>
          <w:rFonts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lang w:bidi="ar-SA"/>
        </w:rPr>
        <w:t>加快推进交通基础设施数智化升级。推动“八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shd w:val="clear" w:color="auto" w:fill="FFFFFF"/>
          <w:lang w:bidi="ar-SA"/>
        </w:rPr>
        <w:t>廊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lang w:bidi="ar-SA"/>
        </w:rPr>
        <w:t>两环”交通主廊道数智化改造，综合运用数智化改造、节点改造、路段扩能等方式推动高速公路繁忙路段扩能增智。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highlight w:val="none"/>
          <w:lang w:eastAsia="zh-CN" w:bidi="ar-SA"/>
        </w:rPr>
        <w:t>依托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highlight w:val="none"/>
          <w:lang w:bidi="ar-SA"/>
        </w:rPr>
        <w:t>京哈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highlight w:val="none"/>
          <w:lang w:eastAsia="zh-CN" w:bidi="ar-SA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highlight w:val="none"/>
          <w:lang w:bidi="ar-SA"/>
        </w:rPr>
        <w:t>京沪</w:t>
      </w:r>
      <w:r>
        <w:rPr>
          <w:rFonts w:hint="eastAsia" w:ascii="Times New Roman" w:hAnsi="Times New Roman" w:eastAsia="仿宋_GB2312" w:cs="Times New Roman"/>
          <w:b w:val="0"/>
          <w:bCs w:val="0"/>
          <w:color w:val="0C0C0C"/>
          <w:sz w:val="32"/>
          <w:szCs w:val="28"/>
          <w:highlight w:val="none"/>
          <w:lang w:eastAsia="zh-CN" w:bidi="ar-SA"/>
        </w:rPr>
        <w:t>等高速公路打造数智交通走廊，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highlight w:val="none"/>
          <w:lang w:bidi="ar-SA"/>
        </w:rPr>
        <w:t>规模化</w:t>
      </w: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bidi="ar-SA"/>
        </w:rPr>
        <w:t>部署智能传感器、路侧感知设备、车路协同终端等设施</w:t>
      </w:r>
      <w:r>
        <w:rPr>
          <w:rFonts w:hint="eastAsia" w:ascii="Times New Roman" w:hAnsi="Times New Roman" w:eastAsia="仿宋_GB2312" w:cs="Times New Roman"/>
          <w:sz w:val="32"/>
          <w:szCs w:val="28"/>
          <w:highlight w:val="none"/>
          <w:lang w:bidi="ar-SA"/>
        </w:rPr>
        <w:t>。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构建全天候、全路段智慧交通运行监测网络，</w:t>
      </w:r>
      <w:r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  <w:t>推进智慧通行、智能监测预警、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val="en-US" w:eastAsia="zh-CN" w:bidi="ar-SA"/>
        </w:rPr>
        <w:t>干线数智管控</w:t>
      </w:r>
      <w:r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  <w:t>等场景建设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。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基本实现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走廊内普通国道多功能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交通调查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站全覆盖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。</w:t>
      </w:r>
      <w:r>
        <w:rPr>
          <w:rFonts w:ascii="Times New Roman" w:hAnsi="Times New Roman" w:eastAsia="仿宋_GB2312" w:cs="Times New Roman"/>
          <w:sz w:val="32"/>
          <w:szCs w:val="28"/>
          <w:lang w:bidi="ar-SA"/>
        </w:rPr>
        <w:t>推动天津港、</w:t>
      </w:r>
      <w:r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  <w:t>唐山港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等</w:t>
      </w:r>
      <w:r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  <w:t>大型装卸设备、码头管控系统智能化改造。</w:t>
      </w:r>
    </w:p>
    <w:p w14:paraId="7BF7403E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</w:pPr>
      <w:r>
        <w:rPr>
          <w:rFonts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深化</w:t>
      </w:r>
      <w:r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28"/>
          <w:lang w:eastAsia="zh-CN" w:bidi="ar-SA"/>
        </w:rPr>
        <w:t>“人工智能</w:t>
      </w:r>
      <w:r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28"/>
          <w:lang w:val="en-US" w:eastAsia="zh-CN" w:bidi="ar-SA"/>
        </w:rPr>
        <w:t>+交通运输</w:t>
      </w:r>
      <w:r>
        <w:rPr>
          <w:rFonts w:hint="eastAsia" w:ascii="仿宋_GB2312" w:hAnsi="仿宋_GB2312" w:eastAsia="仿宋_GB2312" w:cs="仿宋_GB2312"/>
          <w:b/>
          <w:bCs/>
          <w:color w:val="0C0C0C"/>
          <w:sz w:val="32"/>
          <w:szCs w:val="28"/>
          <w:lang w:eastAsia="zh-CN" w:bidi="ar-SA"/>
        </w:rPr>
        <w:t>”</w:t>
      </w:r>
      <w:r>
        <w:rPr>
          <w:rFonts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场景应用。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推进京津塘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等高速公路智慧货运编队行驶试点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因地制宜推动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智能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网联公交规模化发展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highlight w:val="none"/>
          <w:lang w:bidi="ar-SA"/>
        </w:rPr>
        <w:t>。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推动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highlight w:val="none"/>
          <w:lang w:bidi="ar-SA"/>
        </w:rPr>
        <w:t>公路铁路智能巡检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bidi="ar-SA"/>
        </w:rPr>
        <w:t>等场景应用</w:t>
      </w:r>
      <w:r>
        <w:rPr>
          <w:rFonts w:hint="eastAsia" w:ascii="Times New Roman" w:hAnsi="Times New Roman" w:eastAsia="仿宋_GB2312" w:cs="Times New Roman"/>
          <w:color w:val="0C0C0C"/>
          <w:sz w:val="32"/>
          <w:szCs w:val="28"/>
          <w:lang w:eastAsia="zh-CN" w:bidi="ar-SA"/>
        </w:rPr>
        <w:t>。</w:t>
      </w:r>
    </w:p>
    <w:p w14:paraId="59426365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宋体" w:cs="Times New Roman"/>
          <w:sz w:val="21"/>
          <w:szCs w:val="24"/>
          <w:lang w:bidi="ar-SA"/>
        </w:rPr>
      </w:pPr>
      <w:r>
        <w:rPr>
          <w:rFonts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强化</w:t>
      </w:r>
      <w:r>
        <w:rPr>
          <w:rFonts w:hint="eastAsia" w:ascii="Times New Roman" w:hAnsi="Times New Roman" w:eastAsia="仿宋_GB2312" w:cs="Times New Roman"/>
          <w:b/>
          <w:bCs/>
          <w:color w:val="0C0C0C"/>
          <w:sz w:val="32"/>
          <w:szCs w:val="28"/>
          <w:lang w:eastAsia="zh-CN" w:bidi="ar-SA"/>
        </w:rPr>
        <w:t>城市智慧交通</w:t>
      </w:r>
      <w:r>
        <w:rPr>
          <w:rFonts w:hint="eastAsia"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平台建设</w:t>
      </w:r>
      <w:r>
        <w:rPr>
          <w:rFonts w:ascii="Times New Roman" w:hAnsi="Times New Roman" w:eastAsia="仿宋_GB2312" w:cs="Times New Roman"/>
          <w:b/>
          <w:bCs/>
          <w:color w:val="0C0C0C"/>
          <w:sz w:val="32"/>
          <w:szCs w:val="28"/>
          <w:lang w:bidi="ar-SA"/>
        </w:rPr>
        <w:t>。</w:t>
      </w:r>
      <w:r>
        <w:rPr>
          <w:rFonts w:ascii="Times New Roman" w:hAnsi="Times New Roman" w:eastAsia="仿宋_GB2312" w:cs="Times New Roman"/>
          <w:bCs/>
          <w:sz w:val="32"/>
          <w:szCs w:val="32"/>
          <w:lang w:bidi="ar-SA"/>
        </w:rPr>
        <w:t>推动跨层级、跨区域、跨行业交通运输数据交换共享，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 w:bidi="ar-SA"/>
        </w:rPr>
        <w:t>建设覆盖各方式的首都都市圈综合交通智能运行服务平台。</w:t>
      </w:r>
      <w:r>
        <w:rPr>
          <w:rFonts w:hint="eastAsia" w:ascii="仿宋_GB2312" w:hAnsi="仿宋_GB2312" w:eastAsia="仿宋_GB2312" w:cs="仿宋_GB2312"/>
          <w:color w:val="0C0C0C"/>
          <w:sz w:val="32"/>
          <w:szCs w:val="28"/>
          <w:lang w:bidi="ar-SA"/>
        </w:rPr>
        <w:t>推进“一张网”出</w:t>
      </w:r>
      <w:r>
        <w:rPr>
          <w:rFonts w:ascii="Times New Roman" w:hAnsi="Times New Roman" w:eastAsia="仿宋_GB2312" w:cs="Times New Roman"/>
          <w:color w:val="0C0C0C"/>
          <w:sz w:val="32"/>
          <w:szCs w:val="28"/>
          <w:lang w:bidi="ar-SA"/>
        </w:rPr>
        <w:t>行服务，推动三地交通APP跨省市服务跳转与信息同步。加强跨省市交通信息联动发布和应急资源联合调度。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1"/>
      </w:tblGrid>
      <w:tr w14:paraId="5B90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" w:hRule="atLeast"/>
          <w:jc w:val="center"/>
        </w:trPr>
        <w:tc>
          <w:tcPr>
            <w:tcW w:w="8431" w:type="dxa"/>
            <w:noWrap w:val="0"/>
            <w:vAlign w:val="center"/>
          </w:tcPr>
          <w:p w14:paraId="2873FB0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专栏5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公路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基础设施数智化升级标志性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工程</w:t>
            </w:r>
          </w:p>
        </w:tc>
      </w:tr>
      <w:tr w14:paraId="2E34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1" w:type="dxa"/>
            <w:noWrap w:val="0"/>
            <w:vAlign w:val="top"/>
          </w:tcPr>
          <w:p w14:paraId="3F9C93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推动G1京哈、G2京沪、G4京港澳、G5京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val="en-US" w:eastAsia="zh-CN" w:bidi="ar-SA"/>
              </w:rPr>
              <w:t>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等干线高速公路，首都都市圈环线、绕城高速、通勤廊道等线网及重点出入口实施数智化改造，以人工智能创新应用为主导，推动先进集成技术规模化落地。推动高速公路“手机+”无卡便捷通行、站前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shd w:val="clear" w:color="auto" w:fill="FFFFFF"/>
                <w:lang w:val="en-US" w:eastAsia="zh-CN" w:bidi="ar-SA"/>
              </w:rPr>
              <w:t>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val="en-US" w:eastAsia="zh-CN" w:bidi="ar-SA"/>
              </w:rPr>
              <w:t>交易等技术推广应用。推广“一张网”数智服务，实现公路突发事件、施工养护、交通管控等信息统一汇聚和规模化“上车”，推动客服智能体建设。推广干线数智管控，基于交通流动态监测，实施开放应急车道、匝道控制等管控措施。推广数智监测调度，实现突发事件快速发现、精准定位、一键报警，推动一路多方协同联动。推广数智服务区，实现服务区远端诱导、充电智能引导等功能。推动车路云协同应用示范。</w:t>
            </w:r>
          </w:p>
        </w:tc>
      </w:tr>
    </w:tbl>
    <w:p w14:paraId="7DEA26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（十一）打造绿色低碳交通先行示范。</w:t>
      </w:r>
    </w:p>
    <w:p w14:paraId="027E8D85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bookmarkStart w:id="2" w:name="_Toc30250"/>
      <w:bookmarkStart w:id="3" w:name="_Toc207960533"/>
      <w:bookmarkStart w:id="4" w:name="_Toc29342"/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推动新能源重卡规模化应用。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推动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首都都市圈重点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港口、货运枢纽（物流园区）、储煤基地和钢铁、电力、焦化、水泥等重点企业周边短途运输车辆新能源替代。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依托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京沪、京港澳、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京津塘、京津等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货运繁忙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高速公路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，加快推进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新能源重卡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充换电、加氢（醇、氨）等补能设施网络建设，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打造零碳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公路运输通道</w:t>
      </w:r>
      <w:r>
        <w:rPr>
          <w:rFonts w:ascii="Times New Roman" w:hAnsi="Times New Roman" w:eastAsia="仿宋_GB2312" w:cs="Times New Roman"/>
          <w:bCs/>
          <w:sz w:val="32"/>
          <w:szCs w:val="32"/>
          <w:lang w:bidi="ar-SA"/>
        </w:rPr>
        <w:t>。</w:t>
      </w:r>
    </w:p>
    <w:p w14:paraId="408C3574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Cs/>
          <w:sz w:val="32"/>
          <w:szCs w:val="40"/>
          <w:lang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打造超低排放区交通试点示范</w:t>
      </w:r>
      <w:r>
        <w:rPr>
          <w:rFonts w:ascii="Times New Roman" w:hAnsi="Times New Roman" w:eastAsia="仿宋_GB2312" w:cs="Times New Roman"/>
          <w:b/>
          <w:bCs/>
          <w:sz w:val="32"/>
          <w:szCs w:val="40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围绕雄安新区、北京城市副中心、中新天津生态城等重点区域，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有序推进轨道交通建设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规划建设人行道和非机动车道，完善绿色慢行交通系统，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发</w:t>
      </w:r>
      <w:r>
        <w:rPr>
          <w:rFonts w:hint="eastAsia" w:ascii="仿宋_GB2312" w:hAnsi="Times New Roman" w:eastAsia="仿宋_GB2312" w:cs="Times New Roman"/>
          <w:sz w:val="32"/>
          <w:szCs w:val="40"/>
          <w:lang w:bidi="ar-SA"/>
        </w:rPr>
        <w:t>展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“</w:t>
      </w:r>
      <w:r>
        <w:rPr>
          <w:rFonts w:hint="eastAsia" w:ascii="仿宋_GB2312" w:hAnsi="Times New Roman" w:eastAsia="仿宋_GB2312" w:cs="Times New Roman"/>
          <w:sz w:val="32"/>
          <w:szCs w:val="40"/>
          <w:lang w:bidi="ar-SA"/>
        </w:rPr>
        <w:t>停车+换乘”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（P+R）、</w:t>
      </w:r>
      <w:r>
        <w:rPr>
          <w:rFonts w:hint="eastAsia" w:ascii="仿宋_GB2312" w:hAnsi="仿宋_GB2312" w:eastAsia="仿宋_GB2312" w:cs="仿宋_GB2312"/>
          <w:sz w:val="32"/>
          <w:szCs w:val="40"/>
          <w:lang w:bidi="ar-SA"/>
        </w:rPr>
        <w:t>“自行车+换乘”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（B+R）等绿色出行模式。</w:t>
      </w:r>
      <w:r>
        <w:rPr>
          <w:rFonts w:ascii="Times New Roman" w:hAnsi="Times New Roman" w:eastAsia="仿宋_GB2312" w:cs="Times New Roman"/>
          <w:bCs/>
          <w:sz w:val="32"/>
          <w:szCs w:val="40"/>
          <w:lang w:bidi="ar-SA"/>
        </w:rPr>
        <w:t>推动公交、出租</w:t>
      </w:r>
      <w:r>
        <w:rPr>
          <w:rFonts w:hint="eastAsia" w:ascii="Times New Roman" w:hAnsi="Times New Roman" w:eastAsia="仿宋_GB2312" w:cs="Times New Roman"/>
          <w:bCs/>
          <w:sz w:val="32"/>
          <w:szCs w:val="40"/>
          <w:lang w:bidi="ar-SA"/>
        </w:rPr>
        <w:t>、</w:t>
      </w:r>
      <w:r>
        <w:rPr>
          <w:rFonts w:ascii="Times New Roman" w:hAnsi="Times New Roman" w:eastAsia="仿宋_GB2312" w:cs="Times New Roman"/>
          <w:bCs/>
          <w:sz w:val="32"/>
          <w:szCs w:val="40"/>
          <w:lang w:bidi="ar-SA"/>
        </w:rPr>
        <w:t>环卫、物流配送等城市服务车辆新能源化。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支持货运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枢纽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、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物流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园区、高速公路服务区等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源网荷储一体化绿色改造，推进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港口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岸电系统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应建尽建、应用尽用和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装卸设备电动化以及港作船舶燃料清洁化。</w:t>
      </w:r>
    </w:p>
    <w:p w14:paraId="711BFBA1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bidi="ar-SA"/>
        </w:rPr>
        <w:t>实施多式联运攻坚行动。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依托津冀沿海港口、马坊物流基地、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石家庄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国际陆港等货运节点，完善换装设施设备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推进数据联通共享，加强标准规则衔接互认，创新多式联运组织模式。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提高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进京大宗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货物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铁路和新能源汽车运输比重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bidi="ar-SA"/>
        </w:rPr>
        <w:t>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8"/>
      </w:tblGrid>
      <w:tr w14:paraId="01A85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448" w:type="dxa"/>
            <w:noWrap w:val="0"/>
            <w:vAlign w:val="center"/>
          </w:tcPr>
          <w:p w14:paraId="1837220B">
            <w:pPr>
              <w:jc w:val="center"/>
              <w:rPr>
                <w:rFonts w:ascii="Times New Roman" w:hAnsi="Times New Roman" w:eastAsia="仿宋_GB2312" w:cs="Times New Roman"/>
                <w:sz w:val="21"/>
                <w:szCs w:val="24"/>
                <w:lang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专栏6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零碳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36"/>
                <w:lang w:eastAsia="zh-CN" w:bidi="ar-SA"/>
              </w:rPr>
              <w:t>公路运输通道标志性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36"/>
                <w:lang w:bidi="ar-SA"/>
              </w:rPr>
              <w:t>工程</w:t>
            </w:r>
          </w:p>
        </w:tc>
      </w:tr>
      <w:tr w14:paraId="6B2F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48" w:type="dxa"/>
            <w:noWrap w:val="0"/>
            <w:vAlign w:val="top"/>
          </w:tcPr>
          <w:p w14:paraId="510414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560" w:firstLineChars="200"/>
              <w:textAlignment w:val="auto"/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依托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京沪、京港澳、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京津塘、京津等高速公路，在沿线服务区建设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bidi="ar-SA"/>
              </w:rPr>
              <w:t>充换电、加氢（醇、氨）等补能设施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。利用高速公路边坡、互通匝道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等路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域资源建设分布式光伏系统，实现绿色电力直接供给沿线换电站，构建天津港至马驹桥等物流基地、天津港至武清开发区以及天津港至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  <w:lang w:bidi="ar-SA"/>
              </w:rPr>
              <w:t>雄安新区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等零碳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36"/>
                <w:lang w:eastAsia="zh-CN" w:bidi="ar-SA"/>
              </w:rPr>
              <w:t>公路运输通道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。完善G95首都地区环线高速沿线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shd w:val="clear" w:color="auto" w:fill="FFFFFF"/>
                <w:lang w:bidi="ar-SA"/>
              </w:rPr>
              <w:t>重卡</w:t>
            </w:r>
            <w:r>
              <w:rPr>
                <w:rFonts w:ascii="Times New Roman" w:hAnsi="Times New Roman" w:eastAsia="仿宋_GB2312" w:cs="Times New Roman"/>
                <w:sz w:val="28"/>
                <w:szCs w:val="36"/>
                <w:lang w:bidi="ar-SA"/>
              </w:rPr>
              <w:t>充换电站布局，推动煤炭、矿石、建材等重载运输绿色化。</w:t>
            </w:r>
          </w:p>
        </w:tc>
      </w:tr>
      <w:bookmarkEnd w:id="2"/>
      <w:bookmarkEnd w:id="3"/>
      <w:bookmarkEnd w:id="4"/>
    </w:tbl>
    <w:p w14:paraId="041A88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（十二）提升区域交通安全韧性。</w:t>
      </w:r>
    </w:p>
    <w:p w14:paraId="72689FBF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lang w:bidi="ar-SA"/>
        </w:rPr>
        <w:t>强化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 w:bidi="ar-SA"/>
        </w:rPr>
        <w:t>交通基础设施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lang w:bidi="ar-SA"/>
        </w:rPr>
        <w:t>本质安全和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 w:bidi="ar-SA"/>
        </w:rPr>
        <w:t>网络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lang w:bidi="ar-SA"/>
        </w:rPr>
        <w:t>韧性。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完善安全冗余设计，合理提高灾害多发区域安全设计标准</w:t>
      </w:r>
      <w:bookmarkStart w:id="5" w:name="_Hlk209294090"/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  <w:bookmarkEnd w:id="5"/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加大桥梁隐患排查力度，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加快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改造影响行洪、低荷载、危旧桥梁。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推动重要枢纽设施安全防护设施升级，支持北京实施地下设施全生命周期安全防护工程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 w:bidi="ar-SA"/>
        </w:rPr>
        <w:t>开展交通基础设施重大灾害智能管控处置创新示范，</w:t>
      </w:r>
      <w:r>
        <w:rPr>
          <w:rFonts w:hint="eastAsia" w:ascii="Times New Roman" w:hAnsi="Times New Roman" w:eastAsia="仿宋_GB2312" w:cs="Times New Roman"/>
          <w:sz w:val="32"/>
          <w:szCs w:val="28"/>
          <w:lang w:eastAsia="zh-CN" w:bidi="ar-SA"/>
        </w:rPr>
        <w:t>加强</w:t>
      </w:r>
      <w:r>
        <w:rPr>
          <w:rFonts w:ascii="Times New Roman" w:hAnsi="Times New Roman" w:eastAsia="仿宋_GB2312" w:cs="Times New Roman"/>
          <w:sz w:val="32"/>
          <w:szCs w:val="28"/>
          <w:lang w:bidi="ar-SA"/>
        </w:rPr>
        <w:t>高边坡、崩塌、滑坡等公路风险点位实时监测预警。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推进天津港、唐山港等港口企业危险货物储罐预警监控系统建设。实施G108新线、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G234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（永宁至琉璃庙）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等项目，强化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首都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都市圈自然灾害高风险、地形地质条件复杂区域多通道、多路径连接。</w:t>
      </w:r>
    </w:p>
    <w:p w14:paraId="4445B62A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  <w:lang w:bidi="ar-SA"/>
        </w:rPr>
        <w:t>加强安全运行应急保障能力。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lang w:bidi="ar-SA"/>
        </w:rPr>
        <w:t>完善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-SA"/>
        </w:rPr>
        <w:t>“平急两用”设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lang w:bidi="ar-SA"/>
        </w:rPr>
        <w:t>施，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利用公路服务区、原省界收费站等既有设施建设应急保障点、避难点，沿主要交通干线建设城郊大仓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基地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健全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交通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运输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应急物资装备储备体系，优化物资储备布局，完善社会运输力量紧急动员机制。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建立健全三地突发事件协同应对和联合指挥、联防联控机制，推动重点领域重大危险源、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bidi="ar-SA"/>
        </w:rPr>
        <w:t>灾害天气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在线联网监测预警。</w:t>
      </w:r>
    </w:p>
    <w:p w14:paraId="020B47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bookmarkStart w:id="6" w:name="_Hlk221030435"/>
      <w:r>
        <w:rPr>
          <w:rFonts w:ascii="Times New Roman" w:hAnsi="Times New Roman" w:eastAsia="黑体" w:cs="Times New Roman"/>
          <w:sz w:val="32"/>
          <w:szCs w:val="32"/>
          <w:lang w:bidi="ar-SA"/>
        </w:rPr>
        <w:t>六、推动</w:t>
      </w:r>
      <w:r>
        <w:rPr>
          <w:rFonts w:hint="eastAsia" w:ascii="Times New Roman" w:hAnsi="Times New Roman" w:eastAsia="黑体" w:cs="Times New Roman"/>
          <w:sz w:val="32"/>
          <w:szCs w:val="32"/>
          <w:lang w:bidi="ar-SA"/>
        </w:rPr>
        <w:t>交通运输</w:t>
      </w:r>
      <w:r>
        <w:rPr>
          <w:rFonts w:ascii="Times New Roman" w:hAnsi="Times New Roman" w:eastAsia="黑体" w:cs="Times New Roman"/>
          <w:sz w:val="32"/>
          <w:szCs w:val="32"/>
          <w:lang w:bidi="ar-SA"/>
        </w:rPr>
        <w:t>协同治理走深走实</w:t>
      </w:r>
    </w:p>
    <w:bookmarkEnd w:id="6"/>
    <w:p w14:paraId="14F38D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（十三）完善交通运输重点领域协同机制。</w:t>
      </w:r>
    </w:p>
    <w:p w14:paraId="3784A960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推动形成国家部门指导、中心城市牵头、周边城市协同的都市圈交通协调机制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完善跨区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域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交通设施建设投资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协作机制，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结合各地区主体功能定位，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优化跨区域交通设施空间布局，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探索用地指标统筹配置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bidi="ar-SA"/>
        </w:rPr>
        <w:t>机制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eastAsia="zh-CN" w:bidi="ar-SA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健全跨区域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运输管理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协作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机制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，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加强跨省（市）运输服务标准和监管制度衔接，持续完善跨区域运输服务联合运营机制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，加强跨省市地铁线路运营安全协作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，强化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交通运输新业态监管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推动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交通运输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信用评价结果跨省市互认应用，构建信用协同监管机制。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-SA"/>
        </w:rPr>
        <w:t>加强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lang w:bidi="ar-SA"/>
        </w:rPr>
        <w:t>三</w:t>
      </w:r>
      <w:bookmarkStart w:id="7" w:name="hmcheck_3c0316240dc54dc4933c62bdc52978b9"/>
      <w:bookmarkStart w:id="8" w:name="hmcheck_a60e85052d8041d592bd60402e3c53c4"/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  <w:lang w:bidi="ar-SA"/>
        </w:rPr>
        <w:t>地碳</w:t>
      </w:r>
      <w:bookmarkEnd w:id="7"/>
      <w:bookmarkEnd w:id="8"/>
      <w:r>
        <w:rPr>
          <w:rFonts w:ascii="Times New Roman" w:hAnsi="Times New Roman" w:eastAsia="仿宋_GB2312" w:cs="Times New Roman"/>
          <w:sz w:val="32"/>
          <w:szCs w:val="32"/>
          <w:lang w:bidi="ar-SA"/>
        </w:rPr>
        <w:t>排放等重点领域立法协作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建立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交通运输信息共享长效机制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。</w:t>
      </w:r>
    </w:p>
    <w:p w14:paraId="1EFC873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（十四）健全跨界地区交通运输协同机制。</w:t>
      </w:r>
    </w:p>
    <w:p w14:paraId="29182D6F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lang w:bidi="ar-SA"/>
        </w:rPr>
      </w:pP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推动跨界地区交通规划统一编制、联合审批、共同实施。完善毗邻地区跨界公交审批政策机制，制定公交信息共享、</w:t>
      </w:r>
      <w:r>
        <w:rPr>
          <w:rFonts w:ascii="Times New Roman" w:hAnsi="Times New Roman" w:eastAsia="仿宋_GB2312" w:cs="Times New Roman"/>
          <w:sz w:val="32"/>
          <w:szCs w:val="40"/>
          <w:highlight w:val="none"/>
          <w:lang w:bidi="ar-SA"/>
        </w:rPr>
        <w:t>场站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共用、线路共营、补贴共担政策。</w:t>
      </w:r>
      <w:r>
        <w:rPr>
          <w:rFonts w:ascii="Times New Roman" w:hAnsi="Times New Roman" w:eastAsia="仿宋_GB2312" w:cs="Times New Roman"/>
          <w:sz w:val="32"/>
          <w:szCs w:val="32"/>
          <w:lang w:bidi="ar-SA"/>
        </w:rPr>
        <w:t>完善交通执法协同与联合治超机制，持续开展跨界地区联合专项执法行动</w:t>
      </w:r>
      <w:r>
        <w:rPr>
          <w:rFonts w:hint="eastAsia" w:ascii="Times New Roman" w:hAnsi="Times New Roman" w:eastAsia="仿宋_GB2312" w:cs="Times New Roman"/>
          <w:sz w:val="32"/>
          <w:szCs w:val="32"/>
          <w:lang w:bidi="ar-SA"/>
        </w:rPr>
        <w:t>。</w:t>
      </w:r>
    </w:p>
    <w:p w14:paraId="1DD0A8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sz w:val="32"/>
          <w:szCs w:val="32"/>
          <w:lang w:bidi="ar-SA"/>
        </w:rPr>
      </w:pPr>
      <w:r>
        <w:rPr>
          <w:rFonts w:ascii="Times New Roman" w:hAnsi="Times New Roman" w:eastAsia="黑体" w:cs="Times New Roman"/>
          <w:sz w:val="32"/>
          <w:szCs w:val="32"/>
          <w:lang w:bidi="ar-SA"/>
        </w:rPr>
        <w:t>七、保障措施</w:t>
      </w:r>
    </w:p>
    <w:p w14:paraId="7E318E10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40"/>
          <w:lang w:bidi="ar-SA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在首都规划建设委员会统筹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领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导下，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交通运输部与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国家发展改革委、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公安部、自然资源部、住房城乡建设部、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国家铁路局、中国民航局、国家邮政局和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中国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国家铁路集团有限公司等部门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加强跨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省市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交通发展重大事项指导和支持。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各有关部门强化各类</w:t>
      </w:r>
      <w:r>
        <w:rPr>
          <w:rFonts w:hint="eastAsia" w:ascii="Times New Roman" w:hAnsi="Times New Roman" w:eastAsia="仿宋_GB2312" w:cs="Times New Roman"/>
          <w:sz w:val="32"/>
          <w:szCs w:val="40"/>
          <w:shd w:val="clear" w:color="auto" w:fill="FFFFFF"/>
          <w:lang w:eastAsia="zh-CN" w:bidi="ar-SA"/>
        </w:rPr>
        <w:t>央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地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等资金政策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支持保障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健全用地、用海、环保等部门会商机制，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做好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重大基础设施资金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和要素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保障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。京津冀三地发挥主体作用，抓好方案组织实施。定期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开展首都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都市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圈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综合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交通</w:t>
      </w:r>
      <w:r>
        <w:rPr>
          <w:rFonts w:hint="eastAsia" w:ascii="Times New Roman" w:hAnsi="Times New Roman" w:eastAsia="仿宋_GB2312" w:cs="Times New Roman"/>
          <w:sz w:val="32"/>
          <w:szCs w:val="40"/>
          <w:lang w:bidi="ar-SA"/>
        </w:rPr>
        <w:t>运输体系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 w:bidi="ar-SA"/>
        </w:rPr>
        <w:t>建设情况</w:t>
      </w:r>
      <w:r>
        <w:rPr>
          <w:rFonts w:ascii="Times New Roman" w:hAnsi="Times New Roman" w:eastAsia="仿宋_GB2312" w:cs="Times New Roman"/>
          <w:sz w:val="32"/>
          <w:szCs w:val="40"/>
          <w:lang w:bidi="ar-SA"/>
        </w:rPr>
        <w:t>体检评估，跟踪工作进展成效。</w:t>
      </w:r>
    </w:p>
    <w:p w14:paraId="4EC99931">
      <w:pPr>
        <w:keepNext w:val="0"/>
        <w:keepLines w:val="0"/>
        <w:pageBreakBefore w:val="0"/>
        <w:widowControl w:val="0"/>
        <w:tabs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1556" w:leftChars="304" w:hanging="918" w:hangingChars="287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 w:bidi="ar-SA"/>
        </w:rPr>
        <w:t>附件：现代化首都都市圈综合交通运输重点项目和举措清单（略）</w:t>
      </w:r>
    </w:p>
    <w:p w14:paraId="3E449553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E3704">
    <w:pPr>
      <w:widowControl w:val="0"/>
      <w:snapToGrid w:val="0"/>
      <w:jc w:val="left"/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5F76634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宋体" w:hAnsi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- 17 -</w:t>
                          </w:r>
                          <w:r>
                            <w:rPr>
                              <w:rFonts w:ascii="宋体" w:hAnsi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F76634">
                    <w:pPr>
                      <w:widowControl w:val="0"/>
                      <w:snapToGrid w:val="0"/>
                      <w:jc w:val="left"/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宋体" w:hAnsi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宋体" w:hAnsi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- 17 -</w:t>
                    </w:r>
                    <w:r>
                      <w:rPr>
                        <w:rFonts w:ascii="宋体" w:hAnsi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668F9"/>
    <w:rsid w:val="4266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2026-09-21T06:32:00Z</dcterms:created>
  <dc:creator> </dc:creator>
  <cp:lastModifiedBy> </cp:lastModifiedBy>
  <dcterms:modified xsi:type="dcterms:W3CDTF">2026-09-21T06:34:18Z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05556085D15948A390973FB07433BF54_11</vt:lpwstr>
  </property>
  <property fmtid="{D5CDD505-2E9C-101B-9397-08002B2CF9AE}" pid="4" name="KSOTemplateDocerSaveRecord">
    <vt:lpwstr>eyJoZGlkIjoiODU0YTU2YzFmNGFlMmQyMzgxMGYyNWU2Nzk2MzlhNzEiLCJ1c2VySWQiOiIzNjg3NDIyNzAifQ==</vt:lpwstr>
  </property>
</Properties>
</file>