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987947">
      <w:pPr>
        <w:adjustRightInd w:val="0"/>
        <w:snapToGrid w:val="0"/>
        <w:spacing w:line="580" w:lineRule="exact"/>
        <w:jc w:val="left"/>
        <w:rPr>
          <w:rFonts w:ascii="Times New Roman" w:hAnsi="Times New Roman" w:eastAsia="黑体" w:cs="Times New Roman"/>
          <w:sz w:val="32"/>
          <w:szCs w:val="32"/>
        </w:rPr>
      </w:pPr>
      <w:r>
        <w:rPr>
          <w:rFonts w:ascii="Times New Roman" w:hAnsi="Times New Roman" w:eastAsia="黑体" w:cs="Times New Roman"/>
          <w:sz w:val="32"/>
          <w:szCs w:val="32"/>
        </w:rPr>
        <w:t>附件2</w:t>
      </w:r>
    </w:p>
    <w:p w14:paraId="4311191A">
      <w:pPr>
        <w:spacing w:line="580" w:lineRule="exact"/>
        <w:jc w:val="left"/>
        <w:rPr>
          <w:rFonts w:ascii="Times New Roman" w:hAnsi="Times New Roman" w:eastAsia="黑体" w:cs="Times New Roman"/>
          <w:sz w:val="32"/>
          <w:szCs w:val="32"/>
        </w:rPr>
      </w:pPr>
    </w:p>
    <w:p w14:paraId="1DC6343C">
      <w:pPr>
        <w:widowControl/>
        <w:adjustRightInd w:val="0"/>
        <w:snapToGrid w:val="0"/>
        <w:jc w:val="center"/>
        <w:rPr>
          <w:rFonts w:ascii="方正小标宋_GBK" w:hAnsi="Times New Roman" w:eastAsia="方正小标宋_GBK" w:cs="Times New Roman"/>
          <w:kern w:val="0"/>
          <w:sz w:val="44"/>
          <w:szCs w:val="44"/>
        </w:rPr>
      </w:pPr>
      <w:r>
        <w:rPr>
          <w:rFonts w:hint="eastAsia" w:ascii="方正小标宋_GBK" w:hAnsi="Times New Roman" w:eastAsia="方正小标宋_GBK" w:cs="Times New Roman"/>
          <w:kern w:val="0"/>
          <w:sz w:val="44"/>
          <w:szCs w:val="44"/>
        </w:rPr>
        <w:t>试点任务典型经验</w:t>
      </w:r>
    </w:p>
    <w:p w14:paraId="34AF4130">
      <w:pPr>
        <w:widowControl/>
        <w:spacing w:line="580" w:lineRule="exact"/>
        <w:jc w:val="center"/>
        <w:rPr>
          <w:rFonts w:ascii="方正小标宋_GBK" w:hAnsi="Times New Roman" w:eastAsia="方正小标宋_GBK" w:cs="Times New Roman"/>
          <w:kern w:val="0"/>
          <w:sz w:val="44"/>
          <w:szCs w:val="44"/>
        </w:rPr>
      </w:pPr>
    </w:p>
    <w:p w14:paraId="7E40C3B4">
      <w:pPr>
        <w:spacing w:line="580" w:lineRule="exact"/>
        <w:ind w:firstLine="640" w:firstLineChars="200"/>
        <w:rPr>
          <w:rFonts w:ascii="Times New Roman" w:hAnsi="Times New Roman" w:eastAsia="黑体" w:cs="Times New Roman"/>
          <w:color w:val="000000"/>
          <w:sz w:val="32"/>
          <w:szCs w:val="36"/>
        </w:rPr>
      </w:pPr>
      <w:r>
        <w:rPr>
          <w:rFonts w:hint="eastAsia" w:ascii="Times New Roman" w:hAnsi="Times New Roman" w:eastAsia="黑体" w:cs="Times New Roman"/>
          <w:color w:val="000000"/>
          <w:sz w:val="32"/>
          <w:szCs w:val="36"/>
        </w:rPr>
        <w:t>一、</w:t>
      </w:r>
      <w:r>
        <w:rPr>
          <w:rFonts w:hint="eastAsia" w:ascii="Times New Roman" w:hAnsi="Times New Roman" w:eastAsia="黑体" w:cs="Times New Roman"/>
          <w:color w:val="000000"/>
          <w:sz w:val="32"/>
          <w:szCs w:val="36"/>
          <w:lang w:eastAsia="zh-CN"/>
        </w:rPr>
        <w:t>推动</w:t>
      </w:r>
      <w:r>
        <w:rPr>
          <w:rFonts w:hint="eastAsia" w:ascii="Times New Roman" w:hAnsi="Times New Roman" w:eastAsia="黑体" w:cs="Times New Roman"/>
          <w:color w:val="000000"/>
          <w:sz w:val="32"/>
          <w:szCs w:val="36"/>
        </w:rPr>
        <w:t>光栅阵列技术</w:t>
      </w:r>
      <w:r>
        <w:rPr>
          <w:rFonts w:hint="eastAsia" w:ascii="Times New Roman" w:hAnsi="Times New Roman" w:eastAsia="黑体" w:cs="Times New Roman"/>
          <w:color w:val="000000"/>
          <w:sz w:val="32"/>
          <w:szCs w:val="36"/>
          <w:lang w:eastAsia="zh-CN"/>
        </w:rPr>
        <w:t>应用，打造</w:t>
      </w:r>
      <w:r>
        <w:rPr>
          <w:rFonts w:hint="eastAsia" w:ascii="Times New Roman" w:hAnsi="Times New Roman" w:eastAsia="黑体" w:cs="Times New Roman"/>
          <w:color w:val="000000"/>
          <w:sz w:val="32"/>
          <w:szCs w:val="36"/>
        </w:rPr>
        <w:t>智慧高速</w:t>
      </w:r>
      <w:r>
        <w:rPr>
          <w:rFonts w:hint="eastAsia" w:ascii="Times New Roman" w:hAnsi="Times New Roman" w:eastAsia="黑体" w:cs="Times New Roman"/>
          <w:color w:val="000000"/>
          <w:sz w:val="32"/>
          <w:szCs w:val="36"/>
          <w:lang w:eastAsia="zh-CN"/>
        </w:rPr>
        <w:t>新</w:t>
      </w:r>
      <w:r>
        <w:rPr>
          <w:rFonts w:hint="eastAsia" w:ascii="Times New Roman" w:hAnsi="Times New Roman" w:eastAsia="黑体" w:cs="Times New Roman"/>
          <w:color w:val="000000"/>
          <w:sz w:val="32"/>
          <w:szCs w:val="36"/>
        </w:rPr>
        <w:t>方案</w:t>
      </w:r>
    </w:p>
    <w:p w14:paraId="2645D083">
      <w:pPr>
        <w:spacing w:line="580" w:lineRule="exact"/>
        <w:ind w:firstLine="640" w:firstLineChars="200"/>
        <w:rPr>
          <w:rFonts w:ascii="MS Mincho" w:hAnsi="MS Mincho" w:eastAsia="仿宋_GB2312" w:cs="MS Mincho"/>
          <w:sz w:val="32"/>
          <w:szCs w:val="32"/>
          <w:lang w:bidi="ar"/>
        </w:rPr>
      </w:pPr>
      <w:r>
        <w:rPr>
          <w:rFonts w:hint="eastAsia" w:ascii="Times New Roman" w:hAnsi="Times New Roman" w:eastAsia="仿宋_GB2312" w:cs="Times New Roman"/>
          <w:sz w:val="32"/>
          <w:szCs w:val="32"/>
          <w:lang w:bidi="ar"/>
        </w:rPr>
        <w:t>湖北省依托</w:t>
      </w:r>
      <w:r>
        <w:rPr>
          <w:rFonts w:ascii="Times New Roman" w:hAnsi="Times New Roman" w:eastAsia="仿宋_GB2312" w:cs="Times New Roman"/>
          <w:sz w:val="32"/>
          <w:szCs w:val="32"/>
          <w:lang w:bidi="ar"/>
        </w:rPr>
        <w:t>鄂州花湖机场高速公路，</w:t>
      </w:r>
      <w:r>
        <w:rPr>
          <w:rFonts w:hint="eastAsia" w:ascii="Times New Roman" w:hAnsi="Times New Roman" w:eastAsia="仿宋_GB2312" w:cs="Times New Roman"/>
          <w:sz w:val="32"/>
          <w:szCs w:val="32"/>
          <w:lang w:bidi="ar"/>
        </w:rPr>
        <w:t>打造以光栅阵列技术为核心的智慧高速公路解决方案，满足高速公路全时段、全天候出行需求。</w:t>
      </w:r>
      <w:r>
        <w:rPr>
          <w:rFonts w:hint="eastAsia" w:ascii="Times New Roman" w:hAnsi="Times New Roman" w:eastAsia="仿宋_GB2312" w:cs="Times New Roman"/>
          <w:b/>
          <w:sz w:val="32"/>
          <w:szCs w:val="32"/>
          <w:lang w:bidi="ar"/>
        </w:rPr>
        <w:t>一是建设</w:t>
      </w:r>
      <w:r>
        <w:rPr>
          <w:rFonts w:ascii="Times New Roman" w:hAnsi="Times New Roman" w:eastAsia="仿宋_GB2312" w:cs="Times New Roman"/>
          <w:b/>
          <w:sz w:val="32"/>
          <w:szCs w:val="32"/>
          <w:lang w:bidi="ar"/>
        </w:rPr>
        <w:t>智慧高速阵列光栅光纤融合感知系统</w:t>
      </w:r>
      <w:r>
        <w:rPr>
          <w:rFonts w:hint="eastAsia" w:ascii="Times New Roman" w:hAnsi="Times New Roman" w:eastAsia="仿宋_GB2312" w:cs="Times New Roman"/>
          <w:b/>
          <w:sz w:val="32"/>
          <w:szCs w:val="32"/>
          <w:lang w:bidi="ar"/>
        </w:rPr>
        <w:t>。</w:t>
      </w:r>
      <w:r>
        <w:rPr>
          <w:rFonts w:hint="eastAsia" w:ascii="Times New Roman" w:hAnsi="Times New Roman" w:eastAsia="仿宋_GB2312" w:cs="Times New Roman"/>
          <w:sz w:val="32"/>
          <w:szCs w:val="32"/>
          <w:lang w:bidi="ar"/>
        </w:rPr>
        <w:t>在高速公路全线引入多参量光栅阵列传感网络，结合车牌识别、激光雷达、毫米波雷达等多种智能监测感知设备，自动捕捉“</w:t>
      </w:r>
      <w:r>
        <w:rPr>
          <w:rFonts w:ascii="Times New Roman" w:hAnsi="Times New Roman" w:eastAsia="仿宋_GB2312" w:cs="Times New Roman"/>
          <w:sz w:val="32"/>
          <w:szCs w:val="32"/>
          <w:lang w:bidi="ar"/>
        </w:rPr>
        <w:t>人</w:t>
      </w:r>
      <w:r>
        <w:rPr>
          <w:rFonts w:hint="eastAsia" w:ascii="Times New Roman" w:hAnsi="Times New Roman" w:eastAsia="仿宋_GB2312" w:cs="Times New Roman"/>
          <w:sz w:val="32"/>
          <w:szCs w:val="32"/>
          <w:lang w:bidi="ar"/>
        </w:rPr>
        <w:t>—车—</w:t>
      </w:r>
      <w:r>
        <w:rPr>
          <w:rFonts w:ascii="Times New Roman" w:hAnsi="Times New Roman" w:eastAsia="仿宋_GB2312" w:cs="Times New Roman"/>
          <w:sz w:val="32"/>
          <w:szCs w:val="32"/>
          <w:lang w:bidi="ar"/>
        </w:rPr>
        <w:t>路</w:t>
      </w:r>
      <w:r>
        <w:rPr>
          <w:rFonts w:hint="eastAsia" w:ascii="Times New Roman" w:hAnsi="Times New Roman" w:eastAsia="仿宋_GB2312" w:cs="Times New Roman"/>
          <w:sz w:val="32"/>
          <w:szCs w:val="32"/>
          <w:lang w:bidi="ar"/>
        </w:rPr>
        <w:t>”</w:t>
      </w:r>
      <w:r>
        <w:rPr>
          <w:rFonts w:ascii="Times New Roman" w:hAnsi="Times New Roman" w:eastAsia="仿宋_GB2312" w:cs="Times New Roman"/>
          <w:sz w:val="32"/>
          <w:szCs w:val="32"/>
          <w:lang w:bidi="ar"/>
        </w:rPr>
        <w:t>异常状态</w:t>
      </w:r>
      <w:r>
        <w:rPr>
          <w:rFonts w:hint="eastAsia" w:ascii="Times New Roman" w:hAnsi="Times New Roman" w:eastAsia="仿宋_GB2312" w:cs="Times New Roman"/>
          <w:sz w:val="32"/>
          <w:szCs w:val="32"/>
          <w:lang w:bidi="ar"/>
        </w:rPr>
        <w:t>，实现晴天白天条件下车辆轨迹及交通事件识别准确率98%</w:t>
      </w:r>
      <w:r>
        <w:rPr>
          <w:rFonts w:hint="eastAsia" w:ascii="Times New Roman" w:hAnsi="Times New Roman" w:eastAsia="仿宋_GB2312" w:cs="Times New Roman"/>
          <w:sz w:val="32"/>
          <w:szCs w:val="32"/>
          <w:lang w:eastAsia="zh-CN" w:bidi="ar"/>
        </w:rPr>
        <w:t>以上</w:t>
      </w:r>
      <w:r>
        <w:rPr>
          <w:rFonts w:hint="eastAsia" w:ascii="Times New Roman" w:hAnsi="Times New Roman" w:eastAsia="仿宋_GB2312" w:cs="Times New Roman"/>
          <w:sz w:val="32"/>
          <w:szCs w:val="32"/>
          <w:lang w:bidi="ar"/>
        </w:rPr>
        <w:t>，</w:t>
      </w:r>
      <w:r>
        <w:rPr>
          <w:rFonts w:ascii="Times New Roman" w:hAnsi="Times New Roman" w:eastAsia="仿宋_GB2312" w:cs="Times New Roman"/>
          <w:sz w:val="32"/>
          <w:szCs w:val="32"/>
          <w:lang w:bidi="ar"/>
        </w:rPr>
        <w:t>形成可支持不同应用场景的</w:t>
      </w:r>
      <w:r>
        <w:rPr>
          <w:rFonts w:hint="eastAsia" w:ascii="仿宋_GB2312" w:hAnsi="Times New Roman" w:eastAsia="仿宋_GB2312" w:cs="Times New Roman"/>
          <w:sz w:val="32"/>
          <w:szCs w:val="32"/>
          <w:lang w:bidi="ar"/>
        </w:rPr>
        <w:t>“车路运行一张图”</w:t>
      </w:r>
      <w:r>
        <w:rPr>
          <w:rFonts w:hint="eastAsia" w:ascii="Times New Roman" w:hAnsi="Times New Roman" w:eastAsia="仿宋_GB2312" w:cs="Times New Roman"/>
          <w:sz w:val="32"/>
          <w:szCs w:val="32"/>
          <w:lang w:bidi="ar"/>
        </w:rPr>
        <w:t>。</w:t>
      </w:r>
      <w:r>
        <w:rPr>
          <w:rFonts w:hint="eastAsia" w:ascii="Times New Roman" w:hAnsi="Times New Roman" w:eastAsia="仿宋_GB2312" w:cs="Times New Roman"/>
          <w:b/>
          <w:sz w:val="32"/>
          <w:szCs w:val="32"/>
          <w:lang w:bidi="ar"/>
        </w:rPr>
        <w:t>二是打造智慧化应用典型场景。</w:t>
      </w:r>
      <w:r>
        <w:rPr>
          <w:rFonts w:hint="eastAsia" w:ascii="Times New Roman" w:hAnsi="Times New Roman" w:eastAsia="仿宋_GB2312" w:cs="Times New Roman"/>
          <w:b w:val="0"/>
          <w:bCs/>
          <w:sz w:val="32"/>
          <w:szCs w:val="32"/>
          <w:lang w:eastAsia="zh-CN" w:bidi="ar"/>
        </w:rPr>
        <w:t>聚焦</w:t>
      </w:r>
      <w:r>
        <w:rPr>
          <w:rFonts w:hint="eastAsia" w:ascii="Times New Roman" w:hAnsi="Times New Roman" w:eastAsia="仿宋_GB2312" w:cs="Times New Roman"/>
          <w:b w:val="0"/>
          <w:bCs/>
          <w:sz w:val="32"/>
          <w:szCs w:val="32"/>
          <w:lang w:bidi="ar"/>
        </w:rPr>
        <w:t>干线通道</w:t>
      </w:r>
      <w:r>
        <w:rPr>
          <w:rFonts w:hint="eastAsia" w:ascii="Times New Roman" w:hAnsi="Times New Roman" w:eastAsia="仿宋_GB2312" w:cs="Times New Roman"/>
          <w:b w:val="0"/>
          <w:bCs/>
          <w:sz w:val="32"/>
          <w:szCs w:val="32"/>
          <w:lang w:eastAsia="zh-CN" w:bidi="ar"/>
        </w:rPr>
        <w:t>通行效率提升</w:t>
      </w:r>
      <w:r>
        <w:rPr>
          <w:rFonts w:hint="eastAsia" w:ascii="Times New Roman" w:hAnsi="Times New Roman" w:eastAsia="仿宋_GB2312" w:cs="Times New Roman"/>
          <w:bCs/>
          <w:sz w:val="32"/>
          <w:szCs w:val="32"/>
          <w:lang w:bidi="ar"/>
        </w:rPr>
        <w:t>，</w:t>
      </w:r>
      <w:r>
        <w:rPr>
          <w:rFonts w:hint="eastAsia" w:ascii="Times New Roman" w:hAnsi="Times New Roman" w:eastAsia="仿宋_GB2312" w:cs="Times New Roman"/>
          <w:sz w:val="32"/>
          <w:szCs w:val="32"/>
          <w:lang w:bidi="ar"/>
        </w:rPr>
        <w:t>研发基于光栅感知的车辆ID全链路跟踪算法，构建高速公路车辆用户管理服务系统，联动情报板、定向广播、ETC拓展服务平台等信息发布渠道，</w:t>
      </w:r>
      <w:r>
        <w:rPr>
          <w:rFonts w:ascii="Times New Roman" w:hAnsi="Times New Roman" w:eastAsia="仿宋_GB2312" w:cs="Times New Roman"/>
          <w:sz w:val="32"/>
          <w:szCs w:val="32"/>
          <w:lang w:bidi="ar"/>
        </w:rPr>
        <w:t>实时</w:t>
      </w:r>
      <w:r>
        <w:rPr>
          <w:rFonts w:hint="eastAsia" w:ascii="Times New Roman" w:hAnsi="Times New Roman" w:eastAsia="仿宋_GB2312" w:cs="Times New Roman"/>
          <w:sz w:val="32"/>
          <w:szCs w:val="32"/>
          <w:lang w:bidi="ar"/>
        </w:rPr>
        <w:t>发</w:t>
      </w:r>
      <w:r>
        <w:rPr>
          <w:rFonts w:ascii="Times New Roman" w:hAnsi="Times New Roman" w:eastAsia="仿宋_GB2312" w:cs="Times New Roman"/>
          <w:sz w:val="32"/>
          <w:szCs w:val="32"/>
          <w:lang w:bidi="ar"/>
        </w:rPr>
        <w:t>布前方路况、危险驾驶行为等</w:t>
      </w:r>
      <w:r>
        <w:rPr>
          <w:rFonts w:hint="eastAsia" w:ascii="Times New Roman" w:hAnsi="Times New Roman" w:eastAsia="仿宋_GB2312" w:cs="Times New Roman"/>
          <w:sz w:val="32"/>
          <w:szCs w:val="32"/>
          <w:lang w:bidi="ar"/>
        </w:rPr>
        <w:t>预见性管控</w:t>
      </w:r>
      <w:r>
        <w:rPr>
          <w:rFonts w:ascii="Times New Roman" w:hAnsi="Times New Roman" w:eastAsia="仿宋_GB2312" w:cs="Times New Roman"/>
          <w:sz w:val="32"/>
          <w:szCs w:val="32"/>
          <w:lang w:bidi="ar"/>
        </w:rPr>
        <w:t>信息，实</w:t>
      </w:r>
      <w:r>
        <w:rPr>
          <w:rFonts w:hint="eastAsia" w:ascii="Times New Roman" w:hAnsi="Times New Roman" w:eastAsia="仿宋_GB2312" w:cs="Times New Roman"/>
          <w:sz w:val="32"/>
          <w:szCs w:val="32"/>
          <w:lang w:bidi="ar"/>
        </w:rPr>
        <w:t>现高峰时段路网通行效率提升20%。</w:t>
      </w:r>
      <w:r>
        <w:rPr>
          <w:rFonts w:hint="eastAsia" w:ascii="Times New Roman" w:hAnsi="Times New Roman" w:eastAsia="仿宋_GB2312" w:cs="Times New Roman"/>
          <w:sz w:val="32"/>
          <w:szCs w:val="32"/>
          <w:lang w:eastAsia="zh-CN" w:bidi="ar"/>
        </w:rPr>
        <w:t>聚焦</w:t>
      </w:r>
      <w:r>
        <w:rPr>
          <w:rFonts w:hint="eastAsia" w:ascii="Times New Roman" w:hAnsi="Times New Roman" w:eastAsia="仿宋_GB2312" w:cs="Times New Roman"/>
          <w:b w:val="0"/>
          <w:bCs/>
          <w:sz w:val="32"/>
          <w:szCs w:val="32"/>
          <w:lang w:bidi="ar"/>
        </w:rPr>
        <w:t>跨江桥梁</w:t>
      </w:r>
      <w:r>
        <w:rPr>
          <w:rFonts w:hint="eastAsia" w:ascii="Times New Roman" w:hAnsi="Times New Roman" w:eastAsia="仿宋_GB2312" w:cs="Times New Roman"/>
          <w:b w:val="0"/>
          <w:bCs/>
          <w:sz w:val="32"/>
          <w:szCs w:val="32"/>
          <w:lang w:eastAsia="zh-CN" w:bidi="ar"/>
        </w:rPr>
        <w:t>安全</w:t>
      </w:r>
      <w:r>
        <w:rPr>
          <w:rFonts w:hint="eastAsia" w:ascii="Times New Roman" w:hAnsi="Times New Roman" w:eastAsia="仿宋_GB2312" w:cs="Times New Roman"/>
          <w:sz w:val="32"/>
          <w:szCs w:val="32"/>
          <w:lang w:bidi="ar"/>
        </w:rPr>
        <w:t>，通过光栅阵列实时监测并解析主梁、缆索体系的受力状态，建成基于动态载荷谱的桥梁早期病害识别与风险预警体系，有效提升了全桥结构智能化安全保障能力。</w:t>
      </w:r>
      <w:r>
        <w:rPr>
          <w:rFonts w:hint="eastAsia" w:ascii="Times New Roman" w:hAnsi="Times New Roman" w:eastAsia="仿宋_GB2312" w:cs="Times New Roman"/>
          <w:sz w:val="32"/>
          <w:szCs w:val="32"/>
          <w:lang w:eastAsia="zh-CN" w:bidi="ar"/>
        </w:rPr>
        <w:t>聚焦</w:t>
      </w:r>
      <w:r>
        <w:rPr>
          <w:rFonts w:hint="eastAsia" w:ascii="Times New Roman" w:hAnsi="Times New Roman" w:eastAsia="仿宋_GB2312" w:cs="Times New Roman"/>
          <w:b w:val="0"/>
          <w:bCs/>
          <w:sz w:val="32"/>
          <w:szCs w:val="32"/>
          <w:lang w:bidi="ar"/>
        </w:rPr>
        <w:t>特长隧道</w:t>
      </w:r>
      <w:r>
        <w:rPr>
          <w:rFonts w:hint="eastAsia" w:ascii="Times New Roman" w:hAnsi="Times New Roman" w:eastAsia="仿宋_GB2312" w:cs="Times New Roman"/>
          <w:b w:val="0"/>
          <w:bCs/>
          <w:sz w:val="32"/>
          <w:szCs w:val="32"/>
          <w:lang w:eastAsia="zh-CN" w:bidi="ar"/>
        </w:rPr>
        <w:t>安全</w:t>
      </w:r>
      <w:r>
        <w:rPr>
          <w:rFonts w:hint="eastAsia" w:ascii="Times New Roman" w:hAnsi="Times New Roman" w:eastAsia="仿宋_GB2312" w:cs="Times New Roman"/>
          <w:sz w:val="32"/>
          <w:szCs w:val="32"/>
          <w:lang w:bidi="ar"/>
        </w:rPr>
        <w:t>，依托光栅车流感知数据，智能联动并动态调控智慧照明、交通诱导等设施，实现照明能耗降低30%以上，并显著提升行车安全性与舒适度。</w:t>
      </w:r>
      <w:r>
        <w:rPr>
          <w:rFonts w:hint="eastAsia" w:ascii="Times New Roman" w:hAnsi="Times New Roman" w:eastAsia="仿宋_GB2312" w:cs="Times New Roman"/>
          <w:b/>
          <w:sz w:val="32"/>
          <w:szCs w:val="32"/>
          <w:lang w:bidi="ar"/>
        </w:rPr>
        <w:t>三是形成系列标准规范。</w:t>
      </w:r>
      <w:r>
        <w:rPr>
          <w:rFonts w:hint="eastAsia" w:ascii="Times New Roman" w:hAnsi="Times New Roman" w:eastAsia="仿宋_GB2312" w:cs="Times New Roman"/>
          <w:sz w:val="32"/>
          <w:szCs w:val="32"/>
          <w:lang w:bidi="ar"/>
        </w:rPr>
        <w:t>编制</w:t>
      </w:r>
      <w:r>
        <w:rPr>
          <w:rFonts w:hint="eastAsia" w:ascii="Times New Roman" w:hAnsi="Times New Roman" w:eastAsia="仿宋_GB2312" w:cs="Times New Roman"/>
          <w:bCs/>
          <w:sz w:val="32"/>
          <w:szCs w:val="32"/>
          <w:lang w:bidi="ar"/>
        </w:rPr>
        <w:t>《高速公路智慧化设计指南》《高速公路路基塌毁光栅阵列传感监测及预警技术规程》</w:t>
      </w:r>
      <w:r>
        <w:rPr>
          <w:rFonts w:hint="eastAsia" w:ascii="Times New Roman" w:hAnsi="Times New Roman" w:eastAsia="仿宋_GB2312" w:cs="Times New Roman"/>
          <w:sz w:val="32"/>
          <w:szCs w:val="32"/>
          <w:lang w:bidi="ar"/>
        </w:rPr>
        <w:t>等技术指南，</w:t>
      </w:r>
      <w:r>
        <w:rPr>
          <w:rFonts w:ascii="Times New Roman" w:hAnsi="Times New Roman" w:eastAsia="仿宋_GB2312" w:cs="Times New Roman"/>
          <w:sz w:val="32"/>
          <w:szCs w:val="32"/>
          <w:lang w:bidi="ar"/>
        </w:rPr>
        <w:t>形成智慧高速阵列光栅光纤融合感知系统建设指导方案，</w:t>
      </w:r>
      <w:r>
        <w:rPr>
          <w:rFonts w:hint="eastAsia" w:ascii="Times New Roman" w:hAnsi="Times New Roman" w:eastAsia="仿宋_GB2312" w:cs="Times New Roman"/>
          <w:sz w:val="32"/>
          <w:szCs w:val="32"/>
          <w:lang w:bidi="ar"/>
        </w:rPr>
        <w:t>支持解决方案的</w:t>
      </w:r>
      <w:r>
        <w:rPr>
          <w:rFonts w:ascii="Times New Roman" w:hAnsi="Times New Roman" w:eastAsia="仿宋_GB2312" w:cs="Times New Roman"/>
          <w:sz w:val="32"/>
          <w:szCs w:val="32"/>
          <w:lang w:bidi="ar"/>
        </w:rPr>
        <w:t>规模化推广应用</w:t>
      </w:r>
      <w:r>
        <w:rPr>
          <w:rFonts w:hint="eastAsia" w:ascii="Times New Roman" w:hAnsi="Times New Roman" w:eastAsia="仿宋_GB2312" w:cs="Times New Roman"/>
          <w:sz w:val="32"/>
          <w:szCs w:val="32"/>
          <w:lang w:bidi="ar"/>
        </w:rPr>
        <w:t>。</w:t>
      </w:r>
      <w:r>
        <w:rPr>
          <w:rFonts w:hint="eastAsia" w:ascii="Times New Roman" w:hAnsi="Times New Roman" w:eastAsia="仿宋_GB2312" w:cs="Times New Roman"/>
          <w:sz w:val="32"/>
          <w:szCs w:val="32"/>
          <w:lang w:eastAsia="zh-CN" w:bidi="ar"/>
        </w:rPr>
        <w:t>相关解决方案</w:t>
      </w:r>
      <w:r>
        <w:rPr>
          <w:rFonts w:hint="eastAsia" w:ascii="Times New Roman" w:hAnsi="Times New Roman" w:eastAsia="仿宋_GB2312" w:cs="Times New Roman"/>
          <w:sz w:val="32"/>
          <w:szCs w:val="32"/>
          <w:lang w:bidi="ar"/>
        </w:rPr>
        <w:t>已推广应用至京港澳高速湖北段改扩建、沪渝高速湖北段改扩建等工程，</w:t>
      </w:r>
      <w:r>
        <w:rPr>
          <w:rFonts w:ascii="Times New Roman" w:hAnsi="Times New Roman" w:eastAsia="仿宋_GB2312" w:cs="Times New Roman"/>
          <w:sz w:val="32"/>
          <w:szCs w:val="32"/>
          <w:lang w:bidi="ar"/>
        </w:rPr>
        <w:t>施工成本</w:t>
      </w:r>
      <w:r>
        <w:rPr>
          <w:rFonts w:hint="eastAsia" w:ascii="Times New Roman" w:hAnsi="Times New Roman" w:eastAsia="仿宋_GB2312" w:cs="Times New Roman"/>
          <w:sz w:val="32"/>
          <w:szCs w:val="32"/>
          <w:lang w:bidi="ar"/>
        </w:rPr>
        <w:t>较</w:t>
      </w:r>
      <w:r>
        <w:rPr>
          <w:rFonts w:ascii="Times New Roman" w:hAnsi="Times New Roman" w:eastAsia="仿宋_GB2312" w:cs="Times New Roman"/>
          <w:sz w:val="32"/>
          <w:szCs w:val="32"/>
          <w:lang w:bidi="ar"/>
        </w:rPr>
        <w:t>传统</w:t>
      </w:r>
      <w:r>
        <w:rPr>
          <w:rFonts w:hint="eastAsia" w:ascii="仿宋_GB2312" w:hAnsi="Times New Roman" w:eastAsia="仿宋_GB2312" w:cs="Times New Roman"/>
          <w:sz w:val="32"/>
          <w:szCs w:val="32"/>
          <w:lang w:bidi="ar"/>
        </w:rPr>
        <w:t>“</w:t>
      </w:r>
      <w:r>
        <w:rPr>
          <w:rFonts w:ascii="Times New Roman" w:hAnsi="Times New Roman" w:eastAsia="仿宋_GB2312" w:cs="Times New Roman"/>
          <w:sz w:val="32"/>
          <w:szCs w:val="32"/>
          <w:lang w:bidi="ar"/>
        </w:rPr>
        <w:t>视频+雷达</w:t>
      </w:r>
      <w:r>
        <w:rPr>
          <w:rFonts w:hint="eastAsia" w:ascii="仿宋_GB2312" w:hAnsi="Times New Roman" w:eastAsia="仿宋_GB2312" w:cs="Times New Roman"/>
          <w:sz w:val="32"/>
          <w:szCs w:val="32"/>
          <w:lang w:bidi="ar"/>
        </w:rPr>
        <w:t>”</w:t>
      </w:r>
      <w:r>
        <w:rPr>
          <w:rFonts w:ascii="Times New Roman" w:hAnsi="Times New Roman" w:eastAsia="仿宋_GB2312" w:cs="Times New Roman"/>
          <w:sz w:val="32"/>
          <w:szCs w:val="32"/>
          <w:lang w:bidi="ar"/>
        </w:rPr>
        <w:t>智慧高速部署方案降低约30%</w:t>
      </w:r>
      <w:r>
        <w:rPr>
          <w:rFonts w:hint="eastAsia" w:ascii="Times New Roman" w:hAnsi="Times New Roman" w:eastAsia="仿宋_GB2312" w:cs="Times New Roman"/>
          <w:sz w:val="32"/>
          <w:szCs w:val="32"/>
          <w:lang w:bidi="ar"/>
        </w:rPr>
        <w:t>。</w:t>
      </w:r>
    </w:p>
    <w:p w14:paraId="08A52480">
      <w:pPr>
        <w:spacing w:line="580" w:lineRule="exact"/>
        <w:ind w:firstLine="640" w:firstLineChars="200"/>
        <w:rPr>
          <w:rFonts w:ascii="Times New Roman" w:hAnsi="Times New Roman" w:eastAsia="黑体" w:cs="Times New Roman"/>
          <w:color w:val="000000"/>
          <w:sz w:val="32"/>
          <w:szCs w:val="36"/>
        </w:rPr>
      </w:pPr>
      <w:r>
        <w:rPr>
          <w:rFonts w:hint="eastAsia" w:ascii="Times New Roman" w:hAnsi="Times New Roman" w:eastAsia="黑体" w:cs="Times New Roman"/>
          <w:color w:val="000000"/>
          <w:sz w:val="32"/>
          <w:szCs w:val="36"/>
        </w:rPr>
        <w:t>二、创新</w:t>
      </w:r>
      <w:r>
        <w:rPr>
          <w:rFonts w:hint="eastAsia" w:ascii="Times New Roman" w:hAnsi="Times New Roman" w:eastAsia="黑体" w:cs="Times New Roman"/>
          <w:color w:val="000000"/>
          <w:sz w:val="32"/>
          <w:szCs w:val="36"/>
          <w:lang w:eastAsia="zh-CN"/>
        </w:rPr>
        <w:t>“公交</w:t>
      </w:r>
      <w:r>
        <w:rPr>
          <w:rFonts w:hint="eastAsia" w:ascii="Times New Roman" w:hAnsi="Times New Roman" w:eastAsia="黑体" w:cs="Times New Roman"/>
          <w:color w:val="000000"/>
          <w:sz w:val="32"/>
          <w:szCs w:val="36"/>
          <w:lang w:val="en-US" w:eastAsia="zh-CN"/>
        </w:rPr>
        <w:t>+</w:t>
      </w:r>
      <w:r>
        <w:rPr>
          <w:rFonts w:hint="eastAsia" w:ascii="Times New Roman" w:hAnsi="Times New Roman" w:eastAsia="黑体" w:cs="Times New Roman"/>
          <w:color w:val="000000"/>
          <w:sz w:val="32"/>
          <w:szCs w:val="36"/>
          <w:lang w:eastAsia="zh-CN"/>
        </w:rPr>
        <w:t>”模式，推动</w:t>
      </w:r>
      <w:r>
        <w:rPr>
          <w:rFonts w:hint="eastAsia" w:ascii="Times New Roman" w:hAnsi="Times New Roman" w:eastAsia="黑体" w:cs="Times New Roman"/>
          <w:color w:val="000000"/>
          <w:sz w:val="32"/>
          <w:szCs w:val="36"/>
        </w:rPr>
        <w:t>中型城市公交转型升级</w:t>
      </w:r>
    </w:p>
    <w:p w14:paraId="77F48BDA">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湖北省交通运输厅指导</w:t>
      </w:r>
      <w:r>
        <w:rPr>
          <w:rFonts w:hint="eastAsia" w:ascii="Times New Roman" w:hAnsi="Times New Roman" w:eastAsia="仿宋_GB2312" w:cs="Times New Roman"/>
          <w:sz w:val="32"/>
          <w:szCs w:val="32"/>
        </w:rPr>
        <w:t>襄阳公交集团以数字化</w:t>
      </w:r>
      <w:r>
        <w:rPr>
          <w:rFonts w:hint="eastAsia" w:ascii="Times New Roman" w:hAnsi="Times New Roman" w:eastAsia="仿宋_GB2312" w:cs="Times New Roman"/>
          <w:sz w:val="32"/>
          <w:szCs w:val="32"/>
          <w:lang w:bidi="ar"/>
        </w:rPr>
        <w:t>转型</w:t>
      </w:r>
      <w:r>
        <w:rPr>
          <w:rFonts w:hint="eastAsia" w:ascii="Times New Roman" w:hAnsi="Times New Roman" w:eastAsia="仿宋_GB2312" w:cs="Times New Roman"/>
          <w:sz w:val="32"/>
          <w:szCs w:val="32"/>
        </w:rPr>
        <w:t>为契机，聚合公交企业生态资源，打造以“公交核心业务、三产实业产品、线上商务平台”为核心的一站式数字化服务平台，拓展“公交+”产业链，探索形成具有襄阳特色的“数字公交”发展模式。</w:t>
      </w:r>
      <w:r>
        <w:rPr>
          <w:rFonts w:hint="eastAsia" w:ascii="Times New Roman" w:hAnsi="Times New Roman" w:eastAsia="仿宋_GB2312" w:cs="Times New Roman"/>
          <w:b/>
          <w:sz w:val="32"/>
          <w:szCs w:val="32"/>
        </w:rPr>
        <w:t>一是打造“公交</w:t>
      </w:r>
      <w:r>
        <w:rPr>
          <w:rFonts w:ascii="Times New Roman" w:hAnsi="Times New Roman" w:eastAsia="仿宋_GB2312" w:cs="Times New Roman"/>
          <w:b/>
          <w:sz w:val="32"/>
          <w:szCs w:val="32"/>
        </w:rPr>
        <w:t>+</w:t>
      </w:r>
      <w:r>
        <w:rPr>
          <w:rFonts w:hint="eastAsia" w:ascii="Times New Roman" w:hAnsi="Times New Roman" w:eastAsia="仿宋_GB2312" w:cs="Times New Roman"/>
          <w:b/>
          <w:sz w:val="32"/>
          <w:szCs w:val="32"/>
        </w:rPr>
        <w:t>维修”品牌</w:t>
      </w:r>
      <w:r>
        <w:rPr>
          <w:rFonts w:hint="eastAsia" w:ascii="Times New Roman" w:hAnsi="Times New Roman" w:eastAsia="仿宋_GB2312" w:cs="Times New Roman"/>
          <w:sz w:val="32"/>
          <w:szCs w:val="32"/>
        </w:rPr>
        <w:t>。自主孵化“松鼠</w:t>
      </w:r>
      <w:r>
        <w:rPr>
          <w:rFonts w:hint="eastAsia" w:ascii="Times New Roman" w:hAnsi="Times New Roman" w:eastAsia="仿宋_GB2312" w:cs="Times New Roman"/>
          <w:sz w:val="32"/>
          <w:szCs w:val="32"/>
          <w:shd w:val="clear" w:color="auto" w:fill="FFFFFF"/>
        </w:rPr>
        <w:t>养车</w:t>
      </w:r>
      <w:r>
        <w:rPr>
          <w:rFonts w:hint="eastAsia" w:ascii="Times New Roman" w:hAnsi="Times New Roman" w:eastAsia="仿宋_GB2312" w:cs="Times New Roman"/>
          <w:sz w:val="32"/>
          <w:szCs w:val="32"/>
        </w:rPr>
        <w:t>”乘用车</w:t>
      </w:r>
      <w:r>
        <w:rPr>
          <w:rFonts w:hint="eastAsia" w:ascii="Times New Roman" w:hAnsi="Times New Roman" w:eastAsia="仿宋_GB2312" w:cs="Times New Roman"/>
          <w:sz w:val="32"/>
          <w:szCs w:val="32"/>
          <w:shd w:val="clear" w:color="auto" w:fill="FFFFFF"/>
        </w:rPr>
        <w:t>维</w:t>
      </w:r>
      <w:r>
        <w:rPr>
          <w:rFonts w:hint="eastAsia" w:ascii="Times New Roman" w:hAnsi="Times New Roman" w:eastAsia="仿宋_GB2312" w:cs="Times New Roman"/>
          <w:sz w:val="32"/>
          <w:szCs w:val="32"/>
        </w:rPr>
        <w:t>保品牌，依托品牌授权、合作加盟、技术输出等多元化模式，打造标准化运营体系，目前已拓展至4家门店。</w:t>
      </w:r>
      <w:r>
        <w:rPr>
          <w:rFonts w:hint="eastAsia" w:ascii="Times New Roman" w:hAnsi="Times New Roman" w:eastAsia="仿宋_GB2312" w:cs="Times New Roman"/>
          <w:b/>
          <w:sz w:val="32"/>
          <w:szCs w:val="32"/>
        </w:rPr>
        <w:t>二是探索“公交</w:t>
      </w:r>
      <w:r>
        <w:rPr>
          <w:rFonts w:ascii="Times New Roman" w:hAnsi="Times New Roman" w:eastAsia="仿宋_GB2312" w:cs="Times New Roman"/>
          <w:b/>
          <w:sz w:val="32"/>
          <w:szCs w:val="32"/>
        </w:rPr>
        <w:t>+</w:t>
      </w:r>
      <w:r>
        <w:rPr>
          <w:rFonts w:hint="eastAsia" w:ascii="Times New Roman" w:hAnsi="Times New Roman" w:eastAsia="仿宋_GB2312" w:cs="Times New Roman"/>
          <w:b/>
          <w:sz w:val="32"/>
          <w:szCs w:val="32"/>
          <w:shd w:val="clear" w:color="auto" w:fill="FFFFFF"/>
        </w:rPr>
        <w:t>驾培</w:t>
      </w:r>
      <w:r>
        <w:rPr>
          <w:rFonts w:hint="eastAsia" w:ascii="Times New Roman" w:hAnsi="Times New Roman" w:eastAsia="仿宋_GB2312" w:cs="Times New Roman"/>
          <w:b/>
          <w:sz w:val="32"/>
          <w:szCs w:val="32"/>
        </w:rPr>
        <w:t>”模式。</w:t>
      </w:r>
      <w:r>
        <w:rPr>
          <w:rFonts w:hint="eastAsia" w:ascii="Times New Roman" w:hAnsi="Times New Roman" w:eastAsia="仿宋_GB2312" w:cs="Times New Roman"/>
          <w:sz w:val="32"/>
          <w:szCs w:val="32"/>
        </w:rPr>
        <w:t>引进智能驾培模拟设备，升级传统驾培模式，拓展职业技能培训新赛道，并成功申报市级高技能人才培训基地。</w:t>
      </w:r>
      <w:r>
        <w:rPr>
          <w:rFonts w:hint="eastAsia" w:ascii="Times New Roman" w:hAnsi="Times New Roman" w:eastAsia="仿宋_GB2312" w:cs="Times New Roman"/>
          <w:b/>
          <w:sz w:val="32"/>
          <w:szCs w:val="32"/>
        </w:rPr>
        <w:t>三是推进“公交</w:t>
      </w:r>
      <w:r>
        <w:rPr>
          <w:rFonts w:ascii="Times New Roman" w:hAnsi="Times New Roman" w:eastAsia="仿宋_GB2312" w:cs="Times New Roman"/>
          <w:b/>
          <w:sz w:val="32"/>
          <w:szCs w:val="32"/>
        </w:rPr>
        <w:t>+</w:t>
      </w:r>
      <w:r>
        <w:rPr>
          <w:rFonts w:hint="eastAsia" w:ascii="Times New Roman" w:hAnsi="Times New Roman" w:eastAsia="仿宋_GB2312" w:cs="Times New Roman"/>
          <w:b/>
          <w:sz w:val="32"/>
          <w:szCs w:val="32"/>
        </w:rPr>
        <w:t>物流”发展。</w:t>
      </w:r>
      <w:r>
        <w:rPr>
          <w:rFonts w:hint="eastAsia" w:ascii="Times New Roman" w:hAnsi="Times New Roman" w:eastAsia="仿宋_GB2312" w:cs="Times New Roman"/>
          <w:sz w:val="32"/>
          <w:szCs w:val="32"/>
        </w:rPr>
        <w:t>打造集仓储、分拣、配送于一体的物流综合平台，利用公交线路串联优势，与襄阳邮政合作推出“同城半日达”，“仓储</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配送”模式拓展社区团购业务链条，实现“交邮合作”项目年收入突破</w:t>
      </w:r>
      <w:r>
        <w:rPr>
          <w:rFonts w:ascii="Times New Roman" w:hAnsi="Times New Roman" w:eastAsia="仿宋_GB2312" w:cs="Times New Roman"/>
          <w:sz w:val="32"/>
          <w:szCs w:val="32"/>
        </w:rPr>
        <w:t>500</w:t>
      </w:r>
      <w:r>
        <w:rPr>
          <w:rFonts w:hint="eastAsia" w:ascii="Times New Roman" w:hAnsi="Times New Roman" w:eastAsia="仿宋_GB2312" w:cs="Times New Roman"/>
          <w:sz w:val="32"/>
          <w:szCs w:val="32"/>
        </w:rPr>
        <w:t>万元。</w:t>
      </w:r>
      <w:r>
        <w:rPr>
          <w:rFonts w:hint="eastAsia" w:ascii="Times New Roman" w:hAnsi="Times New Roman" w:eastAsia="仿宋_GB2312" w:cs="Times New Roman"/>
          <w:b/>
          <w:sz w:val="32"/>
          <w:szCs w:val="32"/>
        </w:rPr>
        <w:t>四是创新“公交</w:t>
      </w:r>
      <w:r>
        <w:rPr>
          <w:rFonts w:ascii="Times New Roman" w:hAnsi="Times New Roman" w:eastAsia="仿宋_GB2312" w:cs="Times New Roman"/>
          <w:b/>
          <w:sz w:val="32"/>
          <w:szCs w:val="32"/>
        </w:rPr>
        <w:t>+</w:t>
      </w:r>
      <w:r>
        <w:rPr>
          <w:rFonts w:hint="eastAsia" w:ascii="Times New Roman" w:hAnsi="Times New Roman" w:eastAsia="仿宋_GB2312" w:cs="Times New Roman"/>
          <w:b/>
          <w:sz w:val="32"/>
          <w:szCs w:val="32"/>
        </w:rPr>
        <w:t>检测”模式。</w:t>
      </w:r>
      <w:r>
        <w:rPr>
          <w:rFonts w:hint="eastAsia" w:ascii="Times New Roman" w:hAnsi="Times New Roman" w:eastAsia="仿宋_GB2312" w:cs="Times New Roman"/>
          <w:sz w:val="32"/>
          <w:szCs w:val="32"/>
        </w:rPr>
        <w:t>推动打造“蚂蚁检测”品牌，年检测量突破</w:t>
      </w:r>
      <w:r>
        <w:rPr>
          <w:rFonts w:ascii="Times New Roman" w:hAnsi="Times New Roman" w:eastAsia="仿宋_GB2312" w:cs="Times New Roman"/>
          <w:sz w:val="32"/>
          <w:szCs w:val="32"/>
        </w:rPr>
        <w:t>1.5</w:t>
      </w:r>
      <w:r>
        <w:rPr>
          <w:rFonts w:hint="eastAsia" w:ascii="Times New Roman" w:hAnsi="Times New Roman" w:eastAsia="仿宋_GB2312" w:cs="Times New Roman"/>
          <w:sz w:val="32"/>
          <w:szCs w:val="32"/>
        </w:rPr>
        <w:t>万台次，实现产值</w:t>
      </w:r>
      <w:r>
        <w:rPr>
          <w:rFonts w:ascii="Times New Roman" w:hAnsi="Times New Roman" w:eastAsia="仿宋_GB2312" w:cs="Times New Roman"/>
          <w:sz w:val="32"/>
          <w:szCs w:val="32"/>
        </w:rPr>
        <w:t>540</w:t>
      </w:r>
      <w:r>
        <w:rPr>
          <w:rFonts w:hint="eastAsia" w:ascii="Times New Roman" w:hAnsi="Times New Roman" w:eastAsia="仿宋_GB2312" w:cs="Times New Roman"/>
          <w:sz w:val="32"/>
          <w:szCs w:val="32"/>
        </w:rPr>
        <w:t>万元。通过试点实施，襄阳市推动传统公交</w:t>
      </w:r>
      <w:r>
        <w:rPr>
          <w:rFonts w:hint="eastAsia" w:ascii="Times New Roman" w:hAnsi="Times New Roman" w:eastAsia="仿宋_GB2312" w:cs="Times New Roman"/>
          <w:sz w:val="32"/>
          <w:szCs w:val="32"/>
          <w:lang w:eastAsia="zh-CN"/>
        </w:rPr>
        <w:t>与其他行业</w:t>
      </w:r>
      <w:r>
        <w:rPr>
          <w:rFonts w:hint="eastAsia" w:ascii="Times New Roman" w:hAnsi="Times New Roman" w:eastAsia="仿宋_GB2312" w:cs="Times New Roman"/>
          <w:sz w:val="32"/>
          <w:szCs w:val="32"/>
        </w:rPr>
        <w:t>的业务联动和创新发展，增加公交企业收入，</w:t>
      </w:r>
      <w:r>
        <w:rPr>
          <w:rFonts w:hint="eastAsia" w:ascii="Times New Roman" w:hAnsi="Times New Roman" w:eastAsia="仿宋_GB2312" w:cs="Times New Roman"/>
          <w:sz w:val="32"/>
          <w:szCs w:val="32"/>
          <w:lang w:eastAsia="zh-CN"/>
        </w:rPr>
        <w:t>有效</w:t>
      </w:r>
      <w:r>
        <w:rPr>
          <w:rFonts w:hint="eastAsia" w:ascii="Times New Roman" w:hAnsi="Times New Roman" w:eastAsia="仿宋_GB2312" w:cs="Times New Roman"/>
          <w:sz w:val="32"/>
          <w:szCs w:val="32"/>
        </w:rPr>
        <w:t>推动中型城市公共交通可持续发展。</w:t>
      </w:r>
    </w:p>
    <w:p w14:paraId="09A048EC">
      <w:pPr>
        <w:spacing w:line="580" w:lineRule="exact"/>
        <w:ind w:firstLine="640" w:firstLineChars="200"/>
        <w:rPr>
          <w:rFonts w:ascii="Times New Roman" w:hAnsi="Times New Roman" w:eastAsia="黑体" w:cs="Times New Roman"/>
          <w:sz w:val="32"/>
          <w:szCs w:val="36"/>
        </w:rPr>
      </w:pPr>
      <w:r>
        <w:rPr>
          <w:rFonts w:hint="eastAsia" w:ascii="黑体" w:hAnsi="黑体" w:eastAsia="黑体" w:cs="Times New Roman"/>
          <w:sz w:val="32"/>
          <w:szCs w:val="32"/>
          <w:lang w:bidi="ar"/>
        </w:rPr>
        <w:t>三</w:t>
      </w:r>
      <w:r>
        <w:rPr>
          <w:rFonts w:hint="eastAsia" w:ascii="Times New Roman" w:hAnsi="Times New Roman" w:eastAsia="黑体" w:cs="Times New Roman"/>
          <w:sz w:val="32"/>
          <w:szCs w:val="36"/>
        </w:rPr>
        <w:t>、</w:t>
      </w:r>
      <w:r>
        <w:rPr>
          <w:rFonts w:hint="eastAsia" w:ascii="Times New Roman" w:hAnsi="Times New Roman" w:eastAsia="黑体" w:cs="Times New Roman"/>
          <w:sz w:val="32"/>
          <w:szCs w:val="36"/>
          <w:lang w:eastAsia="zh-CN"/>
        </w:rPr>
        <w:t>推动</w:t>
      </w:r>
      <w:r>
        <w:rPr>
          <w:rFonts w:ascii="黑体" w:hAnsi="黑体" w:eastAsia="黑体" w:cs="Times New Roman"/>
          <w:sz w:val="32"/>
          <w:szCs w:val="36"/>
        </w:rPr>
        <w:t>航空</w:t>
      </w:r>
      <w:r>
        <w:rPr>
          <w:rFonts w:hint="eastAsia" w:ascii="Times New Roman" w:hAnsi="Times New Roman" w:eastAsia="黑体" w:cs="Times New Roman"/>
          <w:sz w:val="32"/>
          <w:szCs w:val="36"/>
        </w:rPr>
        <w:t>货站前置</w:t>
      </w:r>
      <w:r>
        <w:rPr>
          <w:rFonts w:hint="eastAsia" w:ascii="Times New Roman" w:hAnsi="Times New Roman" w:eastAsia="黑体" w:cs="Times New Roman"/>
          <w:sz w:val="32"/>
          <w:szCs w:val="36"/>
          <w:lang w:eastAsia="zh-CN"/>
        </w:rPr>
        <w:t>，提升货物转运效率</w:t>
      </w:r>
    </w:p>
    <w:p w14:paraId="686B7662">
      <w:pPr>
        <w:spacing w:line="580" w:lineRule="exact"/>
        <w:ind w:firstLine="640" w:firstLineChars="200"/>
        <w:rPr>
          <w:rFonts w:ascii="Times New Roman" w:hAnsi="Times New Roman" w:eastAsia="仿宋_GB2312" w:cs="Times New Roman"/>
          <w:sz w:val="32"/>
          <w:szCs w:val="32"/>
          <w:lang w:bidi="ar"/>
        </w:rPr>
      </w:pPr>
      <w:r>
        <w:rPr>
          <w:rFonts w:hint="eastAsia" w:ascii="Times New Roman" w:hAnsi="Times New Roman" w:eastAsia="仿宋_GB2312" w:cs="Times New Roman"/>
          <w:sz w:val="32"/>
          <w:szCs w:val="32"/>
          <w:lang w:bidi="ar"/>
        </w:rPr>
        <w:t>湖北省针对武汉市辖区内外向型企业产品报关难和转运效率低等问题，</w:t>
      </w:r>
      <w:r>
        <w:rPr>
          <w:rFonts w:ascii="Times New Roman" w:hAnsi="Times New Roman" w:eastAsia="仿宋_GB2312" w:cs="Times New Roman"/>
          <w:sz w:val="32"/>
          <w:szCs w:val="32"/>
          <w:lang w:bidi="ar"/>
        </w:rPr>
        <w:t>在东湖综合保税区口岸作业区设置航空前置货站（</w:t>
      </w:r>
      <w:r>
        <w:rPr>
          <w:rFonts w:hint="eastAsia" w:ascii="Times New Roman" w:hAnsi="Times New Roman" w:eastAsia="仿宋_GB2312" w:cs="Times New Roman"/>
          <w:sz w:val="32"/>
          <w:szCs w:val="32"/>
          <w:lang w:bidi="ar"/>
        </w:rPr>
        <w:t>光谷货站</w:t>
      </w:r>
      <w:r>
        <w:rPr>
          <w:rFonts w:ascii="Times New Roman" w:hAnsi="Times New Roman" w:eastAsia="仿宋_GB2312" w:cs="Times New Roman"/>
          <w:sz w:val="32"/>
          <w:szCs w:val="32"/>
          <w:lang w:bidi="ar"/>
        </w:rPr>
        <w:t>），</w:t>
      </w:r>
      <w:r>
        <w:rPr>
          <w:rFonts w:hint="eastAsia" w:ascii="Times New Roman" w:hAnsi="Times New Roman" w:eastAsia="仿宋_GB2312" w:cs="Times New Roman"/>
          <w:sz w:val="32"/>
          <w:szCs w:val="32"/>
          <w:lang w:bidi="ar"/>
        </w:rPr>
        <w:t>实现光谷货站与武汉天河、鄂州花湖两个机场之间的“安检信息互认、货物流程直通”。</w:t>
      </w:r>
      <w:r>
        <w:rPr>
          <w:rFonts w:hint="eastAsia" w:ascii="Times New Roman" w:hAnsi="Times New Roman" w:eastAsia="仿宋_GB2312" w:cs="Times New Roman"/>
          <w:b/>
          <w:sz w:val="32"/>
          <w:szCs w:val="32"/>
          <w:lang w:bidi="ar"/>
        </w:rPr>
        <w:t>一是</w:t>
      </w:r>
      <w:r>
        <w:rPr>
          <w:rFonts w:hint="eastAsia" w:ascii="Times New Roman" w:hAnsi="Times New Roman" w:eastAsia="仿宋_GB2312" w:cs="Times New Roman"/>
          <w:sz w:val="32"/>
          <w:szCs w:val="32"/>
          <w:lang w:bidi="ar"/>
        </w:rPr>
        <w:t>制定货物信息及安检结果等数据互认标准，实现航空货邮地面驳运安保流程标准、专业设备、数据格式、网络互联的“四个统一”，确保“两场一站”高效协同运转。</w:t>
      </w:r>
      <w:r>
        <w:rPr>
          <w:rFonts w:hint="eastAsia" w:ascii="Times New Roman" w:hAnsi="Times New Roman" w:eastAsia="仿宋_GB2312" w:cs="Times New Roman"/>
          <w:b/>
          <w:sz w:val="32"/>
          <w:szCs w:val="32"/>
          <w:lang w:bidi="ar"/>
        </w:rPr>
        <w:t>二是</w:t>
      </w:r>
      <w:r>
        <w:rPr>
          <w:rFonts w:hint="eastAsia" w:ascii="Times New Roman" w:hAnsi="Times New Roman" w:eastAsia="仿宋_GB2312" w:cs="Times New Roman"/>
          <w:sz w:val="32"/>
          <w:szCs w:val="32"/>
          <w:lang w:bidi="ar"/>
        </w:rPr>
        <w:t>适配改造前置货站与接收货站的货运代理人信息管理、货运信息管理等系统，实现货物信息从前</w:t>
      </w:r>
      <w:r>
        <w:rPr>
          <w:rFonts w:hint="eastAsia" w:ascii="Times New Roman" w:hAnsi="Times New Roman" w:eastAsia="仿宋_GB2312" w:cs="Times New Roman"/>
          <w:sz w:val="32"/>
          <w:szCs w:val="32"/>
          <w:shd w:val="clear" w:color="auto" w:fill="FFFFFF"/>
          <w:lang w:bidi="ar"/>
        </w:rPr>
        <w:t>置货</w:t>
      </w:r>
      <w:r>
        <w:rPr>
          <w:rFonts w:hint="eastAsia" w:ascii="Times New Roman" w:hAnsi="Times New Roman" w:eastAsia="仿宋_GB2312" w:cs="Times New Roman"/>
          <w:sz w:val="32"/>
          <w:szCs w:val="32"/>
          <w:lang w:bidi="ar"/>
        </w:rPr>
        <w:t>站到接收货站的无纸化流转，前置天河、花</w:t>
      </w:r>
      <w:r>
        <w:rPr>
          <w:rFonts w:hint="eastAsia" w:ascii="Times New Roman" w:hAnsi="Times New Roman" w:eastAsia="仿宋_GB2312" w:cs="Times New Roman"/>
          <w:sz w:val="32"/>
          <w:szCs w:val="32"/>
          <w:shd w:val="clear" w:color="auto" w:fill="FFFFFF"/>
          <w:lang w:bidi="ar"/>
        </w:rPr>
        <w:t>湖</w:t>
      </w:r>
      <w:r>
        <w:rPr>
          <w:rFonts w:hint="eastAsia" w:ascii="Times New Roman" w:hAnsi="Times New Roman" w:eastAsia="仿宋_GB2312" w:cs="Times New Roman"/>
          <w:sz w:val="32"/>
          <w:szCs w:val="32"/>
          <w:lang w:bidi="ar"/>
        </w:rPr>
        <w:t>两个机场的航空安检操作，推动机场口岸服务整体前移至光谷货站。</w:t>
      </w:r>
      <w:r>
        <w:rPr>
          <w:rFonts w:hint="eastAsia" w:ascii="Times New Roman" w:hAnsi="Times New Roman" w:eastAsia="仿宋_GB2312" w:cs="Times New Roman"/>
          <w:b/>
          <w:bCs/>
          <w:sz w:val="32"/>
          <w:szCs w:val="32"/>
          <w:lang w:bidi="ar"/>
        </w:rPr>
        <w:t>三是</w:t>
      </w:r>
      <w:r>
        <w:rPr>
          <w:rFonts w:hint="eastAsia" w:ascii="Times New Roman" w:hAnsi="Times New Roman" w:eastAsia="仿宋_GB2312" w:cs="Times New Roman"/>
          <w:bCs/>
          <w:sz w:val="32"/>
          <w:szCs w:val="32"/>
          <w:lang w:bidi="ar"/>
        </w:rPr>
        <w:t>实施货物</w:t>
      </w:r>
      <w:r>
        <w:rPr>
          <w:rFonts w:hint="eastAsia" w:ascii="Times New Roman" w:hAnsi="Times New Roman" w:eastAsia="仿宋_GB2312" w:cs="Times New Roman"/>
          <w:sz w:val="32"/>
          <w:szCs w:val="32"/>
          <w:lang w:bidi="ar"/>
        </w:rPr>
        <w:t>转运全程可视化、可追溯，集成北斗卫星定位、物联网视频监控、电子封签等技术手段，实现驳运车辆路线偏离自动报警、货箱状态实时监控、异常情况即时处置，基本消除货物管控盲区，有效满足民航安保监管要求。通过试点实施，就地报关过</w:t>
      </w:r>
      <w:r>
        <w:rPr>
          <w:rFonts w:hint="eastAsia" w:ascii="Times New Roman" w:hAnsi="Times New Roman" w:eastAsia="仿宋_GB2312" w:cs="Times New Roman"/>
          <w:sz w:val="32"/>
          <w:szCs w:val="32"/>
          <w:shd w:val="clear" w:color="auto" w:fill="FFFFFF"/>
          <w:lang w:bidi="ar"/>
        </w:rPr>
        <w:t>检较</w:t>
      </w:r>
      <w:r>
        <w:rPr>
          <w:rFonts w:hint="eastAsia" w:ascii="Times New Roman" w:hAnsi="Times New Roman" w:eastAsia="仿宋_GB2312" w:cs="Times New Roman"/>
          <w:sz w:val="32"/>
          <w:szCs w:val="32"/>
          <w:lang w:bidi="ar"/>
        </w:rPr>
        <w:t>机场排队过检节约2小时以上，货物从</w:t>
      </w:r>
      <w:r>
        <w:rPr>
          <w:rFonts w:hint="eastAsia" w:ascii="Times New Roman" w:hAnsi="Times New Roman" w:eastAsia="仿宋_GB2312" w:cs="Times New Roman"/>
          <w:sz w:val="32"/>
          <w:szCs w:val="32"/>
          <w:lang w:eastAsia="zh-CN" w:bidi="ar"/>
        </w:rPr>
        <w:t>接收</w:t>
      </w:r>
      <w:r>
        <w:rPr>
          <w:rFonts w:hint="eastAsia" w:ascii="Times New Roman" w:hAnsi="Times New Roman" w:eastAsia="仿宋_GB2312" w:cs="Times New Roman"/>
          <w:sz w:val="32"/>
          <w:szCs w:val="32"/>
          <w:shd w:val="clear" w:color="auto" w:fill="FFFFFF"/>
          <w:lang w:bidi="ar"/>
        </w:rPr>
        <w:t>到</w:t>
      </w:r>
      <w:r>
        <w:rPr>
          <w:rFonts w:hint="eastAsia" w:ascii="Times New Roman" w:hAnsi="Times New Roman" w:eastAsia="仿宋_GB2312" w:cs="Times New Roman"/>
          <w:sz w:val="32"/>
          <w:szCs w:val="32"/>
          <w:lang w:bidi="ar"/>
        </w:rPr>
        <w:t>进入隔离区可提前近4小时，为光谷近千家外向型企业搭建“空中</w:t>
      </w:r>
      <w:r>
        <w:rPr>
          <w:rFonts w:hint="eastAsia" w:ascii="Times New Roman" w:hAnsi="Times New Roman" w:eastAsia="仿宋_GB2312" w:cs="Times New Roman"/>
          <w:sz w:val="32"/>
          <w:szCs w:val="32"/>
          <w:shd w:val="clear" w:color="auto" w:fill="FFFFFF"/>
          <w:lang w:bidi="ar"/>
        </w:rPr>
        <w:t>自贸</w:t>
      </w:r>
      <w:r>
        <w:rPr>
          <w:rFonts w:hint="eastAsia" w:ascii="Times New Roman" w:hAnsi="Times New Roman" w:eastAsia="仿宋_GB2312" w:cs="Times New Roman"/>
          <w:sz w:val="32"/>
          <w:szCs w:val="32"/>
          <w:lang w:bidi="ar"/>
        </w:rPr>
        <w:t>走廊”。</w:t>
      </w:r>
    </w:p>
    <w:p w14:paraId="0BAC5BB6">
      <w:pPr>
        <w:spacing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color w:val="000000"/>
          <w:sz w:val="32"/>
          <w:szCs w:val="36"/>
        </w:rPr>
        <w:t>四、</w:t>
      </w:r>
      <w:r>
        <w:rPr>
          <w:rFonts w:hint="eastAsia" w:ascii="Times New Roman" w:hAnsi="Times New Roman" w:eastAsia="黑体" w:cs="Times New Roman"/>
          <w:color w:val="000000"/>
          <w:sz w:val="32"/>
          <w:szCs w:val="36"/>
          <w:lang w:val="en-US" w:eastAsia="zh-CN"/>
        </w:rPr>
        <w:t>建设</w:t>
      </w:r>
      <w:r>
        <w:rPr>
          <w:rFonts w:hint="eastAsia" w:ascii="Times New Roman" w:hAnsi="Times New Roman" w:eastAsia="黑体" w:cs="Times New Roman"/>
          <w:color w:val="000000"/>
          <w:sz w:val="32"/>
          <w:szCs w:val="36"/>
          <w:lang w:eastAsia="zh-CN"/>
        </w:rPr>
        <w:t>“地铁云”底座，推动</w:t>
      </w:r>
      <w:r>
        <w:rPr>
          <w:rFonts w:hint="eastAsia" w:ascii="Times New Roman" w:hAnsi="Times New Roman" w:eastAsia="黑体" w:cs="Times New Roman"/>
          <w:sz w:val="32"/>
          <w:szCs w:val="36"/>
        </w:rPr>
        <w:t>城轨线网集约化建管</w:t>
      </w:r>
    </w:p>
    <w:p w14:paraId="087C7408">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湖北省交通运输厅指导</w:t>
      </w:r>
      <w:r>
        <w:rPr>
          <w:rFonts w:hint="eastAsia" w:ascii="Times New Roman" w:hAnsi="Times New Roman" w:eastAsia="仿宋_GB2312" w:cs="Times New Roman"/>
          <w:sz w:val="32"/>
          <w:szCs w:val="32"/>
        </w:rPr>
        <w:t>武汉轨道交通打破传统“按</w:t>
      </w:r>
      <w:r>
        <w:rPr>
          <w:rFonts w:hint="eastAsia" w:ascii="Times New Roman" w:hAnsi="Times New Roman" w:eastAsia="仿宋_GB2312" w:cs="Times New Roman"/>
          <w:sz w:val="32"/>
          <w:szCs w:val="32"/>
          <w:shd w:val="clear" w:color="auto" w:fill="FFFFFF"/>
        </w:rPr>
        <w:t>线</w:t>
      </w:r>
      <w:r>
        <w:rPr>
          <w:rFonts w:hint="eastAsia" w:ascii="Times New Roman" w:hAnsi="Times New Roman" w:eastAsia="仿宋_GB2312" w:cs="Times New Roman"/>
          <w:sz w:val="32"/>
          <w:szCs w:val="32"/>
        </w:rPr>
        <w:t>报批、分专业建设”的信息化建设模式，以集约化建设“地铁云”为目标，重构线网信息化系统架构，提升线网整体安全防护效能，有效降低建设运维成本。</w:t>
      </w:r>
      <w:r>
        <w:rPr>
          <w:rFonts w:hint="eastAsia" w:ascii="Times New Roman" w:hAnsi="Times New Roman" w:eastAsia="仿宋_GB2312" w:cs="Times New Roman"/>
          <w:b/>
          <w:sz w:val="32"/>
          <w:szCs w:val="32"/>
        </w:rPr>
        <w:t>一是集约建设轨道交通云平台。</w:t>
      </w:r>
      <w:r>
        <w:rPr>
          <w:rFonts w:hint="eastAsia" w:ascii="Times New Roman" w:hAnsi="Times New Roman" w:eastAsia="仿宋_GB2312" w:cs="Times New Roman"/>
          <w:sz w:val="32"/>
          <w:szCs w:val="32"/>
        </w:rPr>
        <w:t>以“地铁云”为核心底座，统筹建设地铁线网级系统，深度整合控制中心业务资源，划分安全生产网、企业管理网、外部服务网三个网络域，构建形成“一云</w:t>
      </w:r>
      <w:r>
        <w:rPr>
          <w:rFonts w:hint="eastAsia" w:ascii="Times New Roman" w:hAnsi="Times New Roman" w:eastAsia="仿宋_GB2312" w:cs="Times New Roman"/>
          <w:sz w:val="32"/>
          <w:szCs w:val="32"/>
          <w:shd w:val="clear" w:color="auto" w:fill="FFFFFF"/>
        </w:rPr>
        <w:t>三网域</w:t>
      </w:r>
      <w:r>
        <w:rPr>
          <w:rFonts w:hint="eastAsia" w:ascii="Times New Roman" w:hAnsi="Times New Roman" w:eastAsia="仿宋_GB2312" w:cs="Times New Roman"/>
          <w:sz w:val="32"/>
          <w:szCs w:val="32"/>
        </w:rPr>
        <w:t>”体系，</w:t>
      </w:r>
      <w:r>
        <w:rPr>
          <w:rFonts w:ascii="Times New Roman" w:hAnsi="Times New Roman" w:eastAsia="仿宋_GB2312" w:cs="Times New Roman"/>
          <w:sz w:val="32"/>
          <w:szCs w:val="32"/>
        </w:rPr>
        <w:t>统一承载线网级生产</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运营指挥</w:t>
      </w:r>
      <w:r>
        <w:rPr>
          <w:rFonts w:hint="eastAsia" w:ascii="Times New Roman" w:hAnsi="Times New Roman" w:eastAsia="仿宋_GB2312" w:cs="Times New Roman"/>
          <w:sz w:val="32"/>
          <w:szCs w:val="32"/>
        </w:rPr>
        <w:t>及</w:t>
      </w:r>
      <w:r>
        <w:rPr>
          <w:rFonts w:ascii="Times New Roman" w:hAnsi="Times New Roman" w:eastAsia="仿宋_GB2312" w:cs="Times New Roman"/>
          <w:sz w:val="32"/>
          <w:szCs w:val="32"/>
        </w:rPr>
        <w:t>乘客服务等业务，</w:t>
      </w:r>
      <w:r>
        <w:rPr>
          <w:rFonts w:hint="eastAsia" w:ascii="Times New Roman" w:hAnsi="Times New Roman" w:eastAsia="仿宋_GB2312" w:cs="Times New Roman"/>
          <w:sz w:val="32"/>
          <w:szCs w:val="32"/>
        </w:rPr>
        <w:t>显著提升资源利用率与整体运维效能</w:t>
      </w:r>
      <w:r>
        <w:rPr>
          <w:rFonts w:ascii="Times New Roman" w:hAnsi="Times New Roman" w:eastAsia="仿宋_GB2312" w:cs="Times New Roman"/>
          <w:sz w:val="32"/>
          <w:szCs w:val="32"/>
        </w:rPr>
        <w:t>。</w:t>
      </w:r>
      <w:r>
        <w:rPr>
          <w:rFonts w:hint="eastAsia" w:ascii="Times New Roman" w:hAnsi="Times New Roman" w:eastAsia="仿宋_GB2312" w:cs="Times New Roman"/>
          <w:b/>
          <w:sz w:val="32"/>
          <w:szCs w:val="32"/>
        </w:rPr>
        <w:t>二是推动既有线路迁移上云。</w:t>
      </w:r>
      <w:r>
        <w:rPr>
          <w:rFonts w:hint="eastAsia" w:ascii="Times New Roman" w:hAnsi="Times New Roman" w:eastAsia="仿宋_GB2312" w:cs="Times New Roman"/>
          <w:sz w:val="32"/>
          <w:szCs w:val="32"/>
        </w:rPr>
        <w:t>制定</w:t>
      </w:r>
      <w:r>
        <w:rPr>
          <w:rFonts w:hint="eastAsia" w:ascii="仿宋_GB2312" w:hAnsi="Times New Roman" w:eastAsia="仿宋_GB2312" w:cs="Times New Roman"/>
          <w:sz w:val="32"/>
          <w:szCs w:val="32"/>
        </w:rPr>
        <w:t>“</w:t>
      </w:r>
      <w:r>
        <w:rPr>
          <w:rFonts w:hint="eastAsia" w:ascii="Times New Roman" w:hAnsi="Times New Roman" w:eastAsia="仿宋_GB2312" w:cs="Times New Roman"/>
          <w:sz w:val="32"/>
          <w:szCs w:val="32"/>
        </w:rPr>
        <w:t>定标准、改网络、整数据、做备份、云部署、系统升级、线上线下合并</w:t>
      </w:r>
      <w:r>
        <w:rPr>
          <w:rFonts w:hint="eastAsia" w:ascii="仿宋_GB2312" w:hAnsi="Times New Roman" w:eastAsia="仿宋_GB2312" w:cs="Times New Roman"/>
          <w:sz w:val="32"/>
          <w:szCs w:val="32"/>
        </w:rPr>
        <w:t>”的</w:t>
      </w:r>
      <w:r>
        <w:rPr>
          <w:rFonts w:hint="eastAsia" w:ascii="Times New Roman" w:hAnsi="Times New Roman" w:eastAsia="仿宋_GB2312" w:cs="Times New Roman"/>
          <w:sz w:val="32"/>
          <w:szCs w:val="32"/>
        </w:rPr>
        <w:t>旧线迁移通用流程，推动信号、乘客信息、视频监控、综合监控、自动售检票、供电等业务系统迁移上云。</w:t>
      </w:r>
      <w:r>
        <w:rPr>
          <w:rFonts w:hint="eastAsia" w:ascii="Times New Roman" w:hAnsi="Times New Roman" w:eastAsia="仿宋_GB2312" w:cs="Times New Roman"/>
          <w:b/>
          <w:sz w:val="32"/>
          <w:szCs w:val="32"/>
        </w:rPr>
        <w:t>三是</w:t>
      </w:r>
      <w:r>
        <w:rPr>
          <w:rFonts w:hint="eastAsia" w:ascii="Times New Roman" w:hAnsi="Times New Roman" w:eastAsia="仿宋_GB2312" w:cs="Times New Roman"/>
          <w:b/>
          <w:bCs/>
          <w:sz w:val="32"/>
          <w:szCs w:val="32"/>
        </w:rPr>
        <w:t>建设“同城异地双活”架构云平台主</w:t>
      </w:r>
      <w:r>
        <w:rPr>
          <w:rFonts w:hint="eastAsia" w:ascii="Times New Roman" w:hAnsi="Times New Roman" w:eastAsia="仿宋_GB2312" w:cs="Times New Roman"/>
          <w:b/>
          <w:bCs/>
          <w:sz w:val="32"/>
          <w:szCs w:val="32"/>
          <w:shd w:val="clear" w:color="auto" w:fill="FFFFFF"/>
        </w:rPr>
        <w:t>备</w:t>
      </w:r>
      <w:r>
        <w:rPr>
          <w:rFonts w:hint="eastAsia" w:ascii="Times New Roman" w:hAnsi="Times New Roman" w:eastAsia="仿宋_GB2312" w:cs="Times New Roman"/>
          <w:b/>
          <w:bCs/>
          <w:sz w:val="32"/>
          <w:szCs w:val="32"/>
        </w:rPr>
        <w:t>中心</w:t>
      </w:r>
      <w:r>
        <w:rPr>
          <w:rFonts w:hint="eastAsia" w:ascii="Times New Roman" w:hAnsi="Times New Roman" w:eastAsia="仿宋_GB2312" w:cs="Times New Roman"/>
          <w:bCs/>
          <w:sz w:val="32"/>
          <w:szCs w:val="32"/>
        </w:rPr>
        <w:t>。</w:t>
      </w:r>
      <w:r>
        <w:rPr>
          <w:rFonts w:hint="eastAsia" w:ascii="Times New Roman" w:hAnsi="Times New Roman" w:eastAsia="仿宋_GB2312" w:cs="Times New Roman"/>
          <w:sz w:val="32"/>
          <w:szCs w:val="32"/>
        </w:rPr>
        <w:t>推动灾备中心与主中心互为支撑，打破传统灾备接管延迟瓶颈，实现跨中心“故障无感知切换、业务零中断”，有效保障大规模线网调度指挥、安全运营、日常运维等业务的高可用和连续性。通过云平台集约建设，节约控制中心建筑面积约</w:t>
      </w:r>
      <w:r>
        <w:rPr>
          <w:rFonts w:ascii="Times New Roman" w:hAnsi="Times New Roman" w:eastAsia="仿宋_GB2312" w:cs="Times New Roman"/>
          <w:sz w:val="32"/>
          <w:szCs w:val="32"/>
        </w:rPr>
        <w:t>46</w:t>
      </w:r>
      <w:r>
        <w:rPr>
          <w:rFonts w:hint="eastAsia" w:ascii="Times New Roman" w:hAnsi="Times New Roman" w:eastAsia="仿宋_GB2312" w:cs="Times New Roman"/>
          <w:sz w:val="32"/>
          <w:szCs w:val="32"/>
        </w:rPr>
        <w:t>%，系统能耗降低约</w:t>
      </w:r>
      <w:r>
        <w:rPr>
          <w:rFonts w:ascii="Times New Roman" w:hAnsi="Times New Roman" w:eastAsia="仿宋_GB2312" w:cs="Times New Roman"/>
          <w:sz w:val="32"/>
          <w:szCs w:val="32"/>
        </w:rPr>
        <w:t>30</w:t>
      </w:r>
      <w:r>
        <w:rPr>
          <w:rFonts w:hint="eastAsia" w:ascii="Times New Roman" w:hAnsi="Times New Roman" w:eastAsia="仿宋_GB2312" w:cs="Times New Roman"/>
          <w:sz w:val="32"/>
          <w:szCs w:val="32"/>
        </w:rPr>
        <w:t>%，IT资源利用率提升约</w:t>
      </w:r>
      <w:r>
        <w:rPr>
          <w:rFonts w:ascii="Times New Roman" w:hAnsi="Times New Roman" w:eastAsia="仿宋_GB2312" w:cs="Times New Roman"/>
          <w:sz w:val="32"/>
          <w:szCs w:val="32"/>
        </w:rPr>
        <w:t>35</w:t>
      </w:r>
      <w:r>
        <w:rPr>
          <w:rFonts w:hint="eastAsia" w:ascii="Times New Roman" w:hAnsi="Times New Roman" w:eastAsia="仿宋_GB2312" w:cs="Times New Roman"/>
          <w:sz w:val="32"/>
          <w:szCs w:val="32"/>
        </w:rPr>
        <w:t>%。</w:t>
      </w:r>
    </w:p>
    <w:p w14:paraId="4EBAD7A2">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方正小标宋_GBK">
    <w:altName w:val="微软雅黑"/>
    <w:panose1 w:val="03000502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MS Mincho">
    <w:altName w:val="Yu Gothic UI"/>
    <w:panose1 w:val="02020609040205080304"/>
    <w:charset w:val="80"/>
    <w:family w:val="roman"/>
    <w:pitch w:val="default"/>
    <w:sig w:usb0="00000000" w:usb1="00000000" w:usb2="00000010" w:usb3="00000000" w:csb0="00020000" w:csb1="00000000"/>
  </w:font>
  <w:font w:name="Yu Gothic UI">
    <w:panose1 w:val="020B0500000000000000"/>
    <w:charset w:val="80"/>
    <w:family w:val="auto"/>
    <w:pitch w:val="default"/>
    <w:sig w:usb0="E00002FF" w:usb1="2AC7FDFF" w:usb2="00000016" w:usb3="00000000" w:csb0="2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B95A9F"/>
    <w:rsid w:val="42D96EB9"/>
    <w:rsid w:val="72B95A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2026-04-08T09:05:00Z</dcterms:created>
  <dc:creator> </dc:creator>
  <cp:lastModifiedBy> </cp:lastModifiedBy>
  <dcterms:modified xsi:type="dcterms:W3CDTF">2026-04-08T09:18:00Z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FE559119EC8D4775908E859CA8328471_13</vt:lpwstr>
  </property>
  <property fmtid="{D5CDD505-2E9C-101B-9397-08002B2CF9AE}" pid="4" name="KSOTemplateDocerSaveRecord">
    <vt:lpwstr>eyJoZGlkIjoiMjIwZDcwNzQ2Y2Q0ZmM3NWJhYmU5ZTIxMmVkNGYwODIiLCJ1c2VySWQiOiIzNjg3NDIyNzAifQ==</vt:lpwstr>
  </property>
</Properties>
</file>