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79B902E">
      <w:pPr>
        <w:adjustRightInd w:val="0"/>
        <w:snapToGrid w:val="0"/>
        <w:spacing w:after="0" w:line="580" w:lineRule="exact"/>
        <w:jc w:val="left"/>
        <w:rPr>
          <w:rFonts w:ascii="Times New Roman" w:hAnsi="Times New Roman" w:eastAsia="黑体" w:cs="Times New Roman"/>
          <w:sz w:val="32"/>
          <w:szCs w:val="32"/>
        </w:rPr>
      </w:pPr>
      <w:r>
        <w:rPr>
          <w:rFonts w:hint="eastAsia" w:ascii="Times New Roman" w:hAnsi="Times New Roman" w:eastAsia="黑体" w:cs="Times New Roman"/>
          <w:sz w:val="32"/>
          <w:szCs w:val="32"/>
        </w:rPr>
        <w:t>附件</w:t>
      </w:r>
      <w:r>
        <w:rPr>
          <w:rFonts w:ascii="Times New Roman" w:hAnsi="Times New Roman" w:eastAsia="黑体" w:cs="Times New Roman"/>
          <w:sz w:val="32"/>
          <w:szCs w:val="32"/>
        </w:rPr>
        <w:t>1</w:t>
      </w:r>
    </w:p>
    <w:p w14:paraId="2EF43850">
      <w:pPr>
        <w:adjustRightInd w:val="0"/>
        <w:snapToGrid w:val="0"/>
        <w:spacing w:after="0" w:line="580" w:lineRule="exact"/>
        <w:jc w:val="left"/>
        <w:rPr>
          <w:rFonts w:ascii="Times New Roman" w:hAnsi="Times New Roman" w:eastAsia="黑体" w:cs="Times New Roman"/>
          <w:sz w:val="32"/>
          <w:szCs w:val="32"/>
        </w:rPr>
      </w:pPr>
    </w:p>
    <w:p w14:paraId="70F01FCF">
      <w:pPr>
        <w:keepNext w:val="0"/>
        <w:keepLines w:val="0"/>
        <w:pageBreakBefore w:val="0"/>
        <w:widowControl w:val="0"/>
        <w:kinsoku/>
        <w:wordWrap/>
        <w:overflowPunct/>
        <w:topLinePunct w:val="0"/>
        <w:autoSpaceDE/>
        <w:autoSpaceDN/>
        <w:bidi w:val="0"/>
        <w:adjustRightInd w:val="0"/>
        <w:snapToGrid w:val="0"/>
        <w:spacing w:after="0" w:line="240" w:lineRule="auto"/>
        <w:jc w:val="center"/>
        <w:textAlignment w:val="auto"/>
        <w:rPr>
          <w:rFonts w:ascii="Times New Roman" w:hAnsi="Times New Roman" w:eastAsia="方正小标宋简体" w:cs="Times New Roman"/>
          <w:sz w:val="44"/>
          <w:szCs w:val="44"/>
        </w:rPr>
      </w:pPr>
      <w:r>
        <w:rPr>
          <w:rFonts w:ascii="Times New Roman" w:hAnsi="Times New Roman" w:eastAsia="方正小标宋简体" w:cs="Times New Roman"/>
          <w:sz w:val="44"/>
          <w:szCs w:val="44"/>
        </w:rPr>
        <w:t>试点任务完成情况</w:t>
      </w:r>
    </w:p>
    <w:p w14:paraId="54A66B65">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ascii="Times New Roman" w:hAnsi="Times New Roman" w:eastAsia="方正小标宋简体" w:cs="Times New Roman"/>
          <w:sz w:val="32"/>
          <w:szCs w:val="32"/>
        </w:rPr>
      </w:pPr>
    </w:p>
    <w:p w14:paraId="585C423D">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黑体" w:hAnsi="黑体" w:eastAsia="黑体" w:cs="Times New Roman"/>
          <w:sz w:val="32"/>
          <w:szCs w:val="32"/>
        </w:rPr>
      </w:pPr>
      <w:r>
        <w:rPr>
          <w:rFonts w:hint="eastAsia" w:ascii="黑体" w:hAnsi="黑体" w:eastAsia="黑体" w:cs="Times New Roman"/>
          <w:sz w:val="32"/>
          <w:szCs w:val="32"/>
        </w:rPr>
        <w:t>一、</w:t>
      </w:r>
      <w:r>
        <w:rPr>
          <w:rFonts w:hint="eastAsia" w:ascii="黑体" w:hAnsi="黑体" w:eastAsia="黑体" w:cs="Times New Roman"/>
          <w:sz w:val="32"/>
          <w:szCs w:val="32"/>
          <w:lang w:eastAsia="zh-CN"/>
        </w:rPr>
        <w:t>支撑构建</w:t>
      </w:r>
      <w:r>
        <w:rPr>
          <w:rFonts w:hint="eastAsia" w:ascii="黑体" w:hAnsi="黑体" w:eastAsia="黑体" w:cs="黑体"/>
          <w:kern w:val="2"/>
          <w:sz w:val="32"/>
          <w:szCs w:val="32"/>
          <w:shd w:val="clear" w:color="auto" w:fill="FFFFFF"/>
          <w:lang w:val="en-US" w:eastAsia="zh-CN" w:bidi="ar-SA"/>
        </w:rPr>
        <w:t>琼州海峡</w:t>
      </w:r>
      <w:r>
        <w:rPr>
          <w:rFonts w:hint="eastAsia" w:ascii="黑体" w:hAnsi="黑体" w:eastAsia="黑体" w:cs="Times New Roman"/>
          <w:sz w:val="32"/>
          <w:szCs w:val="32"/>
        </w:rPr>
        <w:t>水运通道安全保障体系</w:t>
      </w:r>
      <w:bookmarkStart w:id="0" w:name="_GoBack"/>
      <w:bookmarkEnd w:id="0"/>
    </w:p>
    <w:p w14:paraId="50B412BE">
      <w:pPr>
        <w:keepNext w:val="0"/>
        <w:keepLines w:val="0"/>
        <w:pageBreakBefore w:val="0"/>
        <w:widowControl w:val="0"/>
        <w:suppressAutoHyphens/>
        <w:kinsoku/>
        <w:wordWrap/>
        <w:overflowPunct/>
        <w:topLinePunct w:val="0"/>
        <w:autoSpaceDE/>
        <w:autoSpaceDN/>
        <w:bidi w:val="0"/>
        <w:adjustRightInd/>
        <w:snapToGrid/>
        <w:spacing w:after="0" w:line="580" w:lineRule="exact"/>
        <w:ind w:left="0" w:leftChars="0" w:firstLine="643" w:firstLineChars="200"/>
        <w:jc w:val="both"/>
        <w:textAlignment w:val="auto"/>
        <w:rPr>
          <w:rFonts w:hint="default" w:ascii="Times New Roman" w:hAnsi="Times New Roman" w:eastAsia="仿宋_GB2312" w:cs="Times New Roman"/>
          <w:kern w:val="2"/>
          <w:sz w:val="32"/>
          <w:szCs w:val="32"/>
          <w:highlight w:val="yellow"/>
          <w:shd w:val="clear" w:color="auto" w:fill="FFFFFF"/>
          <w:lang w:val="en-US" w:eastAsia="zh-CN" w:bidi="ar-SA"/>
        </w:rPr>
      </w:pPr>
      <w:r>
        <w:rPr>
          <w:rFonts w:hint="default" w:ascii="Times New Roman" w:hAnsi="Times New Roman" w:eastAsia="仿宋_GB2312" w:cs="Times New Roman"/>
          <w:b/>
          <w:bCs/>
          <w:kern w:val="2"/>
          <w:sz w:val="32"/>
          <w:szCs w:val="32"/>
          <w:shd w:val="clear" w:color="auto" w:fill="FFFFFF"/>
          <w:lang w:val="en-US" w:eastAsia="zh-CN" w:bidi="ar-SA"/>
        </w:rPr>
        <w:t>一是</w:t>
      </w:r>
      <w:r>
        <w:rPr>
          <w:rFonts w:hint="eastAsia" w:ascii="Times New Roman" w:hAnsi="Times New Roman" w:eastAsia="仿宋_GB2312" w:cs="Times New Roman"/>
          <w:b w:val="0"/>
          <w:bCs w:val="0"/>
          <w:kern w:val="2"/>
          <w:sz w:val="32"/>
          <w:szCs w:val="32"/>
          <w:shd w:val="clear" w:color="auto" w:fill="FFFFFF"/>
          <w:lang w:val="en-US" w:eastAsia="zh-CN" w:bidi="ar-SA"/>
        </w:rPr>
        <w:t>开展</w:t>
      </w:r>
      <w:r>
        <w:rPr>
          <w:rFonts w:hint="default" w:ascii="Times New Roman" w:hAnsi="Times New Roman" w:eastAsia="仿宋_GB2312" w:cs="Times New Roman"/>
          <w:kern w:val="2"/>
          <w:sz w:val="32"/>
          <w:szCs w:val="32"/>
          <w:shd w:val="clear" w:color="auto" w:fill="FFFFFF"/>
          <w:lang w:val="en-US" w:eastAsia="zh-CN" w:bidi="ar-SA"/>
        </w:rPr>
        <w:t>琼州海峡万吨级滚装船丁靠作业安全论证、危险品滚装船船舶净间距管控、危险品滚装码头消防及安全设施配置等技术</w:t>
      </w:r>
      <w:r>
        <w:rPr>
          <w:rFonts w:hint="eastAsia" w:ascii="Times New Roman" w:hAnsi="Times New Roman" w:eastAsia="仿宋_GB2312" w:cs="Times New Roman"/>
          <w:kern w:val="2"/>
          <w:sz w:val="32"/>
          <w:szCs w:val="32"/>
          <w:shd w:val="clear" w:color="auto" w:fill="FFFFFF"/>
          <w:lang w:val="en-US" w:eastAsia="zh-CN" w:bidi="ar-SA"/>
        </w:rPr>
        <w:t>研究与应用</w:t>
      </w:r>
      <w:r>
        <w:rPr>
          <w:rFonts w:hint="default" w:ascii="Times New Roman" w:hAnsi="Times New Roman" w:eastAsia="仿宋_GB2312" w:cs="Times New Roman"/>
          <w:kern w:val="2"/>
          <w:sz w:val="32"/>
          <w:szCs w:val="32"/>
          <w:shd w:val="clear" w:color="auto" w:fill="FFFFFF"/>
          <w:lang w:val="en-US" w:eastAsia="zh-CN" w:bidi="ar-SA"/>
        </w:rPr>
        <w:t>，</w:t>
      </w:r>
      <w:r>
        <w:rPr>
          <w:rFonts w:hint="eastAsia" w:ascii="Times New Roman" w:hAnsi="Times New Roman" w:eastAsia="仿宋_GB2312" w:cs="Times New Roman"/>
          <w:kern w:val="2"/>
          <w:sz w:val="32"/>
          <w:szCs w:val="32"/>
          <w:shd w:val="clear" w:color="auto" w:fill="FFFFFF"/>
          <w:lang w:val="en-US" w:eastAsia="zh-CN" w:bidi="ar-SA"/>
        </w:rPr>
        <w:t>编制发布</w:t>
      </w:r>
      <w:r>
        <w:rPr>
          <w:rFonts w:hint="default" w:ascii="Times New Roman" w:hAnsi="Times New Roman" w:eastAsia="仿宋_GB2312" w:cs="Times New Roman"/>
          <w:kern w:val="2"/>
          <w:sz w:val="32"/>
          <w:szCs w:val="32"/>
          <w:shd w:val="clear" w:color="auto" w:fill="FFFFFF"/>
          <w:lang w:val="en-US" w:eastAsia="zh-CN" w:bidi="ar-SA"/>
        </w:rPr>
        <w:t>《危险货物滚装作业码头安全技术要求》</w:t>
      </w:r>
      <w:r>
        <w:rPr>
          <w:rFonts w:hint="eastAsia" w:ascii="Times New Roman" w:hAnsi="Times New Roman" w:eastAsia="仿宋_GB2312" w:cs="Times New Roman"/>
          <w:kern w:val="2"/>
          <w:sz w:val="32"/>
          <w:szCs w:val="32"/>
          <w:shd w:val="clear" w:color="auto" w:fill="FFFFFF"/>
          <w:lang w:val="en-US" w:eastAsia="zh-CN" w:bidi="ar-SA"/>
        </w:rPr>
        <w:t>等标准规范，</w:t>
      </w:r>
      <w:r>
        <w:rPr>
          <w:rFonts w:hint="default" w:ascii="Times New Roman" w:hAnsi="Times New Roman" w:eastAsia="仿宋_GB2312" w:cs="Times New Roman"/>
          <w:kern w:val="2"/>
          <w:sz w:val="32"/>
          <w:szCs w:val="32"/>
          <w:shd w:val="clear" w:color="auto" w:fill="FFFFFF"/>
          <w:lang w:val="en-US" w:eastAsia="zh-CN" w:bidi="ar-SA"/>
        </w:rPr>
        <w:t>完善港口及船舶作业流程，</w:t>
      </w:r>
      <w:r>
        <w:rPr>
          <w:rFonts w:hint="eastAsia" w:ascii="Times New Roman" w:hAnsi="Times New Roman" w:eastAsia="仿宋_GB2312" w:cs="Times New Roman"/>
          <w:kern w:val="2"/>
          <w:sz w:val="32"/>
          <w:szCs w:val="32"/>
          <w:shd w:val="clear" w:color="auto" w:fill="FFFFFF"/>
          <w:lang w:val="en-US" w:eastAsia="zh-CN" w:bidi="ar-SA"/>
        </w:rPr>
        <w:t>打通危险货物过海新通道。</w:t>
      </w:r>
      <w:r>
        <w:rPr>
          <w:rFonts w:hint="default" w:ascii="Times New Roman" w:hAnsi="Times New Roman" w:eastAsia="仿宋_GB2312" w:cs="Times New Roman"/>
          <w:kern w:val="2"/>
          <w:sz w:val="32"/>
          <w:szCs w:val="32"/>
          <w:shd w:val="clear" w:color="auto" w:fill="FFFFFF"/>
          <w:lang w:val="en-US" w:eastAsia="zh-CN" w:bidi="ar-SA"/>
        </w:rPr>
        <w:t>创新新能源车辆过海模式，改进船舶适装条件，编制《琼州海峡新能源车辆滚装运输作业指南》</w:t>
      </w:r>
      <w:r>
        <w:rPr>
          <w:rFonts w:hint="eastAsia" w:ascii="Times New Roman" w:hAnsi="Times New Roman" w:eastAsia="仿宋_GB2312" w:cs="Times New Roman"/>
          <w:kern w:val="2"/>
          <w:sz w:val="32"/>
          <w:szCs w:val="32"/>
          <w:shd w:val="clear" w:color="auto" w:fill="FFFFFF"/>
          <w:lang w:val="en-US" w:eastAsia="zh-CN" w:bidi="ar-SA"/>
        </w:rPr>
        <w:t>及相关技术标准，有效解决新能源车辆跨海峡运输问题，</w:t>
      </w:r>
      <w:r>
        <w:rPr>
          <w:rFonts w:hint="default" w:ascii="Times New Roman" w:hAnsi="Times New Roman" w:eastAsia="仿宋_GB2312" w:cs="Times New Roman"/>
          <w:kern w:val="2"/>
          <w:sz w:val="32"/>
          <w:szCs w:val="32"/>
          <w:shd w:val="clear" w:color="auto" w:fill="FFFFFF"/>
          <w:lang w:val="en-US" w:eastAsia="zh-CN" w:bidi="ar-SA"/>
        </w:rPr>
        <w:t>提升航运安全保障能力。</w:t>
      </w:r>
      <w:r>
        <w:rPr>
          <w:rFonts w:hint="default" w:ascii="Times New Roman" w:hAnsi="Times New Roman" w:eastAsia="仿宋_GB2312" w:cs="Times New Roman"/>
          <w:b/>
          <w:bCs/>
          <w:kern w:val="2"/>
          <w:sz w:val="32"/>
          <w:szCs w:val="32"/>
          <w:shd w:val="clear" w:color="auto" w:fill="FFFFFF"/>
          <w:lang w:val="en-US" w:eastAsia="zh-CN" w:bidi="ar-SA"/>
        </w:rPr>
        <w:t>二是</w:t>
      </w:r>
      <w:r>
        <w:rPr>
          <w:rFonts w:hint="eastAsia" w:ascii="Times New Roman" w:hAnsi="Times New Roman" w:eastAsia="仿宋_GB2312" w:cs="Times New Roman"/>
          <w:b w:val="0"/>
          <w:bCs w:val="0"/>
          <w:kern w:val="2"/>
          <w:sz w:val="32"/>
          <w:szCs w:val="32"/>
          <w:shd w:val="clear" w:color="auto" w:fill="FFFFFF"/>
          <w:lang w:val="en-US" w:eastAsia="zh-CN" w:bidi="ar-SA"/>
        </w:rPr>
        <w:t>开展船舶运载物信息集成与应用技术研发</w:t>
      </w:r>
      <w:r>
        <w:rPr>
          <w:rFonts w:hint="default" w:ascii="Times New Roman" w:hAnsi="Times New Roman" w:eastAsia="仿宋_GB2312" w:cs="Times New Roman"/>
          <w:kern w:val="2"/>
          <w:sz w:val="32"/>
          <w:szCs w:val="32"/>
          <w:shd w:val="clear" w:color="auto" w:fill="FFFFFF"/>
          <w:lang w:val="en-US" w:eastAsia="zh-CN" w:bidi="ar-SA"/>
        </w:rPr>
        <w:t>，开发运载物状态智能识别、信息集成与可视化应用等系统平台，</w:t>
      </w:r>
      <w:r>
        <w:rPr>
          <w:rFonts w:hint="eastAsia" w:ascii="Times New Roman" w:hAnsi="Times New Roman" w:eastAsia="仿宋_GB2312" w:cs="Times New Roman"/>
          <w:kern w:val="2"/>
          <w:sz w:val="32"/>
          <w:szCs w:val="32"/>
          <w:shd w:val="clear" w:color="auto" w:fill="FFFFFF"/>
          <w:lang w:val="en-US" w:eastAsia="zh-CN" w:bidi="ar-SA"/>
        </w:rPr>
        <w:t>研发集成AIS、5G、北斗等多种通信方式的船载终端产品。</w:t>
      </w:r>
    </w:p>
    <w:p w14:paraId="74BE9D70">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二、构建港口安全生产责任保险风险防控机制</w:t>
      </w:r>
    </w:p>
    <w:p w14:paraId="468A8403">
      <w:pPr>
        <w:keepNext w:val="0"/>
        <w:keepLines w:val="0"/>
        <w:pageBreakBefore w:val="0"/>
        <w:widowControl w:val="0"/>
        <w:kinsoku/>
        <w:wordWrap/>
        <w:overflowPunct w:val="0"/>
        <w:topLinePunct w:val="0"/>
        <w:autoSpaceDE/>
        <w:autoSpaceDN/>
        <w:bidi w:val="0"/>
        <w:adjustRightInd/>
        <w:snapToGrid/>
        <w:spacing w:line="580" w:lineRule="exact"/>
        <w:ind w:firstLine="643" w:firstLineChars="200"/>
        <w:textAlignment w:val="baseline"/>
        <w:rPr>
          <w:rFonts w:hint="default" w:ascii="Times New Roman" w:hAnsi="Times New Roman" w:eastAsia="仿宋_GB2312" w:cs="Times New Roman"/>
          <w:sz w:val="32"/>
          <w:szCs w:val="32"/>
        </w:rPr>
      </w:pPr>
      <w:r>
        <w:rPr>
          <w:rFonts w:hint="default" w:ascii="Times New Roman" w:hAnsi="Times New Roman" w:eastAsia="仿宋_GB2312" w:cs="Times New Roman"/>
          <w:b/>
          <w:bCs/>
          <w:sz w:val="32"/>
          <w:szCs w:val="32"/>
        </w:rPr>
        <w:t>一是</w:t>
      </w:r>
      <w:r>
        <w:rPr>
          <w:rFonts w:hint="default" w:ascii="Times New Roman" w:hAnsi="Times New Roman" w:eastAsia="仿宋_GB2312" w:cs="Times New Roman"/>
          <w:bCs/>
          <w:sz w:val="32"/>
          <w:szCs w:val="32"/>
        </w:rPr>
        <w:t>推动</w:t>
      </w:r>
      <w:r>
        <w:rPr>
          <w:rFonts w:hint="default" w:ascii="Times New Roman" w:hAnsi="Times New Roman" w:eastAsia="仿宋_GB2312" w:cs="Times New Roman"/>
          <w:sz w:val="32"/>
          <w:szCs w:val="32"/>
        </w:rPr>
        <w:t>完善港口安全生产责任保险制度，</w:t>
      </w:r>
      <w:r>
        <w:rPr>
          <w:rFonts w:hint="eastAsia" w:ascii="Times New Roman" w:hAnsi="Times New Roman" w:eastAsia="仿宋_GB2312" w:cs="Times New Roman"/>
          <w:sz w:val="32"/>
          <w:szCs w:val="32"/>
          <w:lang w:eastAsia="zh-CN"/>
        </w:rPr>
        <w:t>研究形成港口安全生产责任保险制度构建方案，</w:t>
      </w:r>
      <w:r>
        <w:rPr>
          <w:rFonts w:hint="default" w:ascii="Times New Roman" w:hAnsi="Times New Roman" w:eastAsia="仿宋_GB2312" w:cs="Times New Roman"/>
          <w:sz w:val="32"/>
          <w:szCs w:val="32"/>
        </w:rPr>
        <w:t>支撑</w:t>
      </w:r>
      <w:r>
        <w:rPr>
          <w:rFonts w:hint="default" w:ascii="Times New Roman" w:hAnsi="Times New Roman" w:eastAsia="仿宋_GB2312" w:cs="Times New Roman"/>
          <w:sz w:val="32"/>
          <w:szCs w:val="32"/>
          <w:lang w:eastAsia="zh-CN"/>
        </w:rPr>
        <w:t>制修订</w:t>
      </w:r>
      <w:r>
        <w:rPr>
          <w:rFonts w:hint="default" w:ascii="Times New Roman" w:hAnsi="Times New Roman" w:eastAsia="仿宋_GB2312" w:cs="Times New Roman"/>
          <w:sz w:val="32"/>
          <w:szCs w:val="32"/>
        </w:rPr>
        <w:t>《安全生产责任保险实施办法》等</w:t>
      </w:r>
      <w:r>
        <w:rPr>
          <w:rFonts w:hint="default" w:ascii="Times New Roman" w:hAnsi="Times New Roman" w:eastAsia="仿宋_GB2312" w:cs="Times New Roman"/>
          <w:sz w:val="32"/>
          <w:szCs w:val="32"/>
          <w:lang w:eastAsia="zh-CN"/>
        </w:rPr>
        <w:t>规范</w:t>
      </w:r>
      <w:r>
        <w:rPr>
          <w:rFonts w:hint="default" w:ascii="Times New Roman" w:hAnsi="Times New Roman" w:eastAsia="仿宋_GB2312" w:cs="Times New Roman"/>
          <w:sz w:val="32"/>
          <w:szCs w:val="32"/>
        </w:rPr>
        <w:t>性文件</w:t>
      </w:r>
      <w:r>
        <w:rPr>
          <w:rFonts w:hint="eastAsia" w:ascii="Times New Roman" w:hAnsi="Times New Roman" w:eastAsia="仿宋_GB2312" w:cs="Times New Roman"/>
          <w:sz w:val="32"/>
          <w:szCs w:val="32"/>
          <w:lang w:eastAsia="zh-CN"/>
        </w:rPr>
        <w:t>。研究形成</w:t>
      </w:r>
      <w:r>
        <w:rPr>
          <w:rFonts w:hint="default" w:ascii="Times New Roman" w:hAnsi="Times New Roman" w:eastAsia="仿宋_GB2312" w:cs="Times New Roman"/>
          <w:sz w:val="32"/>
          <w:szCs w:val="32"/>
        </w:rPr>
        <w:t>港口领域事故预防技术服务系列规范，</w:t>
      </w:r>
      <w:r>
        <w:rPr>
          <w:rFonts w:hint="eastAsia" w:ascii="Times New Roman" w:hAnsi="Times New Roman" w:eastAsia="仿宋_GB2312" w:cs="Times New Roman"/>
          <w:sz w:val="32"/>
          <w:szCs w:val="32"/>
          <w:lang w:eastAsia="zh-CN"/>
        </w:rPr>
        <w:t>有关成果在浙江省宁波市推广应用，</w:t>
      </w:r>
      <w:r>
        <w:rPr>
          <w:rFonts w:hint="default" w:ascii="Times New Roman" w:hAnsi="Times New Roman" w:eastAsia="仿宋_GB2312" w:cs="Times New Roman"/>
          <w:sz w:val="32"/>
          <w:szCs w:val="32"/>
        </w:rPr>
        <w:t>提升事故预防服务质效。</w:t>
      </w:r>
      <w:r>
        <w:rPr>
          <w:rFonts w:hint="default" w:ascii="Times New Roman" w:hAnsi="Times New Roman" w:eastAsia="仿宋_GB2312" w:cs="Times New Roman"/>
          <w:b/>
          <w:bCs/>
          <w:sz w:val="32"/>
          <w:szCs w:val="32"/>
        </w:rPr>
        <w:t>二是</w:t>
      </w:r>
      <w:r>
        <w:rPr>
          <w:rFonts w:hint="default" w:ascii="Times New Roman" w:hAnsi="Times New Roman" w:eastAsia="仿宋_GB2312" w:cs="Times New Roman"/>
          <w:sz w:val="32"/>
          <w:szCs w:val="32"/>
        </w:rPr>
        <w:t>研发基于港口安全风险特征的安全生产责任保险产品“甬港安”，提出安责险保险费率计算规则，建立差异化精准定价机制，构建高效理赔通道</w:t>
      </w:r>
      <w:r>
        <w:rPr>
          <w:rFonts w:hint="eastAsia" w:ascii="Times New Roman" w:hAnsi="Times New Roman" w:eastAsia="仿宋_GB2312" w:cs="Times New Roman"/>
          <w:sz w:val="32"/>
          <w:szCs w:val="32"/>
          <w:lang w:eastAsia="zh-CN"/>
        </w:rPr>
        <w:t>，有效提升产品吸引力。建成</w:t>
      </w:r>
      <w:r>
        <w:rPr>
          <w:rFonts w:hint="default" w:ascii="Times New Roman" w:hAnsi="Times New Roman" w:eastAsia="仿宋_GB2312" w:cs="Times New Roman"/>
          <w:sz w:val="32"/>
          <w:szCs w:val="32"/>
        </w:rPr>
        <w:t>“甬港安”港口安全生产责任保险信息管理系统，整合投保、风控、服务、理赔全链条数据，</w:t>
      </w:r>
      <w:r>
        <w:rPr>
          <w:rFonts w:hint="eastAsia" w:ascii="Times New Roman" w:hAnsi="Times New Roman" w:eastAsia="仿宋_GB2312" w:cs="Times New Roman"/>
          <w:sz w:val="32"/>
          <w:szCs w:val="32"/>
          <w:lang w:eastAsia="zh-CN"/>
        </w:rPr>
        <w:t>“一企一档”精准监管，</w:t>
      </w:r>
      <w:r>
        <w:rPr>
          <w:rFonts w:hint="default" w:ascii="Times New Roman" w:hAnsi="Times New Roman" w:eastAsia="仿宋_GB2312" w:cs="Times New Roman"/>
          <w:sz w:val="32"/>
          <w:szCs w:val="32"/>
        </w:rPr>
        <w:t>实现事故预防服务过程记录跟踪、服务效果评估反馈、隐患排查整改在线闭环管理。</w:t>
      </w:r>
    </w:p>
    <w:p w14:paraId="01582DB2">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三、构建水运安全重大风险防控</w:t>
      </w:r>
      <w:r>
        <w:rPr>
          <w:rFonts w:hint="eastAsia" w:ascii="黑体" w:hAnsi="黑体" w:eastAsia="黑体" w:cs="黑体"/>
          <w:sz w:val="32"/>
          <w:szCs w:val="32"/>
          <w:lang w:eastAsia="zh-CN"/>
        </w:rPr>
        <w:t>技术</w:t>
      </w:r>
      <w:r>
        <w:rPr>
          <w:rFonts w:hint="eastAsia" w:ascii="黑体" w:hAnsi="黑体" w:eastAsia="黑体" w:cs="黑体"/>
          <w:sz w:val="32"/>
          <w:szCs w:val="32"/>
        </w:rPr>
        <w:t>体系</w:t>
      </w:r>
    </w:p>
    <w:p w14:paraId="1BE8A1E8">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default" w:ascii="Times New Roman" w:hAnsi="Times New Roman" w:eastAsia="仿宋_GB2312" w:cs="Times New Roman"/>
          <w:color w:val="FF0000"/>
          <w:sz w:val="32"/>
          <w:szCs w:val="32"/>
          <w:shd w:val="clear" w:color="auto" w:fill="FFFFFF"/>
        </w:rPr>
      </w:pPr>
      <w:r>
        <w:rPr>
          <w:rFonts w:hint="default" w:ascii="Times New Roman" w:hAnsi="Times New Roman" w:eastAsia="仿宋_GB2312" w:cs="Times New Roman"/>
          <w:b/>
          <w:bCs/>
          <w:sz w:val="32"/>
          <w:szCs w:val="32"/>
          <w:shd w:val="clear" w:color="auto" w:fill="FFFFFF"/>
        </w:rPr>
        <w:t>一是</w:t>
      </w:r>
      <w:r>
        <w:rPr>
          <w:rFonts w:hint="eastAsia" w:ascii="Times New Roman" w:hAnsi="Times New Roman" w:eastAsia="仿宋_GB2312" w:cs="Times New Roman"/>
          <w:b w:val="0"/>
          <w:bCs w:val="0"/>
          <w:sz w:val="32"/>
          <w:szCs w:val="32"/>
          <w:shd w:val="clear" w:color="auto" w:fill="FFFFFF"/>
          <w:lang w:eastAsia="zh-CN"/>
        </w:rPr>
        <w:t>开展通航船闸综合安全风险防控技术研究。</w:t>
      </w:r>
      <w:r>
        <w:rPr>
          <w:rFonts w:hint="default" w:ascii="Times New Roman" w:hAnsi="Times New Roman" w:eastAsia="仿宋_GB2312" w:cs="Times New Roman"/>
          <w:kern w:val="2"/>
          <w:sz w:val="32"/>
          <w:szCs w:val="32"/>
          <w:highlight w:val="none"/>
          <w:shd w:val="clear" w:color="auto" w:fill="FFFFFF"/>
          <w:lang w:val="en-US" w:eastAsia="zh-CN" w:bidi="ar-SA"/>
        </w:rPr>
        <w:t>编制完成《航道</w:t>
      </w:r>
      <w:r>
        <w:rPr>
          <w:rFonts w:hint="eastAsia" w:ascii="Times New Roman" w:hAnsi="Times New Roman" w:eastAsia="仿宋_GB2312" w:cs="Times New Roman"/>
          <w:kern w:val="2"/>
          <w:sz w:val="32"/>
          <w:szCs w:val="32"/>
          <w:highlight w:val="none"/>
          <w:shd w:val="clear" w:color="auto" w:fill="FFFFFF"/>
          <w:lang w:val="en-US" w:eastAsia="zh-CN" w:bidi="ar-SA"/>
        </w:rPr>
        <w:t>、</w:t>
      </w:r>
      <w:r>
        <w:rPr>
          <w:rFonts w:hint="default" w:ascii="Times New Roman" w:hAnsi="Times New Roman" w:eastAsia="仿宋_GB2312" w:cs="Times New Roman"/>
          <w:kern w:val="2"/>
          <w:sz w:val="32"/>
          <w:szCs w:val="32"/>
          <w:highlight w:val="none"/>
          <w:shd w:val="clear" w:color="auto" w:fill="FFFFFF"/>
          <w:lang w:val="en-US" w:eastAsia="zh-CN" w:bidi="ar-SA"/>
        </w:rPr>
        <w:t>通航建筑物及航运枢纽大坝运行安全风险辨识评估管控指南》，构建形成通航船闸风险评估指标体系、通航船闸综合风险安全管理体系及安全风险清单和隐患排查治理制度，提升通航船闸综合安全风险防控技术水平。</w:t>
      </w:r>
      <w:r>
        <w:rPr>
          <w:rFonts w:hint="eastAsia" w:ascii="Times New Roman" w:hAnsi="Times New Roman" w:eastAsia="仿宋_GB2312" w:cs="Times New Roman"/>
          <w:b/>
          <w:bCs/>
          <w:kern w:val="2"/>
          <w:sz w:val="32"/>
          <w:szCs w:val="32"/>
          <w:highlight w:val="none"/>
          <w:shd w:val="clear" w:color="auto" w:fill="FFFFFF"/>
          <w:lang w:val="en-US" w:eastAsia="zh-CN" w:bidi="ar-SA"/>
        </w:rPr>
        <w:t>二是</w:t>
      </w:r>
      <w:r>
        <w:rPr>
          <w:rFonts w:hint="eastAsia" w:ascii="Times New Roman" w:hAnsi="Times New Roman" w:eastAsia="仿宋_GB2312" w:cs="Times New Roman"/>
          <w:b w:val="0"/>
          <w:bCs w:val="0"/>
          <w:sz w:val="32"/>
          <w:szCs w:val="32"/>
          <w:shd w:val="clear" w:color="auto" w:fill="FFFFFF"/>
          <w:lang w:eastAsia="zh-CN"/>
        </w:rPr>
        <w:t>完成</w:t>
      </w:r>
      <w:r>
        <w:rPr>
          <w:rFonts w:hint="default" w:ascii="Times New Roman" w:hAnsi="Times New Roman" w:eastAsia="仿宋_GB2312" w:cs="Times New Roman"/>
          <w:sz w:val="32"/>
          <w:szCs w:val="32"/>
          <w:shd w:val="clear" w:color="auto" w:fill="FFFFFF"/>
        </w:rPr>
        <w:t>港口危险货物储罐安全风险</w:t>
      </w:r>
      <w:r>
        <w:rPr>
          <w:rFonts w:hint="eastAsia" w:ascii="Times New Roman" w:hAnsi="Times New Roman" w:eastAsia="仿宋_GB2312" w:cs="Times New Roman"/>
          <w:sz w:val="32"/>
          <w:szCs w:val="32"/>
          <w:shd w:val="clear" w:color="auto" w:fill="FFFFFF"/>
          <w:lang w:eastAsia="zh-CN"/>
        </w:rPr>
        <w:t>管理方案和事故应急处置研究。建成</w:t>
      </w:r>
      <w:r>
        <w:rPr>
          <w:rFonts w:hint="default" w:ascii="Times New Roman" w:hAnsi="Times New Roman" w:eastAsia="仿宋_GB2312" w:cs="Times New Roman"/>
          <w:sz w:val="32"/>
          <w:szCs w:val="32"/>
          <w:shd w:val="clear" w:color="auto" w:fill="FFFFFF"/>
        </w:rPr>
        <w:t>储罐安全风险</w:t>
      </w:r>
      <w:r>
        <w:rPr>
          <w:rFonts w:hint="eastAsia" w:ascii="Times New Roman" w:hAnsi="Times New Roman" w:eastAsia="仿宋_GB2312" w:cs="Times New Roman"/>
          <w:sz w:val="32"/>
          <w:szCs w:val="32"/>
          <w:shd w:val="clear" w:color="auto" w:fill="FFFFFF"/>
          <w:lang w:eastAsia="zh-CN"/>
        </w:rPr>
        <w:t>与</w:t>
      </w:r>
      <w:r>
        <w:rPr>
          <w:rFonts w:hint="default" w:ascii="Times New Roman" w:hAnsi="Times New Roman" w:eastAsia="仿宋_GB2312" w:cs="Times New Roman"/>
          <w:sz w:val="32"/>
          <w:szCs w:val="32"/>
          <w:shd w:val="clear" w:color="auto" w:fill="FFFFFF"/>
        </w:rPr>
        <w:t>应急管理平台</w:t>
      </w:r>
      <w:r>
        <w:rPr>
          <w:rFonts w:hint="eastAsia" w:ascii="Times New Roman" w:hAnsi="Times New Roman" w:eastAsia="仿宋_GB2312" w:cs="Times New Roman"/>
          <w:sz w:val="32"/>
          <w:szCs w:val="32"/>
          <w:shd w:val="clear" w:color="auto" w:fill="FFFFFF"/>
          <w:lang w:eastAsia="zh-CN"/>
        </w:rPr>
        <w:t>，实现</w:t>
      </w:r>
      <w:r>
        <w:rPr>
          <w:rFonts w:hint="default" w:ascii="Times New Roman" w:hAnsi="Times New Roman" w:eastAsia="仿宋_GB2312" w:cs="Times New Roman"/>
          <w:sz w:val="32"/>
          <w:szCs w:val="32"/>
          <w:shd w:val="clear" w:color="auto" w:fill="FFFFFF"/>
        </w:rPr>
        <w:t>储罐设备设施、生产</w:t>
      </w:r>
      <w:r>
        <w:rPr>
          <w:rFonts w:hint="eastAsia" w:ascii="Times New Roman" w:hAnsi="Times New Roman" w:eastAsia="仿宋_GB2312" w:cs="Times New Roman"/>
          <w:sz w:val="32"/>
          <w:szCs w:val="32"/>
          <w:shd w:val="clear" w:color="auto" w:fill="FFFFFF"/>
          <w:lang w:eastAsia="zh-CN"/>
        </w:rPr>
        <w:t>和</w:t>
      </w:r>
      <w:r>
        <w:rPr>
          <w:rFonts w:hint="default" w:ascii="Times New Roman" w:hAnsi="Times New Roman" w:eastAsia="仿宋_GB2312" w:cs="Times New Roman"/>
          <w:sz w:val="32"/>
          <w:szCs w:val="32"/>
          <w:shd w:val="clear" w:color="auto" w:fill="FFFFFF"/>
        </w:rPr>
        <w:t>环境关键参数</w:t>
      </w:r>
      <w:r>
        <w:rPr>
          <w:rFonts w:hint="eastAsia" w:ascii="Times New Roman" w:hAnsi="Times New Roman" w:eastAsia="仿宋_GB2312" w:cs="Times New Roman"/>
          <w:sz w:val="32"/>
          <w:szCs w:val="32"/>
          <w:shd w:val="clear" w:color="auto" w:fill="FFFFFF"/>
          <w:lang w:eastAsia="zh-CN"/>
        </w:rPr>
        <w:t>数据实时感知，</w:t>
      </w:r>
      <w:r>
        <w:rPr>
          <w:rFonts w:hint="default" w:ascii="Times New Roman" w:hAnsi="Times New Roman" w:eastAsia="仿宋_GB2312" w:cs="Times New Roman"/>
          <w:sz w:val="32"/>
          <w:szCs w:val="32"/>
          <w:shd w:val="clear" w:color="auto" w:fill="FFFFFF"/>
        </w:rPr>
        <w:t>支持风险智能预警和基于事故后果仿真的应急处置决策，构建形成集超前预测、主动预警、综合防治于一体的预防控制体系。</w:t>
      </w:r>
      <w:r>
        <w:rPr>
          <w:rFonts w:hint="eastAsia" w:ascii="Times New Roman" w:hAnsi="Times New Roman" w:eastAsia="仿宋_GB2312" w:cs="Times New Roman"/>
          <w:b/>
          <w:bCs/>
          <w:sz w:val="32"/>
          <w:szCs w:val="32"/>
          <w:shd w:val="clear" w:color="auto" w:fill="FFFFFF"/>
          <w:lang w:val="en-US" w:eastAsia="zh-CN"/>
        </w:rPr>
        <w:t>三</w:t>
      </w:r>
      <w:r>
        <w:rPr>
          <w:rFonts w:hint="default" w:ascii="Times New Roman" w:hAnsi="Times New Roman" w:eastAsia="仿宋_GB2312" w:cs="Times New Roman"/>
          <w:b/>
          <w:bCs/>
          <w:sz w:val="32"/>
          <w:szCs w:val="32"/>
          <w:shd w:val="clear" w:color="auto" w:fill="FFFFFF"/>
        </w:rPr>
        <w:t>是</w:t>
      </w:r>
      <w:r>
        <w:rPr>
          <w:rFonts w:hint="default" w:ascii="Times New Roman" w:hAnsi="Times New Roman" w:eastAsia="仿宋_GB2312" w:cs="Times New Roman"/>
          <w:sz w:val="32"/>
          <w:szCs w:val="32"/>
          <w:shd w:val="clear" w:color="auto" w:fill="FFFFFF"/>
        </w:rPr>
        <w:t>建成水上交通安全</w:t>
      </w:r>
      <w:r>
        <w:rPr>
          <w:rFonts w:hint="eastAsia" w:ascii="Times New Roman" w:hAnsi="Times New Roman" w:eastAsia="仿宋_GB2312" w:cs="Times New Roman"/>
          <w:sz w:val="32"/>
          <w:szCs w:val="32"/>
          <w:shd w:val="clear" w:color="auto" w:fill="FFFFFF"/>
          <w:lang w:eastAsia="zh-CN"/>
        </w:rPr>
        <w:t>风险</w:t>
      </w:r>
      <w:r>
        <w:rPr>
          <w:rFonts w:hint="default" w:ascii="Times New Roman" w:hAnsi="Times New Roman" w:eastAsia="仿宋_GB2312" w:cs="Times New Roman"/>
          <w:sz w:val="32"/>
          <w:szCs w:val="32"/>
          <w:shd w:val="clear" w:color="auto" w:fill="FFFFFF"/>
        </w:rPr>
        <w:t>预警预控系统</w:t>
      </w:r>
      <w:r>
        <w:rPr>
          <w:rFonts w:hint="eastAsia" w:ascii="Times New Roman" w:hAnsi="Times New Roman" w:eastAsia="仿宋_GB2312" w:cs="Times New Roman"/>
          <w:sz w:val="32"/>
          <w:szCs w:val="32"/>
          <w:shd w:val="clear" w:color="auto" w:fill="FFFFFF"/>
          <w:lang w:eastAsia="zh-CN"/>
        </w:rPr>
        <w:t>。构建水上交通安全风险预警预控算法模型，</w:t>
      </w:r>
      <w:r>
        <w:rPr>
          <w:rFonts w:hint="default" w:ascii="Times New Roman" w:hAnsi="Times New Roman" w:eastAsia="仿宋_GB2312" w:cs="Times New Roman"/>
          <w:sz w:val="32"/>
          <w:szCs w:val="32"/>
          <w:shd w:val="clear" w:color="auto" w:fill="FFFFFF"/>
        </w:rPr>
        <w:t>建立集多元主体协同参与、多层次风险监测预警、跨区域跨部门协同预控于一体的安全风险预警预控机制，实现水上交通安全风险的实时监测、动态评估和精准预警。</w:t>
      </w:r>
      <w:r>
        <w:rPr>
          <w:rFonts w:hint="eastAsia" w:ascii="Times New Roman" w:hAnsi="Times New Roman" w:eastAsia="仿宋_GB2312" w:cs="Times New Roman"/>
          <w:b/>
          <w:bCs/>
          <w:sz w:val="32"/>
          <w:szCs w:val="32"/>
          <w:shd w:val="clear" w:color="auto" w:fill="FFFFFF"/>
          <w:lang w:eastAsia="zh-CN"/>
        </w:rPr>
        <w:t>四</w:t>
      </w:r>
      <w:r>
        <w:rPr>
          <w:rFonts w:hint="default" w:ascii="Times New Roman" w:hAnsi="Times New Roman" w:eastAsia="仿宋_GB2312" w:cs="Times New Roman"/>
          <w:b/>
          <w:bCs/>
          <w:sz w:val="32"/>
          <w:szCs w:val="32"/>
          <w:shd w:val="clear" w:color="auto" w:fill="FFFFFF"/>
        </w:rPr>
        <w:t>是</w:t>
      </w:r>
      <w:r>
        <w:rPr>
          <w:rFonts w:hint="default" w:ascii="Times New Roman" w:hAnsi="Times New Roman" w:eastAsia="仿宋_GB2312" w:cs="Times New Roman"/>
          <w:sz w:val="32"/>
          <w:szCs w:val="32"/>
          <w:shd w:val="clear" w:color="auto" w:fill="FFFFFF"/>
        </w:rPr>
        <w:t>建成港口危险货物安全监管平台，构建港口危险货物安全分类分级数据库，创新基于“互联网+移动应用”的港口危险货物安全监管服务模式，实现网络排查和现场检查相结合、线上线下服务联动及安全隐患闭环管理，有效提升港口危险货物安全监管与现场检查工作的针对性、便利性。</w:t>
      </w:r>
    </w:p>
    <w:p w14:paraId="522D694F">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四、研发应用新型海上风电一步式施工技术</w:t>
      </w:r>
    </w:p>
    <w:p w14:paraId="59741CF3">
      <w:pPr>
        <w:keepNext w:val="0"/>
        <w:keepLines w:val="0"/>
        <w:pageBreakBefore w:val="0"/>
        <w:widowControl w:val="0"/>
        <w:kinsoku/>
        <w:wordWrap/>
        <w:overflowPunct/>
        <w:topLinePunct w:val="0"/>
        <w:autoSpaceDE/>
        <w:autoSpaceDN/>
        <w:bidi w:val="0"/>
        <w:adjustRightInd/>
        <w:snapToGrid/>
        <w:spacing w:line="580" w:lineRule="exact"/>
        <w:ind w:firstLine="643" w:firstLineChars="200"/>
        <w:textAlignment w:val="auto"/>
        <w:rPr>
          <w:rFonts w:hint="default" w:ascii="Times New Roman" w:hAnsi="Times New Roman" w:eastAsia="仿宋_GB2312" w:cs="Times New Roman"/>
          <w:sz w:val="32"/>
          <w:szCs w:val="32"/>
          <w:shd w:val="clear" w:color="auto" w:fill="FFFFFF"/>
        </w:rPr>
      </w:pPr>
      <w:r>
        <w:rPr>
          <w:rFonts w:hint="eastAsia" w:ascii="Times New Roman" w:hAnsi="Times New Roman" w:eastAsia="仿宋_GB2312" w:cs="Times New Roman"/>
          <w:b/>
          <w:bCs/>
          <w:sz w:val="32"/>
          <w:szCs w:val="32"/>
          <w:shd w:val="clear" w:color="auto" w:fill="FFFFFF"/>
          <w:lang w:eastAsia="zh-CN"/>
        </w:rPr>
        <w:t>一是</w:t>
      </w:r>
      <w:r>
        <w:rPr>
          <w:rFonts w:hint="default" w:ascii="Times New Roman" w:hAnsi="Times New Roman" w:eastAsia="仿宋_GB2312" w:cs="Times New Roman"/>
          <w:sz w:val="32"/>
          <w:szCs w:val="32"/>
          <w:shd w:val="clear" w:color="auto" w:fill="FFFFFF"/>
        </w:rPr>
        <w:t>研制可搭载2台新型筒型基础风机的H型整体风机运输安装船，</w:t>
      </w:r>
      <w:r>
        <w:rPr>
          <w:rFonts w:hint="default" w:ascii="Times New Roman" w:hAnsi="Times New Roman" w:eastAsia="仿宋_GB2312" w:cs="Times New Roman"/>
          <w:sz w:val="32"/>
          <w:szCs w:val="32"/>
        </w:rPr>
        <w:t>提升船舶完整稳性和破舱稳性能力。</w:t>
      </w:r>
      <w:r>
        <w:rPr>
          <w:rFonts w:hint="default" w:ascii="Times New Roman" w:hAnsi="Times New Roman" w:eastAsia="仿宋_GB2312" w:cs="Times New Roman"/>
          <w:b/>
          <w:sz w:val="32"/>
          <w:szCs w:val="32"/>
        </w:rPr>
        <w:t>二是</w:t>
      </w:r>
      <w:r>
        <w:rPr>
          <w:rFonts w:hint="default" w:ascii="Times New Roman" w:hAnsi="Times New Roman" w:eastAsia="仿宋_GB2312" w:cs="Times New Roman"/>
          <w:sz w:val="32"/>
          <w:szCs w:val="32"/>
        </w:rPr>
        <w:t>针对风机整体运输的航程特点，提出适宜的吃水区间以及匹配的风机基座内部气压和液封高度，</w:t>
      </w:r>
      <w:r>
        <w:rPr>
          <w:rFonts w:hint="eastAsia" w:ascii="Times New Roman" w:hAnsi="Times New Roman" w:eastAsia="仿宋_GB2312" w:cs="Times New Roman"/>
          <w:sz w:val="32"/>
          <w:szCs w:val="32"/>
          <w:lang w:eastAsia="zh-CN"/>
        </w:rPr>
        <w:t>提升</w:t>
      </w:r>
      <w:r>
        <w:rPr>
          <w:rFonts w:hint="default" w:ascii="Times New Roman" w:hAnsi="Times New Roman" w:eastAsia="仿宋_GB2312" w:cs="Times New Roman"/>
          <w:sz w:val="32"/>
          <w:szCs w:val="32"/>
        </w:rPr>
        <w:t>“筒型基础—塔筒—风机—安装船”复杂多体系统在风浪流多体作用下的安全性</w:t>
      </w:r>
      <w:r>
        <w:rPr>
          <w:rFonts w:hint="default" w:ascii="Times New Roman" w:hAnsi="Times New Roman" w:eastAsia="仿宋_GB2312" w:cs="Times New Roman"/>
          <w:sz w:val="32"/>
          <w:szCs w:val="32"/>
          <w:shd w:val="clear" w:color="auto" w:fill="FFFFFF"/>
        </w:rPr>
        <w:t>。</w:t>
      </w:r>
      <w:r>
        <w:rPr>
          <w:rFonts w:hint="eastAsia" w:ascii="Times New Roman" w:hAnsi="Times New Roman" w:eastAsia="仿宋_GB2312" w:cs="Times New Roman"/>
          <w:b/>
          <w:bCs/>
          <w:sz w:val="32"/>
          <w:szCs w:val="32"/>
          <w:lang w:eastAsia="zh-CN"/>
        </w:rPr>
        <w:t>三</w:t>
      </w:r>
      <w:r>
        <w:rPr>
          <w:rFonts w:hint="default" w:ascii="Times New Roman" w:hAnsi="Times New Roman" w:eastAsia="仿宋_GB2312" w:cs="Times New Roman"/>
          <w:b/>
          <w:bCs/>
          <w:sz w:val="32"/>
          <w:szCs w:val="32"/>
        </w:rPr>
        <w:t>是</w:t>
      </w:r>
      <w:r>
        <w:rPr>
          <w:rFonts w:hint="eastAsia" w:ascii="Times New Roman" w:hAnsi="Times New Roman" w:eastAsia="仿宋_GB2312" w:cs="Times New Roman"/>
          <w:b w:val="0"/>
          <w:bCs w:val="0"/>
          <w:sz w:val="32"/>
          <w:szCs w:val="32"/>
          <w:lang w:eastAsia="zh-CN"/>
        </w:rPr>
        <w:t>研制新型复合简型基础及配套新工艺</w:t>
      </w:r>
      <w:r>
        <w:rPr>
          <w:rFonts w:hint="eastAsia" w:ascii="Times New Roman" w:hAnsi="Times New Roman" w:eastAsia="仿宋_GB2312" w:cs="Times New Roman"/>
          <w:sz w:val="32"/>
          <w:szCs w:val="32"/>
        </w:rPr>
        <w:t>，</w:t>
      </w:r>
      <w:r>
        <w:rPr>
          <w:rFonts w:hint="eastAsia" w:ascii="Times New Roman" w:hAnsi="Times New Roman" w:eastAsia="仿宋_GB2312" w:cs="Times New Roman"/>
          <w:sz w:val="32"/>
          <w:szCs w:val="32"/>
          <w:lang w:eastAsia="zh-CN"/>
        </w:rPr>
        <w:t>应用整体吸力下沉、负压自动调平技术，依托筒内分仓结构，借助排气压力差调节与限位桩辅助，实现基础平稳沉入海底，</w:t>
      </w:r>
      <w:r>
        <w:rPr>
          <w:rFonts w:hint="default" w:ascii="Times New Roman" w:hAnsi="Times New Roman" w:eastAsia="仿宋_GB2312" w:cs="Times New Roman"/>
          <w:sz w:val="32"/>
          <w:szCs w:val="32"/>
        </w:rPr>
        <w:t>显著提升风机安装垂直精度。</w:t>
      </w:r>
      <w:r>
        <w:rPr>
          <w:rFonts w:hint="eastAsia" w:ascii="Times New Roman" w:hAnsi="Times New Roman" w:eastAsia="仿宋_GB2312" w:cs="Times New Roman"/>
          <w:b/>
          <w:bCs/>
          <w:sz w:val="32"/>
          <w:szCs w:val="32"/>
          <w:shd w:val="clear" w:color="auto" w:fill="FFFFFF"/>
          <w:lang w:eastAsia="zh-CN"/>
        </w:rPr>
        <w:t>四</w:t>
      </w:r>
      <w:r>
        <w:rPr>
          <w:rFonts w:hint="default" w:ascii="Times New Roman" w:hAnsi="Times New Roman" w:eastAsia="仿宋_GB2312" w:cs="Times New Roman"/>
          <w:b/>
          <w:bCs/>
          <w:sz w:val="32"/>
          <w:szCs w:val="32"/>
          <w:shd w:val="clear" w:color="auto" w:fill="FFFFFF"/>
        </w:rPr>
        <w:t>是</w:t>
      </w:r>
      <w:r>
        <w:rPr>
          <w:rFonts w:hint="default" w:ascii="Times New Roman" w:hAnsi="Times New Roman" w:eastAsia="仿宋_GB2312" w:cs="Times New Roman"/>
          <w:sz w:val="32"/>
          <w:szCs w:val="32"/>
          <w:shd w:val="clear" w:color="auto" w:fill="FFFFFF"/>
        </w:rPr>
        <w:t>研发风电安装船模拟系统，基于真实海况、地质条件、船舶结构的物理实验环境数据，构建虚实融合的多人协同操作实验环境，支持风电安装船作业应急操作、常规操作等技术验证实验，为海上风电新业态船舶安全管理分析、关键技术研发和操作人才培养提供环境支撑。</w:t>
      </w:r>
      <w:r>
        <w:rPr>
          <w:rFonts w:hint="default" w:ascii="Times New Roman" w:hAnsi="Times New Roman" w:eastAsia="仿宋_GB2312" w:cs="Times New Roman"/>
          <w:sz w:val="32"/>
          <w:szCs w:val="32"/>
        </w:rPr>
        <w:t>试点成果在江苏大丰、响水和如东等海上风电场推广应用，</w:t>
      </w:r>
      <w:r>
        <w:rPr>
          <w:rFonts w:hint="default" w:ascii="Times New Roman" w:hAnsi="Times New Roman" w:eastAsia="仿宋_GB2312" w:cs="Times New Roman"/>
          <w:bCs/>
          <w:sz w:val="32"/>
          <w:szCs w:val="32"/>
        </w:rPr>
        <w:t>单台5MW风机可缩短海上作业时间约35%，降低工程造价约20%</w:t>
      </w:r>
      <w:r>
        <w:rPr>
          <w:rFonts w:hint="default" w:ascii="Times New Roman" w:hAnsi="Times New Roman" w:eastAsia="仿宋_GB2312" w:cs="Times New Roman"/>
          <w:sz w:val="32"/>
          <w:szCs w:val="32"/>
        </w:rPr>
        <w:t>，较传统方式</w:t>
      </w:r>
      <w:r>
        <w:rPr>
          <w:rFonts w:hint="default" w:ascii="Times New Roman" w:hAnsi="Times New Roman" w:eastAsia="仿宋_GB2312" w:cs="Times New Roman"/>
          <w:bCs/>
          <w:sz w:val="32"/>
          <w:szCs w:val="32"/>
        </w:rPr>
        <w:t>减少75%的作业人员</w:t>
      </w:r>
      <w:r>
        <w:rPr>
          <w:rFonts w:hint="default" w:ascii="Times New Roman" w:hAnsi="Times New Roman" w:eastAsia="仿宋_GB2312" w:cs="Times New Roman"/>
          <w:sz w:val="32"/>
          <w:szCs w:val="32"/>
        </w:rPr>
        <w:t>，有效降低海上作业风险。</w:t>
      </w:r>
    </w:p>
    <w:p w14:paraId="7CF1656F">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shd w:val="clear" w:color="auto" w:fill="FFFFFF"/>
        </w:rPr>
      </w:pPr>
    </w:p>
    <w:p w14:paraId="00EC0312"/>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altName w:val="黑体"/>
    <w:panose1 w:val="02000000000000000000"/>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7243BCD"/>
    <w:rsid w:val="77243B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2026-04-01T08:36:00Z</dcterms:created>
  <dc:creator> </dc:creator>
  <cp:lastModifiedBy> </cp:lastModifiedBy>
  <dcterms:modified xsi:type="dcterms:W3CDTF">2026-04-01T08:37:18Z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C289E81A8A79499795C3BB7BA0D0E4BA_11</vt:lpwstr>
  </property>
  <property fmtid="{D5CDD505-2E9C-101B-9397-08002B2CF9AE}" pid="4" name="KSOTemplateDocerSaveRecord">
    <vt:lpwstr>eyJoZGlkIjoiMjIwZDcwNzQ2Y2Q0ZmM3NWJhYmU5ZTIxMmVkNGYwODIiLCJ1c2VySWQiOiIzNjg3NDIyNzAifQ==</vt:lpwstr>
  </property>
</Properties>
</file>