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DAF4F2" w14:textId="77777777" w:rsidR="004D0283" w:rsidRDefault="00316029">
      <w:pPr>
        <w:overflowPunct w:val="0"/>
        <w:topLinePunct/>
        <w:spacing w:line="580" w:lineRule="exact"/>
        <w:ind w:firstLineChars="200" w:firstLine="640"/>
        <w:rPr>
          <w:rFonts w:ascii="GWZT-EN" w:eastAsia="方正黑体_GBK" w:hAnsi="方正黑体_GBK" w:cs="方正黑体_GBK"/>
          <w:b/>
          <w:bCs/>
          <w:sz w:val="32"/>
          <w:szCs w:val="32"/>
        </w:rPr>
      </w:pPr>
      <w:bookmarkStart w:id="0" w:name="_GoBack"/>
      <w:bookmarkEnd w:id="0"/>
      <w:r>
        <w:rPr>
          <w:rFonts w:ascii="黑体" w:eastAsia="黑体" w:hAnsi="黑体" w:cs="方正黑体_GBK" w:hint="eastAsia"/>
          <w:sz w:val="32"/>
          <w:szCs w:val="32"/>
        </w:rPr>
        <w:t>附件</w:t>
      </w:r>
      <w:r>
        <w:rPr>
          <w:rFonts w:ascii="Times New Roman" w:eastAsia="黑体" w:hAnsi="Times New Roman"/>
          <w:sz w:val="32"/>
          <w:szCs w:val="32"/>
        </w:rPr>
        <w:t>3</w:t>
      </w:r>
    </w:p>
    <w:p w14:paraId="7BFD734F" w14:textId="77777777" w:rsidR="004D0283" w:rsidRDefault="00316029">
      <w:pPr>
        <w:overflowPunct w:val="0"/>
        <w:topLinePunct/>
        <w:adjustRightInd w:val="0"/>
        <w:snapToGrid w:val="0"/>
        <w:jc w:val="center"/>
        <w:rPr>
          <w:rFonts w:ascii="方正小标宋简体" w:eastAsia="方正小标宋简体" w:hAnsi="方正小标宋_GBK" w:cs="方正小标宋_GBK"/>
          <w:spacing w:val="-11"/>
          <w:sz w:val="44"/>
          <w:szCs w:val="44"/>
        </w:rPr>
      </w:pPr>
      <w:r>
        <w:rPr>
          <w:rFonts w:ascii="方正小标宋简体" w:eastAsia="方正小标宋简体" w:hAnsi="方正小标宋_GBK" w:cs="方正小标宋_GBK" w:hint="eastAsia"/>
          <w:spacing w:val="-11"/>
          <w:sz w:val="44"/>
          <w:szCs w:val="44"/>
        </w:rPr>
        <w:t>试点任务成果清单</w:t>
      </w:r>
    </w:p>
    <w:p w14:paraId="312EF455" w14:textId="77777777" w:rsidR="004D0283" w:rsidRDefault="004D0283">
      <w:pPr>
        <w:overflowPunct w:val="0"/>
        <w:topLinePunct/>
        <w:adjustRightInd w:val="0"/>
        <w:snapToGrid w:val="0"/>
        <w:jc w:val="center"/>
        <w:rPr>
          <w:rFonts w:ascii="GWZT-EN" w:eastAsia="方正小标宋_GBK" w:hAnsi="方正小标宋_GBK" w:cs="方正小标宋_GBK"/>
          <w:spacing w:val="-11"/>
          <w:sz w:val="44"/>
          <w:szCs w:val="44"/>
        </w:rPr>
      </w:pPr>
    </w:p>
    <w:p w14:paraId="5D2207F6" w14:textId="77777777" w:rsidR="004D0283" w:rsidRDefault="004D0283">
      <w:pPr>
        <w:overflowPunct w:val="0"/>
        <w:topLinePunct/>
        <w:adjustRightInd w:val="0"/>
        <w:spacing w:line="20" w:lineRule="exact"/>
        <w:ind w:firstLineChars="200" w:firstLine="640"/>
        <w:rPr>
          <w:rFonts w:ascii="GWZT-EN" w:eastAsia="方正仿宋_GBK" w:hAnsi="GWZT-EN"/>
          <w:b/>
          <w:bCs/>
          <w:sz w:val="32"/>
          <w:szCs w:val="32"/>
        </w:rPr>
      </w:pPr>
    </w:p>
    <w:tbl>
      <w:tblPr>
        <w:tblW w:w="884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57" w:type="dxa"/>
        </w:tblCellMar>
        <w:tblLook w:val="04A0" w:firstRow="1" w:lastRow="0" w:firstColumn="1" w:lastColumn="0" w:noHBand="0" w:noVBand="1"/>
      </w:tblPr>
      <w:tblGrid>
        <w:gridCol w:w="850"/>
        <w:gridCol w:w="6491"/>
        <w:gridCol w:w="1503"/>
      </w:tblGrid>
      <w:tr w:rsidR="004D0283" w14:paraId="601240D3" w14:textId="77777777">
        <w:trPr>
          <w:trHeight w:val="737"/>
          <w:tblHeader/>
          <w:jc w:val="center"/>
        </w:trPr>
        <w:tc>
          <w:tcPr>
            <w:tcW w:w="850" w:type="dxa"/>
            <w:vAlign w:val="center"/>
          </w:tcPr>
          <w:p w14:paraId="46EA1A2A"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序号</w:t>
            </w:r>
          </w:p>
        </w:tc>
        <w:tc>
          <w:tcPr>
            <w:tcW w:w="6491" w:type="dxa"/>
            <w:vAlign w:val="center"/>
          </w:tcPr>
          <w:p w14:paraId="39DAB7F9"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成</w:t>
            </w:r>
            <w:r>
              <w:rPr>
                <w:rFonts w:ascii="Times New Roman" w:eastAsia="仿宋_GB2312" w:hAnsi="Times New Roman"/>
                <w:szCs w:val="21"/>
              </w:rPr>
              <w:t xml:space="preserve">   </w:t>
            </w:r>
            <w:r>
              <w:rPr>
                <w:rFonts w:ascii="Times New Roman" w:eastAsia="仿宋_GB2312" w:hAnsi="Times New Roman"/>
                <w:szCs w:val="21"/>
              </w:rPr>
              <w:t>果</w:t>
            </w:r>
            <w:r>
              <w:rPr>
                <w:rFonts w:ascii="Times New Roman" w:eastAsia="仿宋_GB2312" w:hAnsi="Times New Roman"/>
                <w:szCs w:val="21"/>
              </w:rPr>
              <w:t xml:space="preserve">   </w:t>
            </w:r>
            <w:r>
              <w:rPr>
                <w:rFonts w:ascii="Times New Roman" w:eastAsia="仿宋_GB2312" w:hAnsi="Times New Roman"/>
                <w:szCs w:val="21"/>
              </w:rPr>
              <w:t>名</w:t>
            </w:r>
            <w:r>
              <w:rPr>
                <w:rFonts w:ascii="Times New Roman" w:eastAsia="仿宋_GB2312" w:hAnsi="Times New Roman"/>
                <w:szCs w:val="21"/>
              </w:rPr>
              <w:t xml:space="preserve">   </w:t>
            </w:r>
            <w:r>
              <w:rPr>
                <w:rFonts w:ascii="Times New Roman" w:eastAsia="仿宋_GB2312" w:hAnsi="Times New Roman"/>
                <w:szCs w:val="21"/>
              </w:rPr>
              <w:t>称</w:t>
            </w:r>
          </w:p>
        </w:tc>
        <w:tc>
          <w:tcPr>
            <w:tcW w:w="1503" w:type="dxa"/>
            <w:vAlign w:val="center"/>
          </w:tcPr>
          <w:p w14:paraId="5E5A9005"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成果属性</w:t>
            </w:r>
          </w:p>
        </w:tc>
      </w:tr>
      <w:tr w:rsidR="004D0283" w14:paraId="06C1EBC5" w14:textId="77777777">
        <w:trPr>
          <w:trHeight w:val="746"/>
          <w:jc w:val="center"/>
        </w:trPr>
        <w:tc>
          <w:tcPr>
            <w:tcW w:w="850" w:type="dxa"/>
            <w:vAlign w:val="center"/>
          </w:tcPr>
          <w:p w14:paraId="4ADAD073"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w:t>
            </w:r>
          </w:p>
        </w:tc>
        <w:tc>
          <w:tcPr>
            <w:tcW w:w="6491" w:type="dxa"/>
            <w:vAlign w:val="center"/>
          </w:tcPr>
          <w:p w14:paraId="520190DA"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《山西省高速公路管理条例》（</w:t>
            </w:r>
            <w:r>
              <w:rPr>
                <w:rFonts w:ascii="Times New Roman" w:eastAsia="仿宋_GB2312" w:hAnsi="Times New Roman"/>
                <w:szCs w:val="21"/>
              </w:rPr>
              <w:t>2024</w:t>
            </w:r>
            <w:r>
              <w:rPr>
                <w:rFonts w:ascii="Times New Roman" w:eastAsia="仿宋_GB2312" w:hAnsi="Times New Roman"/>
                <w:szCs w:val="21"/>
              </w:rPr>
              <w:t>年</w:t>
            </w:r>
            <w:r>
              <w:rPr>
                <w:rFonts w:ascii="Times New Roman" w:eastAsia="仿宋_GB2312" w:hAnsi="Times New Roman"/>
                <w:szCs w:val="21"/>
              </w:rPr>
              <w:t>11</w:t>
            </w:r>
            <w:r>
              <w:rPr>
                <w:rFonts w:ascii="Times New Roman" w:eastAsia="仿宋_GB2312" w:hAnsi="Times New Roman"/>
                <w:szCs w:val="21"/>
              </w:rPr>
              <w:t>月</w:t>
            </w:r>
            <w:r>
              <w:rPr>
                <w:rFonts w:ascii="Times New Roman" w:eastAsia="仿宋_GB2312" w:hAnsi="Times New Roman"/>
                <w:szCs w:val="21"/>
              </w:rPr>
              <w:t>22</w:t>
            </w:r>
            <w:r>
              <w:rPr>
                <w:rFonts w:ascii="Times New Roman" w:eastAsia="仿宋_GB2312" w:hAnsi="Times New Roman"/>
                <w:szCs w:val="21"/>
              </w:rPr>
              <w:t>日山西省第十四届人民代表大会常务委员会第十五次会议第二次修订通过）</w:t>
            </w:r>
          </w:p>
        </w:tc>
        <w:tc>
          <w:tcPr>
            <w:tcW w:w="1503" w:type="dxa"/>
            <w:vAlign w:val="center"/>
          </w:tcPr>
          <w:p w14:paraId="32BC612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22E2EB5D" w14:textId="77777777">
        <w:trPr>
          <w:trHeight w:val="644"/>
          <w:jc w:val="center"/>
        </w:trPr>
        <w:tc>
          <w:tcPr>
            <w:tcW w:w="850" w:type="dxa"/>
            <w:vAlign w:val="center"/>
          </w:tcPr>
          <w:p w14:paraId="53359968"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2</w:t>
            </w:r>
          </w:p>
        </w:tc>
        <w:tc>
          <w:tcPr>
            <w:tcW w:w="6491" w:type="dxa"/>
            <w:vAlign w:val="center"/>
          </w:tcPr>
          <w:p w14:paraId="30011411"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《山西省交通运输厅规范行政处罚裁量权实施办法》（</w:t>
            </w:r>
            <w:proofErr w:type="gramStart"/>
            <w:r>
              <w:rPr>
                <w:rFonts w:ascii="Times New Roman" w:eastAsia="仿宋_GB2312" w:hAnsi="Times New Roman"/>
                <w:szCs w:val="21"/>
              </w:rPr>
              <w:t>晋交政法发</w:t>
            </w:r>
            <w:proofErr w:type="gramEnd"/>
            <w:r>
              <w:rPr>
                <w:rFonts w:ascii="Times New Roman" w:eastAsia="仿宋_GB2312" w:hAnsi="Times New Roman"/>
                <w:szCs w:val="21"/>
              </w:rPr>
              <w:t>〔</w:t>
            </w:r>
            <w:r>
              <w:rPr>
                <w:rFonts w:ascii="Times New Roman" w:eastAsia="仿宋_GB2312" w:hAnsi="Times New Roman"/>
                <w:szCs w:val="21"/>
              </w:rPr>
              <w:t>2024</w:t>
            </w:r>
            <w:r>
              <w:rPr>
                <w:rFonts w:ascii="Times New Roman" w:eastAsia="仿宋_GB2312" w:hAnsi="Times New Roman"/>
                <w:szCs w:val="21"/>
              </w:rPr>
              <w:t>〕</w:t>
            </w:r>
            <w:r>
              <w:rPr>
                <w:rFonts w:ascii="Times New Roman" w:eastAsia="仿宋_GB2312" w:hAnsi="Times New Roman"/>
                <w:szCs w:val="21"/>
              </w:rPr>
              <w:t>398</w:t>
            </w:r>
            <w:r>
              <w:rPr>
                <w:rFonts w:ascii="Times New Roman" w:eastAsia="仿宋_GB2312" w:hAnsi="Times New Roman"/>
                <w:szCs w:val="21"/>
              </w:rPr>
              <w:t>号）</w:t>
            </w:r>
          </w:p>
        </w:tc>
        <w:tc>
          <w:tcPr>
            <w:tcW w:w="1503" w:type="dxa"/>
            <w:vAlign w:val="center"/>
          </w:tcPr>
          <w:p w14:paraId="0920A494"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3EA90D50" w14:textId="77777777">
        <w:trPr>
          <w:trHeight w:val="571"/>
          <w:jc w:val="center"/>
        </w:trPr>
        <w:tc>
          <w:tcPr>
            <w:tcW w:w="850" w:type="dxa"/>
            <w:vAlign w:val="center"/>
          </w:tcPr>
          <w:p w14:paraId="3AC73F9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3</w:t>
            </w:r>
          </w:p>
        </w:tc>
        <w:tc>
          <w:tcPr>
            <w:tcW w:w="6491" w:type="dxa"/>
            <w:vAlign w:val="center"/>
          </w:tcPr>
          <w:p w14:paraId="251EB4A6"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《阳泉市道路货物运输源头科技治超线上巡查办法》（</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6</w:t>
            </w:r>
            <w:r>
              <w:rPr>
                <w:rFonts w:ascii="Times New Roman" w:eastAsia="仿宋_GB2312" w:hAnsi="Times New Roman"/>
                <w:szCs w:val="21"/>
              </w:rPr>
              <w:t>号）</w:t>
            </w:r>
          </w:p>
        </w:tc>
        <w:tc>
          <w:tcPr>
            <w:tcW w:w="1503" w:type="dxa"/>
            <w:vAlign w:val="center"/>
          </w:tcPr>
          <w:p w14:paraId="6D805C57"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3C7BB933" w14:textId="77777777">
        <w:trPr>
          <w:trHeight w:val="782"/>
          <w:jc w:val="center"/>
        </w:trPr>
        <w:tc>
          <w:tcPr>
            <w:tcW w:w="850" w:type="dxa"/>
            <w:vAlign w:val="center"/>
          </w:tcPr>
          <w:p w14:paraId="657FE096"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4</w:t>
            </w:r>
          </w:p>
        </w:tc>
        <w:tc>
          <w:tcPr>
            <w:tcW w:w="6491" w:type="dxa"/>
            <w:vAlign w:val="center"/>
          </w:tcPr>
          <w:p w14:paraId="6D56BCC2"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《阳泉市道路货物运输源头科技治超处罚流程及移送制度（试行）》（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7</w:t>
            </w:r>
            <w:r>
              <w:rPr>
                <w:rFonts w:ascii="Times New Roman" w:eastAsia="仿宋_GB2312" w:hAnsi="Times New Roman"/>
                <w:szCs w:val="21"/>
              </w:rPr>
              <w:t>号）</w:t>
            </w:r>
          </w:p>
        </w:tc>
        <w:tc>
          <w:tcPr>
            <w:tcW w:w="1503" w:type="dxa"/>
            <w:vAlign w:val="center"/>
          </w:tcPr>
          <w:p w14:paraId="79C03F63"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0FA21F5B" w14:textId="77777777">
        <w:trPr>
          <w:trHeight w:val="630"/>
          <w:jc w:val="center"/>
        </w:trPr>
        <w:tc>
          <w:tcPr>
            <w:tcW w:w="850" w:type="dxa"/>
            <w:vAlign w:val="center"/>
          </w:tcPr>
          <w:p w14:paraId="23E01E74"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5</w:t>
            </w:r>
          </w:p>
        </w:tc>
        <w:tc>
          <w:tcPr>
            <w:tcW w:w="6491" w:type="dxa"/>
            <w:vAlign w:val="center"/>
          </w:tcPr>
          <w:p w14:paraId="4414E443"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《阳泉市道路货物运输源头科技治超管理服务考核细则（试行）》（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8</w:t>
            </w:r>
            <w:r>
              <w:rPr>
                <w:rFonts w:ascii="Times New Roman" w:eastAsia="仿宋_GB2312" w:hAnsi="Times New Roman"/>
                <w:szCs w:val="21"/>
              </w:rPr>
              <w:t>号）</w:t>
            </w:r>
          </w:p>
        </w:tc>
        <w:tc>
          <w:tcPr>
            <w:tcW w:w="1503" w:type="dxa"/>
            <w:vAlign w:val="center"/>
          </w:tcPr>
          <w:p w14:paraId="04FF749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2A2EA2E6" w14:textId="77777777">
        <w:trPr>
          <w:trHeight w:val="696"/>
          <w:jc w:val="center"/>
        </w:trPr>
        <w:tc>
          <w:tcPr>
            <w:tcW w:w="850" w:type="dxa"/>
            <w:vAlign w:val="center"/>
          </w:tcPr>
          <w:p w14:paraId="41BA4CB3"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6</w:t>
            </w:r>
          </w:p>
        </w:tc>
        <w:tc>
          <w:tcPr>
            <w:tcW w:w="6491" w:type="dxa"/>
            <w:vAlign w:val="center"/>
          </w:tcPr>
          <w:p w14:paraId="7E4455CD"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《阳泉市道路货物运输源头科技治超统计分析制度（试行）》（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9</w:t>
            </w:r>
            <w:r>
              <w:rPr>
                <w:rFonts w:ascii="Times New Roman" w:eastAsia="仿宋_GB2312" w:hAnsi="Times New Roman"/>
                <w:szCs w:val="21"/>
              </w:rPr>
              <w:t>号）</w:t>
            </w:r>
          </w:p>
        </w:tc>
        <w:tc>
          <w:tcPr>
            <w:tcW w:w="1503" w:type="dxa"/>
            <w:vAlign w:val="center"/>
          </w:tcPr>
          <w:p w14:paraId="6B3C700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0A0C57B9" w14:textId="77777777">
        <w:trPr>
          <w:trHeight w:val="692"/>
          <w:jc w:val="center"/>
        </w:trPr>
        <w:tc>
          <w:tcPr>
            <w:tcW w:w="850" w:type="dxa"/>
            <w:vAlign w:val="center"/>
          </w:tcPr>
          <w:p w14:paraId="3A3E349C"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7</w:t>
            </w:r>
          </w:p>
        </w:tc>
        <w:tc>
          <w:tcPr>
            <w:tcW w:w="6491" w:type="dxa"/>
            <w:vAlign w:val="center"/>
          </w:tcPr>
          <w:p w14:paraId="2E93A841"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《阳泉市道路货物运输源头科技治超服务企业工作管理制度（试行）》（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10</w:t>
            </w:r>
            <w:r>
              <w:rPr>
                <w:rFonts w:ascii="Times New Roman" w:eastAsia="仿宋_GB2312" w:hAnsi="Times New Roman"/>
                <w:szCs w:val="21"/>
              </w:rPr>
              <w:t>号）</w:t>
            </w:r>
          </w:p>
        </w:tc>
        <w:tc>
          <w:tcPr>
            <w:tcW w:w="1503" w:type="dxa"/>
            <w:vAlign w:val="center"/>
          </w:tcPr>
          <w:p w14:paraId="165EBB58"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57DA07C4" w14:textId="77777777">
        <w:trPr>
          <w:trHeight w:val="688"/>
          <w:jc w:val="center"/>
        </w:trPr>
        <w:tc>
          <w:tcPr>
            <w:tcW w:w="850" w:type="dxa"/>
            <w:vAlign w:val="center"/>
          </w:tcPr>
          <w:p w14:paraId="31DDE5F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8</w:t>
            </w:r>
          </w:p>
        </w:tc>
        <w:tc>
          <w:tcPr>
            <w:tcW w:w="6491" w:type="dxa"/>
            <w:vAlign w:val="center"/>
          </w:tcPr>
          <w:p w14:paraId="55BCA15D"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《阳泉市道路货物运输源头科技治超源头单位精准巡查工作制度（试行）》（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11</w:t>
            </w:r>
            <w:r>
              <w:rPr>
                <w:rFonts w:ascii="Times New Roman" w:eastAsia="仿宋_GB2312" w:hAnsi="Times New Roman"/>
                <w:szCs w:val="21"/>
              </w:rPr>
              <w:t>号）</w:t>
            </w:r>
          </w:p>
        </w:tc>
        <w:tc>
          <w:tcPr>
            <w:tcW w:w="1503" w:type="dxa"/>
            <w:vAlign w:val="center"/>
          </w:tcPr>
          <w:p w14:paraId="1313F943"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447098B6" w14:textId="77777777">
        <w:trPr>
          <w:trHeight w:val="699"/>
          <w:jc w:val="center"/>
        </w:trPr>
        <w:tc>
          <w:tcPr>
            <w:tcW w:w="850" w:type="dxa"/>
            <w:vAlign w:val="center"/>
          </w:tcPr>
          <w:p w14:paraId="1D2697F3"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9</w:t>
            </w:r>
          </w:p>
        </w:tc>
        <w:tc>
          <w:tcPr>
            <w:tcW w:w="6491" w:type="dxa"/>
            <w:vAlign w:val="center"/>
          </w:tcPr>
          <w:p w14:paraId="2B49DFE4"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《阳泉市道路货物运输源头科技治超管理与服务系统数据安全管理办法（试行）》（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12</w:t>
            </w:r>
            <w:r>
              <w:rPr>
                <w:rFonts w:ascii="Times New Roman" w:eastAsia="仿宋_GB2312" w:hAnsi="Times New Roman"/>
                <w:szCs w:val="21"/>
              </w:rPr>
              <w:t>号）</w:t>
            </w:r>
          </w:p>
        </w:tc>
        <w:tc>
          <w:tcPr>
            <w:tcW w:w="1503" w:type="dxa"/>
            <w:vAlign w:val="center"/>
          </w:tcPr>
          <w:p w14:paraId="3DD3AA95"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037C5E54" w14:textId="77777777">
        <w:trPr>
          <w:trHeight w:val="694"/>
          <w:jc w:val="center"/>
        </w:trPr>
        <w:tc>
          <w:tcPr>
            <w:tcW w:w="850" w:type="dxa"/>
            <w:vAlign w:val="center"/>
          </w:tcPr>
          <w:p w14:paraId="787826EA"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10</w:t>
            </w:r>
          </w:p>
        </w:tc>
        <w:tc>
          <w:tcPr>
            <w:tcW w:w="6491" w:type="dxa"/>
            <w:vAlign w:val="center"/>
          </w:tcPr>
          <w:p w14:paraId="41582B55"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《阳泉市道路货物运输源头科技治超执法队伍建设及培训制度（试行）》（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13</w:t>
            </w:r>
            <w:r>
              <w:rPr>
                <w:rFonts w:ascii="Times New Roman" w:eastAsia="仿宋_GB2312" w:hAnsi="Times New Roman"/>
                <w:szCs w:val="21"/>
              </w:rPr>
              <w:t>号）</w:t>
            </w:r>
          </w:p>
        </w:tc>
        <w:tc>
          <w:tcPr>
            <w:tcW w:w="1503" w:type="dxa"/>
            <w:vAlign w:val="center"/>
          </w:tcPr>
          <w:p w14:paraId="6DC4B50A"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规章制度</w:t>
            </w:r>
          </w:p>
        </w:tc>
      </w:tr>
      <w:tr w:rsidR="004D0283" w14:paraId="256C8F15" w14:textId="77777777">
        <w:trPr>
          <w:trHeight w:val="704"/>
          <w:jc w:val="center"/>
        </w:trPr>
        <w:tc>
          <w:tcPr>
            <w:tcW w:w="850" w:type="dxa"/>
            <w:vAlign w:val="center"/>
          </w:tcPr>
          <w:p w14:paraId="0594E1D4"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11</w:t>
            </w:r>
          </w:p>
        </w:tc>
        <w:tc>
          <w:tcPr>
            <w:tcW w:w="6491" w:type="dxa"/>
            <w:vAlign w:val="center"/>
          </w:tcPr>
          <w:p w14:paraId="74094ADF"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《山西省人民政府办公厅关于印发山西省道路货物运输源头科技治超工作方案的通知》（晋政办函〔</w:t>
            </w:r>
            <w:r>
              <w:rPr>
                <w:rFonts w:ascii="Times New Roman" w:eastAsia="仿宋_GB2312" w:hAnsi="Times New Roman"/>
                <w:szCs w:val="21"/>
              </w:rPr>
              <w:t>2024</w:t>
            </w:r>
            <w:r>
              <w:rPr>
                <w:rFonts w:ascii="Times New Roman" w:eastAsia="仿宋_GB2312" w:hAnsi="Times New Roman"/>
                <w:szCs w:val="21"/>
              </w:rPr>
              <w:t>〕</w:t>
            </w:r>
            <w:r>
              <w:rPr>
                <w:rFonts w:ascii="Times New Roman" w:eastAsia="仿宋_GB2312" w:hAnsi="Times New Roman"/>
                <w:szCs w:val="21"/>
              </w:rPr>
              <w:t>36</w:t>
            </w:r>
            <w:r>
              <w:rPr>
                <w:rFonts w:ascii="Times New Roman" w:eastAsia="仿宋_GB2312" w:hAnsi="Times New Roman"/>
                <w:szCs w:val="21"/>
              </w:rPr>
              <w:t>号）</w:t>
            </w:r>
          </w:p>
        </w:tc>
        <w:tc>
          <w:tcPr>
            <w:tcW w:w="1503" w:type="dxa"/>
            <w:vAlign w:val="center"/>
          </w:tcPr>
          <w:p w14:paraId="1F0E20FF"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政策文件</w:t>
            </w:r>
          </w:p>
        </w:tc>
      </w:tr>
      <w:tr w:rsidR="004D0283" w14:paraId="5910BDD1" w14:textId="77777777">
        <w:trPr>
          <w:trHeight w:val="789"/>
          <w:jc w:val="center"/>
        </w:trPr>
        <w:tc>
          <w:tcPr>
            <w:tcW w:w="850" w:type="dxa"/>
            <w:vAlign w:val="center"/>
          </w:tcPr>
          <w:p w14:paraId="0B25532A"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12</w:t>
            </w:r>
          </w:p>
        </w:tc>
        <w:tc>
          <w:tcPr>
            <w:tcW w:w="6491" w:type="dxa"/>
            <w:vAlign w:val="center"/>
          </w:tcPr>
          <w:p w14:paraId="144886B9" w14:textId="53761007" w:rsidR="004D0283" w:rsidRDefault="00316029" w:rsidP="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w:t>
            </w:r>
            <w:bookmarkStart w:id="1" w:name="OLE_LINK3"/>
            <w:r>
              <w:rPr>
                <w:rFonts w:ascii="Times New Roman" w:eastAsia="仿宋_GB2312" w:hAnsi="Times New Roman"/>
                <w:szCs w:val="21"/>
              </w:rPr>
              <w:t>山西省治理非法超限超载车辆工作联</w:t>
            </w:r>
            <w:r>
              <w:rPr>
                <w:rFonts w:ascii="Times New Roman" w:eastAsia="仿宋_GB2312" w:hAnsi="Times New Roman" w:hint="eastAsia"/>
                <w:szCs w:val="21"/>
              </w:rPr>
              <w:t>席</w:t>
            </w:r>
            <w:r>
              <w:rPr>
                <w:rFonts w:ascii="Times New Roman" w:eastAsia="仿宋_GB2312" w:hAnsi="Times New Roman"/>
                <w:szCs w:val="21"/>
              </w:rPr>
              <w:t>会议办公室</w:t>
            </w:r>
            <w:bookmarkEnd w:id="1"/>
            <w:r>
              <w:rPr>
                <w:rFonts w:ascii="Times New Roman" w:eastAsia="仿宋_GB2312" w:hAnsi="Times New Roman"/>
                <w:szCs w:val="21"/>
              </w:rPr>
              <w:t>关于印发〈山西省道路货物运输源头科技治超验收工作管理办法〉的通知》（</w:t>
            </w:r>
            <w:proofErr w:type="gramStart"/>
            <w:r>
              <w:rPr>
                <w:rFonts w:ascii="Times New Roman" w:eastAsia="仿宋_GB2312" w:hAnsi="Times New Roman"/>
                <w:szCs w:val="21"/>
              </w:rPr>
              <w:t>晋治超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5</w:t>
            </w:r>
            <w:r>
              <w:rPr>
                <w:rFonts w:ascii="Times New Roman" w:eastAsia="仿宋_GB2312" w:hAnsi="Times New Roman"/>
                <w:szCs w:val="21"/>
              </w:rPr>
              <w:t>号）</w:t>
            </w:r>
          </w:p>
        </w:tc>
        <w:tc>
          <w:tcPr>
            <w:tcW w:w="1503" w:type="dxa"/>
            <w:vAlign w:val="center"/>
          </w:tcPr>
          <w:p w14:paraId="731FB6E0"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w:t>
            </w:r>
            <w:r>
              <w:rPr>
                <w:rFonts w:ascii="Times New Roman" w:eastAsia="仿宋_GB2312" w:hAnsi="Times New Roman"/>
                <w:szCs w:val="21"/>
              </w:rPr>
              <w:t>策文件</w:t>
            </w:r>
          </w:p>
        </w:tc>
      </w:tr>
      <w:tr w:rsidR="004D0283" w14:paraId="12ADE94D" w14:textId="77777777">
        <w:trPr>
          <w:trHeight w:val="806"/>
          <w:jc w:val="center"/>
        </w:trPr>
        <w:tc>
          <w:tcPr>
            <w:tcW w:w="850" w:type="dxa"/>
            <w:vAlign w:val="center"/>
          </w:tcPr>
          <w:p w14:paraId="3728609D"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13</w:t>
            </w:r>
          </w:p>
        </w:tc>
        <w:tc>
          <w:tcPr>
            <w:tcW w:w="6491" w:type="dxa"/>
            <w:vAlign w:val="center"/>
          </w:tcPr>
          <w:p w14:paraId="45998DE8"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《山西省交通运输厅关于在交通运输领域推行轻微违法依法不予处罚、首次违法依法不予处罚告知承诺制度的意见（试行）》（</w:t>
            </w:r>
            <w:proofErr w:type="gramStart"/>
            <w:r>
              <w:rPr>
                <w:rFonts w:ascii="Times New Roman" w:eastAsia="仿宋_GB2312" w:hAnsi="Times New Roman"/>
                <w:szCs w:val="21"/>
              </w:rPr>
              <w:t>晋交政法发</w:t>
            </w:r>
            <w:proofErr w:type="gramEnd"/>
            <w:r>
              <w:rPr>
                <w:rFonts w:ascii="Times New Roman" w:eastAsia="仿宋_GB2312" w:hAnsi="Times New Roman"/>
                <w:szCs w:val="21"/>
              </w:rPr>
              <w:t>〔</w:t>
            </w:r>
            <w:r>
              <w:rPr>
                <w:rFonts w:ascii="Times New Roman" w:eastAsia="仿宋_GB2312" w:hAnsi="Times New Roman"/>
                <w:szCs w:val="21"/>
              </w:rPr>
              <w:t>2024</w:t>
            </w:r>
            <w:r>
              <w:rPr>
                <w:rFonts w:ascii="Times New Roman" w:eastAsia="仿宋_GB2312" w:hAnsi="Times New Roman"/>
                <w:szCs w:val="21"/>
              </w:rPr>
              <w:t>〕</w:t>
            </w:r>
            <w:r>
              <w:rPr>
                <w:rFonts w:ascii="Times New Roman" w:eastAsia="仿宋_GB2312" w:hAnsi="Times New Roman"/>
                <w:szCs w:val="21"/>
              </w:rPr>
              <w:t>412</w:t>
            </w:r>
            <w:r>
              <w:rPr>
                <w:rFonts w:ascii="Times New Roman" w:eastAsia="仿宋_GB2312" w:hAnsi="Times New Roman"/>
                <w:szCs w:val="21"/>
              </w:rPr>
              <w:t>号）</w:t>
            </w:r>
          </w:p>
        </w:tc>
        <w:tc>
          <w:tcPr>
            <w:tcW w:w="1503" w:type="dxa"/>
            <w:vAlign w:val="center"/>
          </w:tcPr>
          <w:p w14:paraId="6489259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政策文件</w:t>
            </w:r>
          </w:p>
        </w:tc>
      </w:tr>
      <w:tr w:rsidR="004D0283" w14:paraId="0A8433A9" w14:textId="77777777">
        <w:trPr>
          <w:trHeight w:val="527"/>
          <w:jc w:val="center"/>
        </w:trPr>
        <w:tc>
          <w:tcPr>
            <w:tcW w:w="850" w:type="dxa"/>
            <w:vAlign w:val="center"/>
          </w:tcPr>
          <w:p w14:paraId="37E3914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14</w:t>
            </w:r>
          </w:p>
        </w:tc>
        <w:tc>
          <w:tcPr>
            <w:tcW w:w="6491" w:type="dxa"/>
            <w:vAlign w:val="center"/>
          </w:tcPr>
          <w:p w14:paraId="2BA6F705"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《阳泉市人民政府关于印发阳泉市道路货物运输源头科技治超管理服务办法的通知》（阳政办发〔</w:t>
            </w:r>
            <w:r>
              <w:rPr>
                <w:rFonts w:ascii="Times New Roman" w:eastAsia="仿宋_GB2312" w:hAnsi="Times New Roman"/>
                <w:szCs w:val="21"/>
              </w:rPr>
              <w:t>2024</w:t>
            </w:r>
            <w:r>
              <w:rPr>
                <w:rFonts w:ascii="Times New Roman" w:eastAsia="仿宋_GB2312" w:hAnsi="Times New Roman"/>
                <w:szCs w:val="21"/>
              </w:rPr>
              <w:t>〕</w:t>
            </w:r>
            <w:r>
              <w:rPr>
                <w:rFonts w:ascii="Times New Roman" w:eastAsia="仿宋_GB2312" w:hAnsi="Times New Roman"/>
                <w:szCs w:val="21"/>
              </w:rPr>
              <w:t>6</w:t>
            </w:r>
            <w:r>
              <w:rPr>
                <w:rFonts w:ascii="Times New Roman" w:eastAsia="仿宋_GB2312" w:hAnsi="Times New Roman"/>
                <w:szCs w:val="21"/>
              </w:rPr>
              <w:t>号）</w:t>
            </w:r>
          </w:p>
        </w:tc>
        <w:tc>
          <w:tcPr>
            <w:tcW w:w="1503" w:type="dxa"/>
            <w:vAlign w:val="center"/>
          </w:tcPr>
          <w:p w14:paraId="73F5B440"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政策文件</w:t>
            </w:r>
          </w:p>
        </w:tc>
      </w:tr>
      <w:tr w:rsidR="004D0283" w14:paraId="6D14DB9E" w14:textId="77777777">
        <w:trPr>
          <w:trHeight w:val="677"/>
          <w:jc w:val="center"/>
        </w:trPr>
        <w:tc>
          <w:tcPr>
            <w:tcW w:w="850" w:type="dxa"/>
            <w:vAlign w:val="center"/>
          </w:tcPr>
          <w:p w14:paraId="1532A812"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15</w:t>
            </w:r>
          </w:p>
        </w:tc>
        <w:tc>
          <w:tcPr>
            <w:tcW w:w="6491" w:type="dxa"/>
            <w:vAlign w:val="center"/>
          </w:tcPr>
          <w:p w14:paraId="7F7E2086"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《阳泉市道路货物运输源头科技治超管理服务平台预警研判调度指引（试行）》（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4</w:t>
            </w:r>
            <w:r>
              <w:rPr>
                <w:rFonts w:ascii="Times New Roman" w:eastAsia="仿宋_GB2312" w:hAnsi="Times New Roman"/>
                <w:szCs w:val="21"/>
              </w:rPr>
              <w:t>号）</w:t>
            </w:r>
          </w:p>
        </w:tc>
        <w:tc>
          <w:tcPr>
            <w:tcW w:w="1503" w:type="dxa"/>
            <w:vAlign w:val="center"/>
          </w:tcPr>
          <w:p w14:paraId="3995595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政策文件</w:t>
            </w:r>
          </w:p>
        </w:tc>
      </w:tr>
      <w:tr w:rsidR="004D0283" w14:paraId="2F3A61D0" w14:textId="77777777">
        <w:trPr>
          <w:trHeight w:val="651"/>
          <w:jc w:val="center"/>
        </w:trPr>
        <w:tc>
          <w:tcPr>
            <w:tcW w:w="850" w:type="dxa"/>
            <w:vAlign w:val="center"/>
          </w:tcPr>
          <w:p w14:paraId="1038A30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lastRenderedPageBreak/>
              <w:t>16</w:t>
            </w:r>
          </w:p>
        </w:tc>
        <w:tc>
          <w:tcPr>
            <w:tcW w:w="6491" w:type="dxa"/>
            <w:vAlign w:val="center"/>
          </w:tcPr>
          <w:p w14:paraId="75F573C5"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《阳泉市道路货物运输源头科技治超源头单位服务清单（试行）》（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5</w:t>
            </w:r>
            <w:r>
              <w:rPr>
                <w:rFonts w:ascii="Times New Roman" w:eastAsia="仿宋_GB2312" w:hAnsi="Times New Roman"/>
                <w:szCs w:val="21"/>
              </w:rPr>
              <w:t>号）</w:t>
            </w:r>
          </w:p>
        </w:tc>
        <w:tc>
          <w:tcPr>
            <w:tcW w:w="1503" w:type="dxa"/>
            <w:vAlign w:val="center"/>
          </w:tcPr>
          <w:p w14:paraId="7CBE0F8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政策文件</w:t>
            </w:r>
          </w:p>
        </w:tc>
      </w:tr>
      <w:tr w:rsidR="004D0283" w14:paraId="375BDFD9" w14:textId="77777777">
        <w:trPr>
          <w:trHeight w:val="634"/>
          <w:jc w:val="center"/>
        </w:trPr>
        <w:tc>
          <w:tcPr>
            <w:tcW w:w="850" w:type="dxa"/>
            <w:vAlign w:val="center"/>
          </w:tcPr>
          <w:p w14:paraId="0A16DA49"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17</w:t>
            </w:r>
          </w:p>
        </w:tc>
        <w:tc>
          <w:tcPr>
            <w:tcW w:w="6491" w:type="dxa"/>
            <w:vAlign w:val="center"/>
          </w:tcPr>
          <w:p w14:paraId="3353529E"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《源头科技治超业务规范和技术要求</w:t>
            </w:r>
            <w:r>
              <w:rPr>
                <w:rFonts w:ascii="Times New Roman" w:eastAsia="仿宋_GB2312" w:hAnsi="Times New Roman"/>
                <w:szCs w:val="21"/>
              </w:rPr>
              <w:t xml:space="preserve"> </w:t>
            </w:r>
            <w:r>
              <w:rPr>
                <w:rFonts w:ascii="Times New Roman" w:eastAsia="仿宋_GB2312" w:hAnsi="Times New Roman"/>
                <w:szCs w:val="21"/>
              </w:rPr>
              <w:t>第</w:t>
            </w:r>
            <w:r>
              <w:rPr>
                <w:rFonts w:ascii="Times New Roman" w:eastAsia="仿宋_GB2312" w:hAnsi="Times New Roman"/>
                <w:szCs w:val="21"/>
              </w:rPr>
              <w:t>1</w:t>
            </w:r>
            <w:r>
              <w:rPr>
                <w:rFonts w:ascii="Times New Roman" w:eastAsia="仿宋_GB2312" w:hAnsi="Times New Roman"/>
                <w:szCs w:val="21"/>
              </w:rPr>
              <w:t>部分</w:t>
            </w:r>
            <w:r>
              <w:rPr>
                <w:rFonts w:ascii="Times New Roman" w:eastAsia="仿宋_GB2312" w:hAnsi="Times New Roman"/>
                <w:szCs w:val="21"/>
              </w:rPr>
              <w:t>:</w:t>
            </w:r>
            <w:r>
              <w:rPr>
                <w:rFonts w:ascii="Times New Roman" w:eastAsia="仿宋_GB2312" w:hAnsi="Times New Roman"/>
                <w:szCs w:val="21"/>
              </w:rPr>
              <w:t>源头单位》（</w:t>
            </w:r>
            <w:r>
              <w:rPr>
                <w:rFonts w:ascii="Times New Roman" w:eastAsia="仿宋_GB2312" w:hAnsi="Times New Roman"/>
                <w:szCs w:val="21"/>
              </w:rPr>
              <w:t>DB 1403/T 37.1</w:t>
            </w:r>
            <w:r>
              <w:rPr>
                <w:rFonts w:ascii="Times New Roman" w:eastAsia="仿宋_GB2312" w:hAnsi="Times New Roman"/>
                <w:szCs w:val="21"/>
              </w:rPr>
              <w:t>－</w:t>
            </w:r>
            <w:r>
              <w:rPr>
                <w:rFonts w:ascii="Times New Roman" w:eastAsia="仿宋_GB2312" w:hAnsi="Times New Roman"/>
                <w:szCs w:val="21"/>
              </w:rPr>
              <w:t>2024</w:t>
            </w:r>
            <w:r>
              <w:rPr>
                <w:rFonts w:ascii="Times New Roman" w:eastAsia="仿宋_GB2312" w:hAnsi="Times New Roman"/>
                <w:szCs w:val="21"/>
              </w:rPr>
              <w:t>）</w:t>
            </w:r>
          </w:p>
        </w:tc>
        <w:tc>
          <w:tcPr>
            <w:tcW w:w="1503" w:type="dxa"/>
            <w:vAlign w:val="center"/>
          </w:tcPr>
          <w:p w14:paraId="043E5EFB"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地方标准</w:t>
            </w:r>
          </w:p>
        </w:tc>
      </w:tr>
      <w:tr w:rsidR="004D0283" w14:paraId="2E472168" w14:textId="77777777">
        <w:trPr>
          <w:trHeight w:val="477"/>
          <w:jc w:val="center"/>
        </w:trPr>
        <w:tc>
          <w:tcPr>
            <w:tcW w:w="850" w:type="dxa"/>
            <w:vAlign w:val="center"/>
          </w:tcPr>
          <w:p w14:paraId="141DC8D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18</w:t>
            </w:r>
          </w:p>
        </w:tc>
        <w:tc>
          <w:tcPr>
            <w:tcW w:w="6491" w:type="dxa"/>
            <w:vAlign w:val="center"/>
          </w:tcPr>
          <w:p w14:paraId="5E6F789B"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《源头科技治超业务规范和技术要求</w:t>
            </w:r>
            <w:r>
              <w:rPr>
                <w:rFonts w:ascii="Times New Roman" w:eastAsia="仿宋_GB2312" w:hAnsi="Times New Roman"/>
                <w:szCs w:val="21"/>
              </w:rPr>
              <w:t xml:space="preserve"> </w:t>
            </w:r>
            <w:r>
              <w:rPr>
                <w:rFonts w:ascii="Times New Roman" w:eastAsia="仿宋_GB2312" w:hAnsi="Times New Roman"/>
                <w:szCs w:val="21"/>
              </w:rPr>
              <w:t>第</w:t>
            </w:r>
            <w:r>
              <w:rPr>
                <w:rFonts w:ascii="Times New Roman" w:eastAsia="仿宋_GB2312" w:hAnsi="Times New Roman"/>
                <w:szCs w:val="21"/>
              </w:rPr>
              <w:t>2</w:t>
            </w:r>
            <w:r>
              <w:rPr>
                <w:rFonts w:ascii="Times New Roman" w:eastAsia="仿宋_GB2312" w:hAnsi="Times New Roman"/>
                <w:szCs w:val="21"/>
              </w:rPr>
              <w:t>部分</w:t>
            </w:r>
            <w:r>
              <w:rPr>
                <w:rFonts w:ascii="Times New Roman" w:eastAsia="仿宋_GB2312" w:hAnsi="Times New Roman"/>
                <w:szCs w:val="21"/>
              </w:rPr>
              <w:t>:</w:t>
            </w:r>
            <w:r>
              <w:rPr>
                <w:rFonts w:ascii="Times New Roman" w:eastAsia="仿宋_GB2312" w:hAnsi="Times New Roman"/>
                <w:szCs w:val="21"/>
              </w:rPr>
              <w:t>监管》（</w:t>
            </w:r>
            <w:r>
              <w:rPr>
                <w:rFonts w:ascii="Times New Roman" w:eastAsia="仿宋_GB2312" w:hAnsi="Times New Roman"/>
                <w:szCs w:val="21"/>
              </w:rPr>
              <w:t>DB 1403/T 37.2</w:t>
            </w:r>
            <w:r>
              <w:rPr>
                <w:rFonts w:ascii="Times New Roman" w:eastAsia="仿宋_GB2312" w:hAnsi="Times New Roman"/>
                <w:szCs w:val="21"/>
              </w:rPr>
              <w:t>－</w:t>
            </w:r>
            <w:r>
              <w:rPr>
                <w:rFonts w:ascii="Times New Roman" w:eastAsia="仿宋_GB2312" w:hAnsi="Times New Roman"/>
                <w:szCs w:val="21"/>
              </w:rPr>
              <w:t>2024</w:t>
            </w:r>
            <w:r>
              <w:rPr>
                <w:rFonts w:ascii="Times New Roman" w:eastAsia="仿宋_GB2312" w:hAnsi="Times New Roman"/>
                <w:szCs w:val="21"/>
              </w:rPr>
              <w:t>）</w:t>
            </w:r>
          </w:p>
        </w:tc>
        <w:tc>
          <w:tcPr>
            <w:tcW w:w="1503" w:type="dxa"/>
            <w:vAlign w:val="center"/>
          </w:tcPr>
          <w:p w14:paraId="1EE7112E"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地方标准</w:t>
            </w:r>
          </w:p>
        </w:tc>
      </w:tr>
      <w:tr w:rsidR="004D0283" w14:paraId="71C7790D" w14:textId="77777777">
        <w:trPr>
          <w:trHeight w:val="460"/>
          <w:jc w:val="center"/>
        </w:trPr>
        <w:tc>
          <w:tcPr>
            <w:tcW w:w="850" w:type="dxa"/>
            <w:vAlign w:val="center"/>
          </w:tcPr>
          <w:p w14:paraId="0026B246"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19</w:t>
            </w:r>
          </w:p>
        </w:tc>
        <w:tc>
          <w:tcPr>
            <w:tcW w:w="6491" w:type="dxa"/>
            <w:vAlign w:val="center"/>
          </w:tcPr>
          <w:p w14:paraId="1ADABB8D"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《阳泉市货运源头科技治超管理服务平台预警信息处置操作手册》（</w:t>
            </w:r>
            <w:proofErr w:type="gramStart"/>
            <w:r>
              <w:rPr>
                <w:rFonts w:ascii="Times New Roman" w:eastAsia="仿宋_GB2312" w:hAnsi="Times New Roman"/>
                <w:szCs w:val="21"/>
              </w:rPr>
              <w:t>阳治超</w:t>
            </w:r>
            <w:proofErr w:type="gramEnd"/>
            <w:r>
              <w:rPr>
                <w:rFonts w:ascii="Times New Roman" w:eastAsia="仿宋_GB2312" w:hAnsi="Times New Roman"/>
                <w:szCs w:val="21"/>
              </w:rPr>
              <w:t>联办发〔</w:t>
            </w:r>
            <w:r>
              <w:rPr>
                <w:rFonts w:ascii="Times New Roman" w:eastAsia="仿宋_GB2312" w:hAnsi="Times New Roman"/>
                <w:szCs w:val="21"/>
              </w:rPr>
              <w:t>2025</w:t>
            </w:r>
            <w:r>
              <w:rPr>
                <w:rFonts w:ascii="Times New Roman" w:eastAsia="仿宋_GB2312" w:hAnsi="Times New Roman"/>
                <w:szCs w:val="21"/>
              </w:rPr>
              <w:t>〕</w:t>
            </w:r>
            <w:r>
              <w:rPr>
                <w:rFonts w:ascii="Times New Roman" w:eastAsia="仿宋_GB2312" w:hAnsi="Times New Roman"/>
                <w:szCs w:val="21"/>
              </w:rPr>
              <w:t>14</w:t>
            </w:r>
            <w:r>
              <w:rPr>
                <w:rFonts w:ascii="Times New Roman" w:eastAsia="仿宋_GB2312" w:hAnsi="Times New Roman"/>
                <w:szCs w:val="21"/>
              </w:rPr>
              <w:t>号）</w:t>
            </w:r>
          </w:p>
        </w:tc>
        <w:tc>
          <w:tcPr>
            <w:tcW w:w="1503" w:type="dxa"/>
            <w:vAlign w:val="center"/>
          </w:tcPr>
          <w:p w14:paraId="65B6C7AA"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技术指南</w:t>
            </w:r>
          </w:p>
        </w:tc>
      </w:tr>
      <w:tr w:rsidR="004D0283" w14:paraId="014E2BD3" w14:textId="77777777">
        <w:trPr>
          <w:trHeight w:val="567"/>
          <w:jc w:val="center"/>
        </w:trPr>
        <w:tc>
          <w:tcPr>
            <w:tcW w:w="850" w:type="dxa"/>
            <w:vAlign w:val="center"/>
          </w:tcPr>
          <w:p w14:paraId="3A9553B5"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20</w:t>
            </w:r>
          </w:p>
        </w:tc>
        <w:tc>
          <w:tcPr>
            <w:tcW w:w="6491" w:type="dxa"/>
            <w:vAlign w:val="center"/>
          </w:tcPr>
          <w:p w14:paraId="02F6A0E7"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《科技治超运行监测综合研判系统》（登记号</w:t>
            </w:r>
            <w:r>
              <w:rPr>
                <w:rFonts w:ascii="Times New Roman" w:eastAsia="仿宋_GB2312" w:hAnsi="Times New Roman"/>
                <w:szCs w:val="21"/>
              </w:rPr>
              <w:t>:2024SR0346649</w:t>
            </w:r>
            <w:r>
              <w:rPr>
                <w:rFonts w:ascii="Times New Roman" w:eastAsia="仿宋_GB2312" w:hAnsi="Times New Roman"/>
                <w:szCs w:val="21"/>
              </w:rPr>
              <w:t>）</w:t>
            </w:r>
          </w:p>
        </w:tc>
        <w:tc>
          <w:tcPr>
            <w:tcW w:w="1503" w:type="dxa"/>
            <w:vAlign w:val="center"/>
          </w:tcPr>
          <w:p w14:paraId="1AB2B1AA" w14:textId="77777777" w:rsidR="004D0283" w:rsidRDefault="00316029">
            <w:pPr>
              <w:overflowPunct w:val="0"/>
              <w:topLinePunct/>
              <w:adjustRightInd w:val="0"/>
              <w:snapToGrid w:val="0"/>
              <w:jc w:val="center"/>
              <w:rPr>
                <w:rFonts w:ascii="Times New Roman" w:eastAsia="仿宋_GB2312" w:hAnsi="Times New Roman"/>
                <w:szCs w:val="21"/>
              </w:rPr>
            </w:pPr>
            <w:proofErr w:type="gramStart"/>
            <w:r>
              <w:rPr>
                <w:rFonts w:ascii="Times New Roman" w:eastAsia="仿宋_GB2312" w:hAnsi="Times New Roman"/>
                <w:szCs w:val="21"/>
              </w:rPr>
              <w:t>专利软著</w:t>
            </w:r>
            <w:proofErr w:type="gramEnd"/>
          </w:p>
        </w:tc>
      </w:tr>
      <w:tr w:rsidR="004D0283" w14:paraId="2AAB89B3" w14:textId="77777777">
        <w:trPr>
          <w:trHeight w:val="580"/>
          <w:jc w:val="center"/>
        </w:trPr>
        <w:tc>
          <w:tcPr>
            <w:tcW w:w="850" w:type="dxa"/>
            <w:vAlign w:val="center"/>
          </w:tcPr>
          <w:p w14:paraId="56328881"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21</w:t>
            </w:r>
          </w:p>
        </w:tc>
        <w:tc>
          <w:tcPr>
            <w:tcW w:w="6491" w:type="dxa"/>
            <w:vAlign w:val="center"/>
          </w:tcPr>
          <w:p w14:paraId="346A5254"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《科技赋能源头治超</w:t>
            </w:r>
            <w:r>
              <w:rPr>
                <w:rFonts w:ascii="Times New Roman" w:eastAsia="仿宋_GB2312" w:hAnsi="Times New Roman"/>
                <w:szCs w:val="21"/>
              </w:rPr>
              <w:t xml:space="preserve"> </w:t>
            </w:r>
            <w:r>
              <w:rPr>
                <w:rFonts w:ascii="Times New Roman" w:eastAsia="仿宋_GB2312" w:hAnsi="Times New Roman"/>
                <w:szCs w:val="21"/>
              </w:rPr>
              <w:t>打造向</w:t>
            </w:r>
            <w:r>
              <w:rPr>
                <w:rFonts w:ascii="Times New Roman" w:eastAsia="仿宋_GB2312" w:hAnsi="Times New Roman"/>
                <w:szCs w:val="21"/>
              </w:rPr>
              <w:t>“</w:t>
            </w:r>
            <w:r>
              <w:rPr>
                <w:rFonts w:ascii="Times New Roman" w:eastAsia="仿宋_GB2312" w:hAnsi="Times New Roman"/>
                <w:szCs w:val="21"/>
              </w:rPr>
              <w:t>新</w:t>
            </w:r>
            <w:r>
              <w:rPr>
                <w:rFonts w:ascii="Times New Roman" w:eastAsia="仿宋_GB2312" w:hAnsi="Times New Roman"/>
                <w:szCs w:val="21"/>
              </w:rPr>
              <w:t>”</w:t>
            </w:r>
            <w:r>
              <w:rPr>
                <w:rFonts w:ascii="Times New Roman" w:eastAsia="仿宋_GB2312" w:hAnsi="Times New Roman"/>
                <w:szCs w:val="21"/>
              </w:rPr>
              <w:t>而优营商环境》荣获《人民交通》杂志社</w:t>
            </w:r>
            <w:r>
              <w:rPr>
                <w:rFonts w:ascii="Times New Roman" w:eastAsia="仿宋_GB2312" w:hAnsi="Times New Roman"/>
                <w:szCs w:val="21"/>
              </w:rPr>
              <w:t>“</w:t>
            </w:r>
            <w:r>
              <w:rPr>
                <w:rFonts w:ascii="Times New Roman" w:eastAsia="仿宋_GB2312" w:hAnsi="Times New Roman"/>
                <w:szCs w:val="21"/>
              </w:rPr>
              <w:t>交通强国优秀案例（</w:t>
            </w:r>
            <w:r>
              <w:rPr>
                <w:rFonts w:ascii="Times New Roman" w:eastAsia="仿宋_GB2312" w:hAnsi="Times New Roman"/>
                <w:szCs w:val="21"/>
              </w:rPr>
              <w:t>2024</w:t>
            </w:r>
            <w:r>
              <w:rPr>
                <w:rFonts w:ascii="Times New Roman" w:eastAsia="仿宋_GB2312" w:hAnsi="Times New Roman"/>
                <w:szCs w:val="21"/>
              </w:rPr>
              <w:t>年度）</w:t>
            </w:r>
            <w:r>
              <w:rPr>
                <w:rFonts w:ascii="Times New Roman" w:eastAsia="仿宋_GB2312" w:hAnsi="Times New Roman"/>
                <w:szCs w:val="21"/>
              </w:rPr>
              <w:t>”</w:t>
            </w:r>
          </w:p>
        </w:tc>
        <w:tc>
          <w:tcPr>
            <w:tcW w:w="1503" w:type="dxa"/>
            <w:vAlign w:val="center"/>
          </w:tcPr>
          <w:p w14:paraId="453B310E" w14:textId="77777777" w:rsidR="004D0283" w:rsidRDefault="00316029">
            <w:pPr>
              <w:overflowPunct w:val="0"/>
              <w:topLinePunct/>
              <w:adjustRightInd w:val="0"/>
              <w:snapToGrid w:val="0"/>
              <w:jc w:val="center"/>
              <w:rPr>
                <w:rFonts w:ascii="Times New Roman" w:eastAsia="仿宋_GB2312" w:hAnsi="Times New Roman"/>
                <w:szCs w:val="21"/>
              </w:rPr>
            </w:pPr>
            <w:bookmarkStart w:id="2" w:name="OLE_LINK1"/>
            <w:r>
              <w:rPr>
                <w:rFonts w:ascii="Times New Roman" w:eastAsia="仿宋_GB2312" w:hAnsi="Times New Roman"/>
                <w:szCs w:val="21"/>
              </w:rPr>
              <w:t>典型</w:t>
            </w:r>
            <w:bookmarkEnd w:id="2"/>
            <w:r>
              <w:rPr>
                <w:rFonts w:ascii="Times New Roman" w:eastAsia="仿宋_GB2312" w:hAnsi="Times New Roman"/>
                <w:szCs w:val="21"/>
              </w:rPr>
              <w:t>案例</w:t>
            </w:r>
          </w:p>
        </w:tc>
      </w:tr>
      <w:tr w:rsidR="004D0283" w14:paraId="08365B19" w14:textId="77777777">
        <w:trPr>
          <w:trHeight w:val="688"/>
          <w:jc w:val="center"/>
        </w:trPr>
        <w:tc>
          <w:tcPr>
            <w:tcW w:w="850" w:type="dxa"/>
            <w:vAlign w:val="center"/>
          </w:tcPr>
          <w:p w14:paraId="304E89B7"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22</w:t>
            </w:r>
          </w:p>
        </w:tc>
        <w:tc>
          <w:tcPr>
            <w:tcW w:w="6491" w:type="dxa"/>
            <w:vAlign w:val="center"/>
          </w:tcPr>
          <w:p w14:paraId="4824466A" w14:textId="77777777" w:rsidR="004D0283" w:rsidRDefault="00316029">
            <w:pPr>
              <w:overflowPunct w:val="0"/>
              <w:topLinePunct/>
              <w:adjustRightInd w:val="0"/>
              <w:snapToGrid w:val="0"/>
              <w:rPr>
                <w:rFonts w:ascii="Times New Roman" w:eastAsia="仿宋_GB2312" w:hAnsi="Times New Roman"/>
                <w:szCs w:val="21"/>
              </w:rPr>
            </w:pPr>
            <w:r>
              <w:rPr>
                <w:rFonts w:ascii="Times New Roman" w:eastAsia="仿宋_GB2312" w:hAnsi="Times New Roman"/>
                <w:szCs w:val="21"/>
              </w:rPr>
              <w:t>《</w:t>
            </w:r>
            <w:r>
              <w:rPr>
                <w:rFonts w:ascii="Times New Roman" w:eastAsia="仿宋_GB2312" w:hAnsi="Times New Roman"/>
                <w:szCs w:val="21"/>
              </w:rPr>
              <w:t>“</w:t>
            </w:r>
            <w:r>
              <w:rPr>
                <w:rFonts w:ascii="Times New Roman" w:eastAsia="仿宋_GB2312" w:hAnsi="Times New Roman"/>
                <w:szCs w:val="21"/>
              </w:rPr>
              <w:t>阳泉治超样板</w:t>
            </w:r>
            <w:r>
              <w:rPr>
                <w:rFonts w:ascii="Times New Roman" w:eastAsia="仿宋_GB2312" w:hAnsi="Times New Roman"/>
                <w:szCs w:val="21"/>
              </w:rPr>
              <w:t>”</w:t>
            </w:r>
            <w:r>
              <w:rPr>
                <w:rFonts w:ascii="Times New Roman" w:eastAsia="仿宋_GB2312" w:hAnsi="Times New Roman"/>
                <w:szCs w:val="21"/>
              </w:rPr>
              <w:t>品牌》入选交通运输部法制司</w:t>
            </w:r>
            <w:r>
              <w:rPr>
                <w:rFonts w:ascii="Times New Roman" w:eastAsia="仿宋_GB2312" w:hAnsi="Times New Roman"/>
                <w:szCs w:val="21"/>
              </w:rPr>
              <w:t>“</w:t>
            </w:r>
            <w:r>
              <w:rPr>
                <w:rFonts w:ascii="Times New Roman" w:eastAsia="仿宋_GB2312" w:hAnsi="Times New Roman"/>
                <w:szCs w:val="21"/>
              </w:rPr>
              <w:t>四基四化成果展</w:t>
            </w:r>
            <w:r>
              <w:rPr>
                <w:rFonts w:ascii="Times New Roman" w:eastAsia="仿宋_GB2312" w:hAnsi="Times New Roman"/>
                <w:szCs w:val="21"/>
              </w:rPr>
              <w:t>”</w:t>
            </w:r>
            <w:r>
              <w:rPr>
                <w:rFonts w:ascii="Times New Roman" w:eastAsia="仿宋_GB2312" w:hAnsi="Times New Roman"/>
                <w:szCs w:val="21"/>
              </w:rPr>
              <w:t>执法为民服务品牌</w:t>
            </w:r>
          </w:p>
        </w:tc>
        <w:tc>
          <w:tcPr>
            <w:tcW w:w="1503" w:type="dxa"/>
            <w:vAlign w:val="center"/>
          </w:tcPr>
          <w:p w14:paraId="5BCA0BF5" w14:textId="77777777" w:rsidR="004D0283" w:rsidRDefault="00316029">
            <w:pPr>
              <w:overflowPunct w:val="0"/>
              <w:topLinePunct/>
              <w:adjustRightInd w:val="0"/>
              <w:snapToGrid w:val="0"/>
              <w:jc w:val="center"/>
              <w:rPr>
                <w:rFonts w:ascii="Times New Roman" w:eastAsia="仿宋_GB2312" w:hAnsi="Times New Roman"/>
                <w:szCs w:val="21"/>
              </w:rPr>
            </w:pPr>
            <w:r>
              <w:rPr>
                <w:rFonts w:ascii="Times New Roman" w:eastAsia="仿宋_GB2312" w:hAnsi="Times New Roman"/>
                <w:szCs w:val="21"/>
              </w:rPr>
              <w:t>典型案例</w:t>
            </w:r>
          </w:p>
        </w:tc>
      </w:tr>
    </w:tbl>
    <w:p w14:paraId="5EB271F6" w14:textId="77777777" w:rsidR="004D0283" w:rsidRDefault="004D0283"/>
    <w:sectPr w:rsidR="004D0283">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GWZT-EN">
    <w:altName w:val="微软雅黑"/>
    <w:charset w:val="86"/>
    <w:family w:val="auto"/>
    <w:pitch w:val="default"/>
    <w:sig w:usb0="00000000" w:usb1="00000000" w:usb2="00082016" w:usb3="00000000" w:csb0="00040001" w:csb1="00000000"/>
  </w:font>
  <w:font w:name="方正黑体_GBK">
    <w:altName w:val="微软雅黑"/>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altName w:val="微软雅黑"/>
    <w:charset w:val="86"/>
    <w:family w:val="auto"/>
    <w:pitch w:val="default"/>
    <w:sig w:usb0="00000000" w:usb1="0000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0F78F5"/>
    <w:rsid w:val="00316029"/>
    <w:rsid w:val="004D0283"/>
    <w:rsid w:val="0A0F78F5"/>
    <w:rsid w:val="3B2D17A6"/>
    <w:rsid w:val="4A4C2273"/>
    <w:rsid w:val="619004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E430098-5AA6-41C1-A3E3-846AC941B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198</Words>
  <Characters>1132</Characters>
  <Application>Microsoft Office Word</Application>
  <DocSecurity>0</DocSecurity>
  <Lines>9</Lines>
  <Paragraphs>2</Paragraphs>
  <ScaleCrop>false</ScaleCrop>
  <Company>CHINA</Company>
  <LinksUpToDate>false</LinksUpToDate>
  <CharactersWithSpaces>1328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USER</cp:lastModifiedBy>
  <cp:revision>2</cp:revision>
  <dcterms:created xsi:type="dcterms:W3CDTF">2026-01-21T03:15:00Z</dcterms:created>
  <dcterms:modified xsi:type="dcterms:W3CDTF">2026-01-22T08:46:00Z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B81480EB2AFE4809A33842F39B75DDA7_13</vt:lpwstr>
  </property>
  <property fmtid="{D5CDD505-2E9C-101B-9397-08002B2CF9AE}" pid="4" name="KSOTemplateDocerSaveRecord">
    <vt:lpwstr>eyJoZGlkIjoiMGY5YzExYzdiNzdjMzk1YTc1NjUwYWI4YjU4MzgyYjEiLCJ1c2VySWQiOiIzNjg3NDIyNzAifQ==</vt:lpwstr>
  </property>
</Properties>
</file>