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67E03">
      <w:pPr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1</w:t>
      </w:r>
    </w:p>
    <w:p w14:paraId="4F1D3BD7"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pacing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36"/>
          <w:sz w:val="36"/>
          <w:szCs w:val="36"/>
        </w:rPr>
        <w:t>交通企业</w:t>
      </w:r>
      <w:r>
        <w:rPr>
          <w:rFonts w:ascii="方正小标宋简体" w:hAnsi="方正小标宋简体" w:eastAsia="方正小标宋简体" w:cs="方正小标宋简体"/>
          <w:color w:val="000000"/>
          <w:spacing w:val="36"/>
          <w:sz w:val="36"/>
          <w:szCs w:val="36"/>
        </w:rPr>
        <w:t>质量管理小组活动统计表</w:t>
      </w:r>
    </w:p>
    <w:p w14:paraId="2F8D7F99">
      <w:pPr>
        <w:spacing w:line="560" w:lineRule="exact"/>
        <w:jc w:val="center"/>
        <w:rPr>
          <w:rFonts w:hint="eastAsia" w:ascii="仿宋_GB2312" w:hAnsi="华文中宋" w:eastAsia="仿宋_GB2312" w:cs="仿宋_GB2312"/>
          <w:color w:val="000000"/>
          <w:sz w:val="30"/>
          <w:szCs w:val="30"/>
        </w:rPr>
      </w:pPr>
      <w:r>
        <w:rPr>
          <w:rFonts w:ascii="仿宋_GB2312" w:hAnsi="华文中宋" w:eastAsia="仿宋_GB2312" w:cs="仿宋_GB2312"/>
          <w:color w:val="000000"/>
          <w:sz w:val="30"/>
          <w:szCs w:val="30"/>
        </w:rPr>
        <w:t>（</w:t>
      </w:r>
      <w:r>
        <w:rPr>
          <w:rFonts w:ascii="仿宋_GB2312" w:hAnsi="华文中宋" w:eastAsia="仿宋_GB2312"/>
          <w:color w:val="000000"/>
          <w:sz w:val="30"/>
          <w:szCs w:val="30"/>
        </w:rPr>
        <w:t>20</w:t>
      </w:r>
      <w:r>
        <w:rPr>
          <w:rFonts w:ascii="仿宋_GB2312" w:hAnsi="华文中宋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华文中宋" w:eastAsia="仿宋_GB2312" w:cs="仿宋_GB2312"/>
          <w:color w:val="000000"/>
          <w:sz w:val="30"/>
          <w:szCs w:val="30"/>
        </w:rPr>
        <w:t>4</w:t>
      </w:r>
      <w:r>
        <w:rPr>
          <w:rFonts w:ascii="仿宋_GB2312" w:hAnsi="华文中宋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华文中宋" w:eastAsia="仿宋_GB2312" w:cs="仿宋_GB2312"/>
          <w:color w:val="000000"/>
          <w:sz w:val="30"/>
          <w:szCs w:val="30"/>
        </w:rPr>
        <w:t>7</w:t>
      </w:r>
      <w:r>
        <w:rPr>
          <w:rFonts w:ascii="仿宋_GB2312" w:hAnsi="华文中宋" w:eastAsia="仿宋_GB2312" w:cs="仿宋_GB2312"/>
          <w:color w:val="000000"/>
          <w:sz w:val="30"/>
          <w:szCs w:val="30"/>
        </w:rPr>
        <w:t>月至</w:t>
      </w:r>
      <w:r>
        <w:rPr>
          <w:rFonts w:ascii="仿宋_GB2312" w:hAnsi="华文中宋" w:eastAsia="仿宋_GB2312"/>
          <w:color w:val="000000"/>
          <w:sz w:val="30"/>
          <w:szCs w:val="30"/>
        </w:rPr>
        <w:t>20</w:t>
      </w:r>
      <w:r>
        <w:rPr>
          <w:rFonts w:ascii="仿宋_GB2312" w:hAnsi="华文中宋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华文中宋" w:eastAsia="仿宋_GB2312" w:cs="仿宋_GB2312"/>
          <w:color w:val="000000"/>
          <w:sz w:val="30"/>
          <w:szCs w:val="30"/>
        </w:rPr>
        <w:t>5</w:t>
      </w:r>
      <w:r>
        <w:rPr>
          <w:rFonts w:ascii="仿宋_GB2312" w:hAnsi="华文中宋" w:eastAsia="仿宋_GB2312" w:cs="仿宋_GB2312"/>
          <w:color w:val="000000"/>
          <w:sz w:val="30"/>
          <w:szCs w:val="30"/>
        </w:rPr>
        <w:t>年</w:t>
      </w:r>
      <w:r>
        <w:rPr>
          <w:rFonts w:ascii="仿宋_GB2312" w:hAnsi="华文中宋" w:eastAsia="仿宋_GB2312"/>
          <w:color w:val="000000"/>
          <w:sz w:val="30"/>
          <w:szCs w:val="30"/>
        </w:rPr>
        <w:t>6</w:t>
      </w:r>
      <w:r>
        <w:rPr>
          <w:rFonts w:ascii="仿宋_GB2312" w:hAnsi="华文中宋" w:eastAsia="仿宋_GB2312" w:cs="仿宋_GB2312"/>
          <w:color w:val="000000"/>
          <w:sz w:val="30"/>
          <w:szCs w:val="30"/>
        </w:rPr>
        <w:t>月）</w:t>
      </w:r>
    </w:p>
    <w:p w14:paraId="6264D7E9">
      <w:pPr>
        <w:spacing w:line="560" w:lineRule="exact"/>
        <w:rPr>
          <w:rFonts w:hint="eastAsia" w:ascii="仿宋_GB2312" w:hAnsi="华文中宋" w:eastAsia="仿宋_GB2312" w:cs="仿宋_GB2312"/>
          <w:color w:val="000000"/>
          <w:sz w:val="30"/>
          <w:szCs w:val="30"/>
        </w:rPr>
      </w:pPr>
    </w:p>
    <w:tbl>
      <w:tblPr>
        <w:tblStyle w:val="15"/>
        <w:tblW w:w="90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984"/>
        <w:gridCol w:w="1132"/>
        <w:gridCol w:w="1290"/>
        <w:gridCol w:w="1439"/>
      </w:tblGrid>
      <w:tr w14:paraId="4D595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1BC02D9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统　计　项　目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C62CAE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单位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31ACCDA1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数量</w:t>
            </w:r>
          </w:p>
        </w:tc>
      </w:tr>
      <w:tr w14:paraId="073D5A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7ADBD18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历年来累计已登记注册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3C46A4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万个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266EE469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</w:p>
        </w:tc>
      </w:tr>
      <w:tr w14:paraId="18C907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7B375C4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本年度已登记注册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B9B506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万个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61627255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等线" w:hAnsi="等线" w:eastAsia="汉仪中宋简"/>
                <w:color w:val="000000"/>
              </w:rPr>
              <w:tab/>
            </w:r>
          </w:p>
        </w:tc>
      </w:tr>
      <w:tr w14:paraId="6467D8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33E783A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小组普及率＝参加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小组人数</w:t>
            </w:r>
            <w:r>
              <w:rPr>
                <w:rFonts w:ascii="等线" w:hAnsi="等线" w:eastAsia="汉仪中宋简"/>
                <w:color w:val="000000"/>
              </w:rPr>
              <w:t>/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职工总数</w:t>
            </w:r>
            <w:r>
              <w:rPr>
                <w:rFonts w:ascii="等线" w:hAnsi="等线" w:eastAsia="汉仪中宋简"/>
                <w:color w:val="000000"/>
              </w:rPr>
              <w:t>×100%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9740F5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百分数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4BA3C275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</w:p>
        </w:tc>
      </w:tr>
      <w:tr w14:paraId="2F80B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EFB9375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本年度坚持活动的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54E8E4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万个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18773032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</w:p>
        </w:tc>
      </w:tr>
      <w:tr w14:paraId="2F8A32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929CFAE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历年来累计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小组创可计算的经济效益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1145E3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35B30316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</w:p>
        </w:tc>
      </w:tr>
      <w:tr w14:paraId="1A39C7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3CE3A40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小组创可计算的经济效益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9D8DA7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2C5028CB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</w:p>
        </w:tc>
      </w:tr>
      <w:tr w14:paraId="46B932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5AACF83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  <w:spacing w:val="7"/>
              </w:rPr>
              <w:t>本年度</w:t>
            </w:r>
            <w:r>
              <w:rPr>
                <w:rFonts w:ascii="等线" w:hAnsi="等线" w:eastAsia="汉仪中宋简"/>
                <w:color w:val="000000"/>
                <w:spacing w:val="7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  <w:spacing w:val="7"/>
              </w:rPr>
              <w:t>小组成果率＝取得成果小组数</w:t>
            </w:r>
            <w:r>
              <w:rPr>
                <w:rFonts w:ascii="等线" w:hAnsi="等线" w:eastAsia="汉仪中宋简"/>
                <w:color w:val="000000"/>
                <w:spacing w:val="7"/>
              </w:rPr>
              <w:t>/QC</w:t>
            </w:r>
            <w:r>
              <w:rPr>
                <w:rFonts w:ascii="汉仪中宋简" w:hAnsi="汉仪中宋简" w:eastAsia="汉仪中宋简" w:cs="汉仪中宋简"/>
                <w:color w:val="000000"/>
                <w:spacing w:val="7"/>
              </w:rPr>
              <w:t>小组注册数</w:t>
            </w:r>
            <w:r>
              <w:rPr>
                <w:rFonts w:ascii="等线" w:hAnsi="等线" w:eastAsia="汉仪中宋简"/>
                <w:color w:val="000000"/>
                <w:spacing w:val="7"/>
              </w:rPr>
              <w:t>×100</w:t>
            </w:r>
            <w:r>
              <w:rPr>
                <w:rFonts w:ascii="等线" w:hAnsi="等线" w:eastAsia="汉仪中宋简"/>
                <w:color w:val="000000"/>
                <w:spacing w:val="-10"/>
              </w:rPr>
              <w:t>%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E79E64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百分数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74B45F4E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</w:p>
        </w:tc>
      </w:tr>
      <w:tr w14:paraId="3B462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9D8886E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本年度企业对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小组活动经费投入（培训、交流、书籍等费用）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6CF69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217FB4C1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</w:p>
        </w:tc>
      </w:tr>
      <w:tr w14:paraId="73AF8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C4BB842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本年度企业对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小组活动奖励费用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E871C6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2361A2CE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</w:p>
        </w:tc>
      </w:tr>
      <w:tr w14:paraId="0D3BE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FA3BF27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是否组织发表会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7E90CEA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是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2A14D5F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发表会报名小组数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121D942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985EBF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发表小组数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12777E7B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</w:p>
        </w:tc>
      </w:tr>
      <w:tr w14:paraId="2400C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DC42C6B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发表会时间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9E8E282">
            <w:pPr>
              <w:spacing w:line="420" w:lineRule="exact"/>
              <w:jc w:val="center"/>
              <w:rPr>
                <w:rFonts w:ascii="宋体" w:eastAsia="等线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6469F3E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发表会地点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E57FDD8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B205BC">
            <w:pPr>
              <w:spacing w:line="420" w:lineRule="exact"/>
              <w:jc w:val="center"/>
              <w:rPr>
                <w:rFonts w:hint="eastAsia"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参会人数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2892D4F7">
            <w:pPr>
              <w:spacing w:line="420" w:lineRule="exact"/>
              <w:rPr>
                <w:rFonts w:hint="eastAsia" w:ascii="等线" w:hAnsi="等线" w:eastAsia="汉仪中宋简"/>
                <w:color w:val="000000"/>
              </w:rPr>
            </w:pPr>
          </w:p>
        </w:tc>
      </w:tr>
      <w:tr w14:paraId="242731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174F86">
            <w:pPr>
              <w:spacing w:before="137" w:beforeLines="50" w:line="420" w:lineRule="exact"/>
              <w:rPr>
                <w:rFonts w:hint="eastAsia" w:ascii="汉仪中宋简" w:hAnsi="汉仪中宋简" w:eastAsia="汉仪中宋简" w:cs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QC小组工作归口部门及负责人：</w:t>
            </w:r>
          </w:p>
          <w:p w14:paraId="6F52B167">
            <w:pPr>
              <w:spacing w:line="420" w:lineRule="exact"/>
              <w:rPr>
                <w:rFonts w:hint="eastAsia" w:ascii="汉仪中宋简" w:hAnsi="汉仪中宋简" w:eastAsia="汉仪中宋简" w:cs="汉仪中宋简"/>
                <w:color w:val="000000"/>
                <w:szCs w:val="21"/>
              </w:rPr>
            </w:pPr>
          </w:p>
          <w:p w14:paraId="526CA192">
            <w:pPr>
              <w:spacing w:line="420" w:lineRule="exact"/>
              <w:rPr>
                <w:rFonts w:hint="eastAsia" w:ascii="等线" w:hAnsi="等线" w:eastAsia="汉仪中宋简"/>
                <w:color w:val="000000"/>
                <w:szCs w:val="21"/>
              </w:rPr>
            </w:pPr>
            <w:r>
              <w:rPr>
                <w:rFonts w:ascii="汉仪中宋简" w:hAnsi="汉仪中宋简" w:eastAsia="汉仪中宋简" w:cs="汉仪中宋简"/>
                <w:color w:val="000000"/>
                <w:szCs w:val="21"/>
              </w:rPr>
              <w:t>联系人：手机：邮箱：</w:t>
            </w:r>
          </w:p>
          <w:p w14:paraId="2C7F4046">
            <w:pPr>
              <w:spacing w:after="137" w:afterLines="50" w:line="420" w:lineRule="exact"/>
              <w:rPr>
                <w:rFonts w:hint="eastAsia" w:ascii="汉仪中宋简" w:hAnsi="汉仪中宋简" w:eastAsia="汉仪中宋简" w:cs="汉仪中宋简"/>
                <w:color w:val="000000"/>
                <w:szCs w:val="21"/>
              </w:rPr>
            </w:pPr>
          </w:p>
          <w:p w14:paraId="28D175ED">
            <w:pPr>
              <w:spacing w:after="137" w:afterLines="50" w:line="420" w:lineRule="exact"/>
              <w:rPr>
                <w:rFonts w:hint="eastAsia" w:ascii="等线" w:hAnsi="等线" w:eastAsia="汉仪中宋简"/>
                <w:color w:val="000000"/>
                <w:szCs w:val="21"/>
              </w:rPr>
            </w:pPr>
            <w:r>
              <w:rPr>
                <w:rFonts w:ascii="汉仪中宋简" w:hAnsi="汉仪中宋简" w:eastAsia="汉仪中宋简" w:cs="汉仪中宋简"/>
                <w:color w:val="000000"/>
                <w:szCs w:val="21"/>
              </w:rPr>
              <w:t>通信地址：邮编：</w:t>
            </w:r>
          </w:p>
          <w:p w14:paraId="06A5DD4B">
            <w:pPr>
              <w:spacing w:after="137" w:afterLines="50" w:line="420" w:lineRule="exact"/>
              <w:rPr>
                <w:rFonts w:hint="eastAsia" w:ascii="等线" w:hAnsi="等线" w:eastAsia="汉仪中宋简"/>
                <w:color w:val="000000"/>
                <w:szCs w:val="21"/>
              </w:rPr>
            </w:pPr>
          </w:p>
        </w:tc>
      </w:tr>
    </w:tbl>
    <w:p w14:paraId="0EAAADB8">
      <w:pPr>
        <w:spacing w:line="320" w:lineRule="exact"/>
        <w:rPr>
          <w:rFonts w:hint="eastAsia" w:ascii="宋体" w:hAnsi="宋体"/>
          <w:color w:val="000000"/>
          <w:spacing w:val="2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  <w:r>
        <w:rPr>
          <w:rFonts w:ascii="宋体" w:hAnsi="宋体"/>
          <w:color w:val="000000"/>
          <w:spacing w:val="20"/>
          <w:szCs w:val="21"/>
        </w:rPr>
        <w:t xml:space="preserve">1. </w:t>
      </w:r>
      <w:r>
        <w:rPr>
          <w:rFonts w:hint="eastAsia" w:ascii="宋体" w:hAnsi="宋体"/>
          <w:color w:val="000000"/>
          <w:spacing w:val="20"/>
          <w:szCs w:val="21"/>
        </w:rPr>
        <w:t>本统计表信息由小组所在企事业单位统计数据进行填报。</w:t>
      </w:r>
    </w:p>
    <w:p w14:paraId="44D731D4">
      <w:pPr>
        <w:spacing w:line="320" w:lineRule="exact"/>
        <w:rPr>
          <w:rFonts w:ascii="宋体" w:eastAsia="等线"/>
          <w:color w:val="000000"/>
          <w:spacing w:val="20"/>
          <w:szCs w:val="21"/>
        </w:rPr>
      </w:pPr>
      <w:r>
        <w:rPr>
          <w:rFonts w:hint="eastAsia" w:ascii="宋体" w:hAnsi="宋体"/>
          <w:color w:val="000000"/>
          <w:spacing w:val="20"/>
          <w:szCs w:val="21"/>
        </w:rPr>
        <w:t xml:space="preserve">   2. 如本表中数据在统计期限内没有发生，相应项目应做“0”申报。</w:t>
      </w:r>
    </w:p>
    <w:p w14:paraId="0E9F5E85">
      <w:pPr>
        <w:rPr>
          <w:rFonts w:hint="eastAsia" w:ascii="黑体" w:hAnsi="宋体" w:eastAsia="黑体" w:cs="黑体"/>
          <w:color w:val="FF0000"/>
          <w:spacing w:val="20"/>
          <w:sz w:val="32"/>
          <w:szCs w:val="32"/>
        </w:rPr>
      </w:pPr>
    </w:p>
    <w:p w14:paraId="12F9D941">
      <w:pPr>
        <w:rPr>
          <w:rFonts w:hint="eastAsia" w:ascii="黑体" w:hAnsi="宋体" w:eastAsia="黑体" w:cs="黑体"/>
          <w:color w:val="FF0000"/>
          <w:sz w:val="32"/>
          <w:szCs w:val="32"/>
        </w:rPr>
      </w:pPr>
    </w:p>
    <w:p w14:paraId="16104A4A">
      <w:pPr>
        <w:rPr>
          <w:rFonts w:hint="eastAsia" w:ascii="黑体" w:hAnsi="宋体" w:eastAsia="黑体" w:cs="黑体"/>
          <w:color w:val="FF0000"/>
          <w:sz w:val="32"/>
          <w:szCs w:val="32"/>
        </w:rPr>
      </w:pPr>
    </w:p>
    <w:p w14:paraId="1CC00AEC">
      <w:pPr>
        <w:widowControl w:val="0"/>
        <w:numPr>
          <w:numId w:val="0"/>
        </w:numPr>
        <w:spacing w:line="320" w:lineRule="exact"/>
        <w:ind w:leftChars="0"/>
        <w:jc w:val="both"/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418" w:right="1588" w:bottom="1418" w:left="1588" w:header="833" w:footer="879" w:gutter="0"/>
      <w:cols w:space="720" w:num="1"/>
      <w:docGrid w:type="linesAndChars" w:linePitch="274" w:charSpace="-3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CE037C-F7BB-4FE0-941C-CF97BFCED2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88D3E6E-ACD1-4709-ABF7-20E3378AB5C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24EEC41-BF3E-44C2-A73D-2D2DC3EED4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60B912C-0C2C-4C72-ABED-1C65BBFDEB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7BC2024-6785-4936-981A-E9A6EAB30C8F}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C00FD5EA-34B1-49B9-909F-67522C209BE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1671874"/>
    </w:sdtPr>
    <w:sdtContent>
      <w:p w14:paraId="7ABA59FA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A1ACEB8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C21F7"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20</w:t>
    </w:r>
    <w:r>
      <w:fldChar w:fldCharType="end"/>
    </w:r>
  </w:p>
  <w:p w14:paraId="6EFFF1A5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269CA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1B"/>
    <w:rsid w:val="00416FD8"/>
    <w:rsid w:val="00617D1B"/>
    <w:rsid w:val="354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宋体" w:cs="Times New Roman"/>
      <w:kern w:val="0"/>
      <w:sz w:val="20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page number"/>
    <w:basedOn w:val="16"/>
    <w:qFormat/>
    <w:uiPriority w:val="0"/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脚 字符"/>
    <w:basedOn w:val="16"/>
    <w:link w:val="11"/>
    <w:qFormat/>
    <w:uiPriority w:val="99"/>
    <w:rPr>
      <w:rFonts w:ascii="Calibri" w:hAnsi="Calibri" w:eastAsia="宋体" w:cs="Times New Roman"/>
      <w:kern w:val="0"/>
      <w:sz w:val="18"/>
      <w:szCs w:val="18"/>
      <w14:ligatures w14:val="none"/>
    </w:rPr>
  </w:style>
  <w:style w:type="character" w:customStyle="1" w:styleId="37">
    <w:name w:val="页眉 字符"/>
    <w:basedOn w:val="16"/>
    <w:link w:val="12"/>
    <w:qFormat/>
    <w:uiPriority w:val="0"/>
    <w:rPr>
      <w:rFonts w:ascii="Calibri" w:hAnsi="Calibri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747</Characters>
  <Lines>6</Lines>
  <Paragraphs>1</Paragraphs>
  <TotalTime>13</TotalTime>
  <ScaleCrop>false</ScaleCrop>
  <LinksUpToDate>false</LinksUpToDate>
  <CharactersWithSpaces>853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2025-03-25T08:24:00Z</dcterms:created>
  <dc:creator>飞雪 端木</dc:creator>
  <cp:lastModifiedBy>GIT-大Ju</cp:lastModifiedBy>
  <dcterms:modified xsi:type="dcterms:W3CDTF">2025-03-25T08:59:21Z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eyJoZGlkIjoiNDBhZTg2NTJiMDcyNDRhYTY5YzJhYTQ5ZTExNTljOGMiLCJ1c2VySWQiOiIzODgyNzIyMDEifQ==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D0D8F0C24B3E437097C5A77F06387F7E_12</vt:lpwstr>
  </property>
</Properties>
</file>