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CF90">
      <w:pPr>
        <w:spacing w:line="520" w:lineRule="exact"/>
        <w:rPr>
          <w:rFonts w:hint="eastAsia" w:ascii="仿宋_GB2312" w:eastAsia="仿宋_GB2312" w:hAnsiTheme="minorHAnsi" w:cstheme="minorBidi"/>
          <w:spacing w:val="-4"/>
          <w:sz w:val="30"/>
          <w:szCs w:val="30"/>
        </w:rPr>
      </w:pPr>
      <w:r>
        <w:rPr>
          <w:rFonts w:hint="eastAsia" w:ascii="仿宋_GB2312" w:eastAsia="仿宋_GB2312" w:hAnsiTheme="minorHAnsi" w:cstheme="minorBidi"/>
          <w:spacing w:val="-4"/>
          <w:sz w:val="30"/>
          <w:szCs w:val="30"/>
        </w:rPr>
        <w:t>附件2</w:t>
      </w:r>
    </w:p>
    <w:p w14:paraId="7140C0A8">
      <w:pPr>
        <w:spacing w:before="240" w:line="520" w:lineRule="exact"/>
        <w:jc w:val="center"/>
        <w:rPr>
          <w:rFonts w:hint="eastAsia" w:ascii="宋体" w:hAnsi="宋体" w:cstheme="minorBidi"/>
          <w:b/>
          <w:bCs/>
          <w:spacing w:val="-4"/>
          <w:sz w:val="36"/>
          <w:szCs w:val="36"/>
        </w:rPr>
      </w:pPr>
      <w:r>
        <w:rPr>
          <w:rFonts w:hint="eastAsia" w:ascii="宋体" w:hAnsi="宋体" w:cstheme="minorBidi"/>
          <w:b/>
          <w:bCs/>
          <w:spacing w:val="-4"/>
          <w:sz w:val="36"/>
          <w:szCs w:val="36"/>
        </w:rPr>
        <w:t>2024年度交通运输行业现场管理星级单位推荐名单（第一批次）</w:t>
      </w:r>
    </w:p>
    <w:p w14:paraId="18E8DBB4">
      <w:pPr>
        <w:spacing w:line="480" w:lineRule="exact"/>
        <w:jc w:val="center"/>
        <w:rPr>
          <w:rFonts w:hint="eastAsia" w:ascii="宋体" w:hAnsi="宋体"/>
          <w:b/>
          <w:color w:val="000000"/>
          <w:szCs w:val="21"/>
          <w:shd w:val="clear" w:color="auto" w:fill="FFFFFF"/>
        </w:rPr>
      </w:pPr>
      <w:r>
        <w:rPr>
          <w:rFonts w:hint="eastAsia" w:cs="仿宋" w:asciiTheme="minorEastAsia" w:hAnsiTheme="minorEastAsia"/>
          <w:b/>
          <w:szCs w:val="21"/>
          <w:shd w:val="clear" w:color="auto" w:fill="FFFFFF"/>
        </w:rPr>
        <w:t>（按</w:t>
      </w:r>
      <w:r>
        <w:rPr>
          <w:rFonts w:cs="仿宋" w:asciiTheme="minorEastAsia" w:hAnsiTheme="minorEastAsia"/>
          <w:b/>
          <w:szCs w:val="21"/>
          <w:shd w:val="clear" w:color="auto" w:fill="FFFFFF"/>
        </w:rPr>
        <w:t>拼音排序</w:t>
      </w:r>
      <w:r>
        <w:rPr>
          <w:rFonts w:hint="eastAsia" w:cs="仿宋" w:asciiTheme="minorEastAsia" w:hAnsiTheme="minorEastAsia"/>
          <w:b/>
          <w:szCs w:val="21"/>
          <w:shd w:val="clear" w:color="auto" w:fill="FFFFFF"/>
        </w:rPr>
        <w:t>）</w:t>
      </w:r>
    </w:p>
    <w:p w14:paraId="7FC918FD">
      <w:pPr>
        <w:pStyle w:val="3"/>
      </w:pPr>
    </w:p>
    <w:p w14:paraId="69528371">
      <w:pPr>
        <w:spacing w:line="460" w:lineRule="exact"/>
        <w:rPr>
          <w:rFonts w:hint="eastAsia" w:ascii="黑体" w:hAnsi="黑体" w:eastAsia="黑体"/>
          <w:b/>
          <w:sz w:val="30"/>
          <w:szCs w:val="30"/>
        </w:rPr>
      </w:pPr>
      <w:r>
        <w:rPr>
          <w:rFonts w:hint="eastAsia" w:ascii="黑体" w:hAnsi="黑体" w:eastAsia="黑体"/>
          <w:b/>
          <w:sz w:val="30"/>
          <w:szCs w:val="30"/>
        </w:rPr>
        <w:t>一、卓越</w:t>
      </w:r>
      <w:r>
        <w:rPr>
          <w:rFonts w:ascii="黑体" w:hAnsi="黑体" w:eastAsia="黑体"/>
          <w:b/>
          <w:sz w:val="30"/>
          <w:szCs w:val="30"/>
        </w:rPr>
        <w:t>现场</w:t>
      </w:r>
    </w:p>
    <w:p w14:paraId="4A30531E">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江苏宁杭高速公路有限公司溧阳南收费站</w:t>
      </w:r>
    </w:p>
    <w:p w14:paraId="3AF18D26">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江苏宁杭高速公路有限公司上兴收费站</w:t>
      </w:r>
    </w:p>
    <w:p w14:paraId="5FC0D02E">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 xml:space="preserve">江苏通沙产业投资集团有限公司江苏路渡3009轮 </w:t>
      </w:r>
    </w:p>
    <w:p w14:paraId="02FF6BB3">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青岛城运控股集团城阳巴士有限公司第六分公司</w:t>
      </w:r>
    </w:p>
    <w:p w14:paraId="1BD37697">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青岛城运西海岸温馨巴士有限公司珠山路场站</w:t>
      </w:r>
    </w:p>
    <w:p w14:paraId="1A793A0E">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青岛公交集团市南巴士有限公司第四分公司</w:t>
      </w:r>
    </w:p>
    <w:p w14:paraId="37B4E23C">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青岛公交集团隧道巴士有限公司第七分公司</w:t>
      </w:r>
    </w:p>
    <w:p w14:paraId="3157E5A6">
      <w:pPr>
        <w:pStyle w:val="6"/>
        <w:numPr>
          <w:ilvl w:val="0"/>
          <w:numId w:val="1"/>
        </w:numPr>
        <w:spacing w:line="500" w:lineRule="exact"/>
        <w:ind w:left="448" w:hanging="442" w:firstLineChars="0"/>
        <w:rPr>
          <w:rFonts w:hint="eastAsia" w:ascii="仿宋" w:hAnsi="仿宋" w:eastAsia="仿宋"/>
          <w:bCs/>
          <w:sz w:val="30"/>
          <w:szCs w:val="30"/>
        </w:rPr>
      </w:pPr>
      <w:r>
        <w:rPr>
          <w:rFonts w:hint="eastAsia" w:ascii="仿宋" w:hAnsi="仿宋" w:eastAsia="仿宋"/>
          <w:bCs/>
          <w:sz w:val="30"/>
          <w:szCs w:val="30"/>
        </w:rPr>
        <w:t>山东高速股份有限公司菏泽新区收费站</w:t>
      </w:r>
    </w:p>
    <w:p w14:paraId="30246A76">
      <w:pPr>
        <w:spacing w:before="240" w:line="460" w:lineRule="exact"/>
        <w:rPr>
          <w:rFonts w:hint="eastAsia" w:ascii="黑体" w:hAnsi="黑体" w:eastAsia="黑体"/>
          <w:b/>
          <w:sz w:val="30"/>
          <w:szCs w:val="30"/>
        </w:rPr>
      </w:pPr>
      <w:r>
        <w:rPr>
          <w:rFonts w:hint="eastAsia" w:ascii="黑体" w:hAnsi="黑体" w:eastAsia="黑体"/>
          <w:b/>
          <w:sz w:val="30"/>
          <w:szCs w:val="30"/>
        </w:rPr>
        <w:t>二、五星级现场</w:t>
      </w:r>
    </w:p>
    <w:p w14:paraId="45AFA1B2">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德州德商高速公路发展有限公司王律庄收费站</w:t>
      </w:r>
    </w:p>
    <w:p w14:paraId="7DDB0DD7">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江苏高速新材料科技有限公司苏高新材加工区生产车间</w:t>
      </w:r>
    </w:p>
    <w:p w14:paraId="57AEEBB0">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江苏宁杭高速公路有限公司丁山收费站</w:t>
      </w:r>
    </w:p>
    <w:p w14:paraId="6C949F11">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江苏宁杭高速公路有限公司溧水北收费站</w:t>
      </w:r>
    </w:p>
    <w:p w14:paraId="6C7367E2">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江苏宁杭高速公路有限公司溧阳排障大队</w:t>
      </w:r>
    </w:p>
    <w:p w14:paraId="1CA7511B">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江苏宁杭高速公路有限公司天目湖服务区</w:t>
      </w:r>
    </w:p>
    <w:p w14:paraId="59DF2B16">
      <w:pPr>
        <w:pStyle w:val="6"/>
        <w:numPr>
          <w:ilvl w:val="0"/>
          <w:numId w:val="2"/>
        </w:numPr>
        <w:spacing w:line="500" w:lineRule="exact"/>
        <w:ind w:left="425" w:hanging="426" w:firstLineChars="0"/>
        <w:rPr>
          <w:rFonts w:hint="eastAsia" w:ascii="仿宋" w:hAnsi="仿宋" w:eastAsia="仿宋"/>
          <w:bCs/>
          <w:sz w:val="30"/>
          <w:szCs w:val="30"/>
        </w:rPr>
      </w:pPr>
      <w:r>
        <w:rPr>
          <w:rFonts w:hint="eastAsia" w:ascii="仿宋" w:hAnsi="仿宋" w:eastAsia="仿宋"/>
          <w:bCs/>
          <w:sz w:val="30"/>
          <w:szCs w:val="30"/>
        </w:rPr>
        <w:t>江苏宁杭高速公路有限公司宜兴养护管理大队</w:t>
      </w:r>
    </w:p>
    <w:p w14:paraId="6184C042">
      <w:pPr>
        <w:pStyle w:val="6"/>
        <w:numPr>
          <w:ilvl w:val="0"/>
          <w:numId w:val="2"/>
        </w:numPr>
        <w:spacing w:line="500" w:lineRule="exact"/>
        <w:ind w:left="425" w:hanging="426" w:firstLineChars="0"/>
        <w:rPr>
          <w:rFonts w:hint="eastAsia" w:ascii="仿宋" w:hAnsi="仿宋" w:eastAsia="仿宋"/>
          <w:bCs/>
          <w:spacing w:val="-6"/>
          <w:sz w:val="30"/>
          <w:szCs w:val="30"/>
        </w:rPr>
      </w:pPr>
      <w:r>
        <w:rPr>
          <w:rFonts w:hint="eastAsia" w:ascii="仿宋" w:hAnsi="仿宋" w:eastAsia="仿宋"/>
          <w:bCs/>
          <w:spacing w:val="-6"/>
          <w:sz w:val="30"/>
          <w:szCs w:val="30"/>
        </w:rPr>
        <w:t>江西省交通投资集团赣州管理中心赣州北收费所赣州北收费站</w:t>
      </w:r>
    </w:p>
    <w:p w14:paraId="3CD098F1">
      <w:pPr>
        <w:pStyle w:val="6"/>
        <w:numPr>
          <w:ilvl w:val="0"/>
          <w:numId w:val="2"/>
        </w:numPr>
        <w:spacing w:line="500" w:lineRule="exact"/>
        <w:ind w:left="425" w:hanging="426" w:firstLineChars="0"/>
        <w:rPr>
          <w:rFonts w:hint="eastAsia" w:ascii="仿宋" w:hAnsi="仿宋" w:eastAsia="仿宋"/>
          <w:bCs/>
          <w:spacing w:val="-10"/>
          <w:sz w:val="30"/>
          <w:szCs w:val="30"/>
        </w:rPr>
      </w:pPr>
      <w:r>
        <w:rPr>
          <w:rFonts w:hint="eastAsia" w:ascii="仿宋" w:hAnsi="仿宋" w:eastAsia="仿宋"/>
          <w:bCs/>
          <w:spacing w:val="-10"/>
          <w:sz w:val="30"/>
          <w:szCs w:val="30"/>
        </w:rPr>
        <w:t>江西省交通投资集团吉安东管理中心泰和北收费所泰和北收费站</w:t>
      </w:r>
    </w:p>
    <w:p w14:paraId="29881DC9">
      <w:pPr>
        <w:pStyle w:val="6"/>
        <w:numPr>
          <w:ilvl w:val="0"/>
          <w:numId w:val="2"/>
        </w:numPr>
        <w:spacing w:line="500" w:lineRule="exact"/>
        <w:ind w:left="425" w:hanging="426" w:firstLineChars="0"/>
        <w:rPr>
          <w:rFonts w:hint="eastAsia" w:ascii="仿宋" w:hAnsi="仿宋" w:eastAsia="仿宋"/>
          <w:bCs/>
          <w:spacing w:val="-10"/>
          <w:sz w:val="30"/>
          <w:szCs w:val="30"/>
        </w:rPr>
      </w:pPr>
      <w:r>
        <w:rPr>
          <w:rFonts w:hint="eastAsia" w:ascii="仿宋" w:hAnsi="仿宋" w:eastAsia="仿宋"/>
          <w:bCs/>
          <w:spacing w:val="-10"/>
          <w:sz w:val="30"/>
          <w:szCs w:val="30"/>
        </w:rPr>
        <w:t>江西省交通投资集团有限责任公司吉安西管理中心井冈山养护所</w:t>
      </w:r>
    </w:p>
    <w:p w14:paraId="65EB5F64">
      <w:pPr>
        <w:pStyle w:val="6"/>
        <w:numPr>
          <w:ilvl w:val="0"/>
          <w:numId w:val="2"/>
        </w:numPr>
        <w:spacing w:line="500" w:lineRule="exact"/>
        <w:ind w:left="425" w:hanging="568" w:firstLineChars="0"/>
        <w:rPr>
          <w:rFonts w:hint="eastAsia" w:ascii="仿宋" w:hAnsi="仿宋" w:eastAsia="仿宋"/>
          <w:bCs/>
          <w:spacing w:val="-6"/>
          <w:sz w:val="30"/>
          <w:szCs w:val="30"/>
        </w:rPr>
      </w:pPr>
      <w:r>
        <w:rPr>
          <w:rFonts w:hint="eastAsia" w:ascii="仿宋" w:hAnsi="仿宋" w:eastAsia="仿宋"/>
          <w:bCs/>
          <w:spacing w:val="-6"/>
          <w:sz w:val="30"/>
          <w:szCs w:val="30"/>
        </w:rPr>
        <w:t>江西省交通投资集团有限责任公司景德镇管理中心清华收费站</w:t>
      </w:r>
    </w:p>
    <w:p w14:paraId="11B76216">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交运集团青岛温馨巴士有限公司顺达分公司</w:t>
      </w:r>
    </w:p>
    <w:p w14:paraId="433AA8E7">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泸州东南高速公路发展有限公司运营管理部（信息服务中心）</w:t>
      </w:r>
    </w:p>
    <w:p w14:paraId="3C6E87A0">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宁波舟山港北仑第二集装箱有限公司桥吊维修班</w:t>
      </w:r>
    </w:p>
    <w:p w14:paraId="7755D991">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青岛城运汽车服务集团有限公司白沙湾保修厂</w:t>
      </w:r>
    </w:p>
    <w:p w14:paraId="338884B7">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青岛城运汽车服务集团有限公司南昌路修理厂</w:t>
      </w:r>
    </w:p>
    <w:p w14:paraId="17582FD5">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日照港股份岚山港务有限公司机械一队</w:t>
      </w:r>
    </w:p>
    <w:p w14:paraId="2D2FBF91">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日照港集团有限公司铁路运输公司东港站</w:t>
      </w:r>
    </w:p>
    <w:p w14:paraId="1BD4F891">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日照港集装箱发展有限公司第一港务分公司煤炭流程队</w:t>
      </w:r>
    </w:p>
    <w:p w14:paraId="545092D0">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日照港集装箱发展有限公司动力分公司水电保障队</w:t>
      </w:r>
    </w:p>
    <w:p w14:paraId="321D21FC">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日照港裕廊股份有限公司流程队</w:t>
      </w:r>
    </w:p>
    <w:p w14:paraId="22AD9405">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山东港口日照港集装箱发展有限公司轮驳分公司石臼船队</w:t>
      </w:r>
    </w:p>
    <w:p w14:paraId="781444A0">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山东高速股份有限公司菏关养护分中心</w:t>
      </w:r>
    </w:p>
    <w:p w14:paraId="3C99B2E6">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山东高速股份有限公司鄄城收费站</w:t>
      </w:r>
    </w:p>
    <w:p w14:paraId="6F70F64C">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山东高速集团四川乐自公路有限公司乐山港收费站</w:t>
      </w:r>
    </w:p>
    <w:p w14:paraId="5BA5AC28">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山东高速潍坊发展有限公司青州收费站</w:t>
      </w:r>
    </w:p>
    <w:p w14:paraId="7DCA5FC2">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山东高速潍坊发展有限公司青州养护中心</w:t>
      </w:r>
    </w:p>
    <w:p w14:paraId="57C87E86">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山东高速潍坊发展有限公司潍安路收费站</w:t>
      </w:r>
    </w:p>
    <w:p w14:paraId="41AACDFF">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山东高速潍坊发展有限公司潍坊北收费站</w:t>
      </w:r>
    </w:p>
    <w:p w14:paraId="50AD7804">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山西交投高新高速公路管理有限公司隧道运营中心</w:t>
      </w:r>
    </w:p>
    <w:p w14:paraId="29E21D20">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山西交投忻阜高速公路管理有限公司五台山景区收费站</w:t>
      </w:r>
    </w:p>
    <w:p w14:paraId="62842F23">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山西太长高速公路有限责任公司太原收费站</w:t>
      </w:r>
    </w:p>
    <w:p w14:paraId="04113BBE">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山西太长高速公路有限责任公司襄垣路产维护站</w:t>
      </w:r>
    </w:p>
    <w:p w14:paraId="242D9C53">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山西太长高速公路有限责任公司长治西收费站</w:t>
      </w:r>
    </w:p>
    <w:p w14:paraId="04D2EDC1">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四川宜彝高速公路运营管理有限公司宜宾高新收费站</w:t>
      </w:r>
    </w:p>
    <w:p w14:paraId="2AF7B12C">
      <w:pPr>
        <w:pStyle w:val="6"/>
        <w:numPr>
          <w:ilvl w:val="0"/>
          <w:numId w:val="2"/>
        </w:numPr>
        <w:spacing w:line="500" w:lineRule="exact"/>
        <w:ind w:left="425" w:hanging="568" w:firstLineChars="0"/>
        <w:rPr>
          <w:rFonts w:hint="eastAsia" w:ascii="仿宋" w:hAnsi="仿宋" w:eastAsia="仿宋"/>
          <w:bCs/>
          <w:sz w:val="30"/>
          <w:szCs w:val="30"/>
        </w:rPr>
      </w:pPr>
      <w:r>
        <w:rPr>
          <w:rFonts w:hint="eastAsia" w:ascii="仿宋" w:hAnsi="仿宋" w:eastAsia="仿宋"/>
          <w:bCs/>
          <w:sz w:val="30"/>
          <w:szCs w:val="30"/>
        </w:rPr>
        <w:t>浙江省交通集团高速公路台州管理中心神仙居收费中心所神仙居收费站</w:t>
      </w:r>
    </w:p>
    <w:p w14:paraId="1FE0FEEA">
      <w:pPr>
        <w:spacing w:before="240" w:line="460" w:lineRule="exact"/>
        <w:rPr>
          <w:rFonts w:hint="eastAsia" w:ascii="黑体" w:hAnsi="黑体" w:eastAsia="黑体"/>
          <w:b/>
          <w:sz w:val="30"/>
          <w:szCs w:val="30"/>
        </w:rPr>
      </w:pPr>
      <w:r>
        <w:rPr>
          <w:rFonts w:hint="eastAsia" w:ascii="黑体" w:hAnsi="黑体" w:eastAsia="黑体"/>
          <w:b/>
          <w:sz w:val="30"/>
          <w:szCs w:val="30"/>
        </w:rPr>
        <w:t>三、四星级现场</w:t>
      </w:r>
    </w:p>
    <w:p w14:paraId="1295EA81">
      <w:pPr>
        <w:pStyle w:val="6"/>
        <w:numPr>
          <w:ilvl w:val="0"/>
          <w:numId w:val="3"/>
        </w:numPr>
        <w:spacing w:line="500" w:lineRule="exact"/>
        <w:ind w:left="285" w:hanging="285" w:firstLineChars="0"/>
        <w:rPr>
          <w:rFonts w:hint="eastAsia" w:ascii="仿宋" w:hAnsi="仿宋" w:eastAsia="仿宋"/>
          <w:bCs/>
          <w:sz w:val="30"/>
          <w:szCs w:val="30"/>
        </w:rPr>
      </w:pPr>
      <w:r>
        <w:rPr>
          <w:rFonts w:hint="eastAsia" w:ascii="仿宋" w:hAnsi="仿宋" w:eastAsia="仿宋"/>
          <w:bCs/>
          <w:sz w:val="30"/>
          <w:szCs w:val="30"/>
        </w:rPr>
        <w:t>江苏宁杭高速公路有限公司句容西收费站</w:t>
      </w:r>
    </w:p>
    <w:p w14:paraId="12A59A4E">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交运集团有限公司青岛即墨分公司修理厂</w:t>
      </w:r>
    </w:p>
    <w:p w14:paraId="761D69AA">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山东高速潍坊发展有限公司昌邑养护中心</w:t>
      </w:r>
    </w:p>
    <w:p w14:paraId="616B9BF6">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四川宜彝高速公路运营管理有限公司高县南收费站</w:t>
      </w:r>
    </w:p>
    <w:p w14:paraId="784B1A49">
      <w:pPr>
        <w:pStyle w:val="6"/>
        <w:numPr>
          <w:ilvl w:val="0"/>
          <w:numId w:val="3"/>
        </w:numPr>
        <w:spacing w:line="500" w:lineRule="exact"/>
        <w:ind w:left="426" w:leftChars="-6" w:hanging="439" w:firstLineChars="0"/>
        <w:rPr>
          <w:rFonts w:hint="eastAsia" w:ascii="仿宋" w:hAnsi="仿宋" w:eastAsia="仿宋"/>
          <w:bCs/>
          <w:sz w:val="30"/>
          <w:szCs w:val="30"/>
        </w:rPr>
      </w:pPr>
      <w:r>
        <w:rPr>
          <w:rFonts w:hint="eastAsia" w:ascii="仿宋" w:hAnsi="仿宋" w:eastAsia="仿宋"/>
          <w:bCs/>
          <w:sz w:val="30"/>
          <w:szCs w:val="30"/>
        </w:rPr>
        <w:t>浙江省交通集团高速公路温州管理中心马屿收费中心所马屿收费站</w:t>
      </w:r>
    </w:p>
    <w:p w14:paraId="743C4E43">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山东高速集团四川乐宜公路有限公司宜宾五粮液机场收费站</w:t>
      </w:r>
    </w:p>
    <w:p w14:paraId="48936856">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江西昌泰高速公路有限责任公司吉安南收费所吉安南收费站</w:t>
      </w:r>
    </w:p>
    <w:p w14:paraId="5A1678CB">
      <w:pPr>
        <w:pStyle w:val="6"/>
        <w:numPr>
          <w:ilvl w:val="0"/>
          <w:numId w:val="3"/>
        </w:numPr>
        <w:spacing w:line="500" w:lineRule="exact"/>
        <w:ind w:left="272" w:leftChars="-6" w:hanging="285" w:firstLineChars="0"/>
        <w:rPr>
          <w:rFonts w:hint="eastAsia" w:ascii="仿宋" w:hAnsi="仿宋" w:eastAsia="仿宋"/>
          <w:bCs/>
          <w:sz w:val="30"/>
          <w:szCs w:val="30"/>
        </w:rPr>
      </w:pPr>
      <w:r>
        <w:rPr>
          <w:rFonts w:hint="eastAsia" w:ascii="仿宋" w:hAnsi="仿宋" w:eastAsia="仿宋"/>
          <w:bCs/>
          <w:sz w:val="30"/>
          <w:szCs w:val="30"/>
        </w:rPr>
        <w:t>山西太长高速公路有限责任公司路网运行保障二中队</w:t>
      </w:r>
    </w:p>
    <w:p w14:paraId="2B24DD83">
      <w:pPr>
        <w:pStyle w:val="6"/>
        <w:numPr>
          <w:ilvl w:val="0"/>
          <w:numId w:val="3"/>
        </w:numPr>
        <w:spacing w:line="500" w:lineRule="exact"/>
        <w:ind w:left="-162" w:leftChars="-77" w:firstLine="142" w:firstLineChars="0"/>
        <w:rPr>
          <w:rFonts w:hint="eastAsia" w:ascii="仿宋" w:hAnsi="仿宋" w:eastAsia="仿宋"/>
          <w:bCs/>
          <w:sz w:val="30"/>
          <w:szCs w:val="30"/>
        </w:rPr>
      </w:pPr>
      <w:r>
        <w:rPr>
          <w:rFonts w:hint="eastAsia" w:ascii="仿宋" w:hAnsi="仿宋" w:eastAsia="仿宋"/>
          <w:bCs/>
          <w:sz w:val="30"/>
          <w:szCs w:val="30"/>
        </w:rPr>
        <w:t>山西交投综合服务开发有限公司长治服务区</w:t>
      </w:r>
    </w:p>
    <w:p w14:paraId="1850E3A6">
      <w:pPr>
        <w:pStyle w:val="6"/>
        <w:numPr>
          <w:ilvl w:val="0"/>
          <w:numId w:val="3"/>
        </w:numPr>
        <w:spacing w:line="500" w:lineRule="exact"/>
        <w:ind w:left="401" w:leftChars="-6" w:hanging="414" w:firstLineChars="0"/>
        <w:rPr>
          <w:rFonts w:hint="eastAsia" w:ascii="仿宋" w:hAnsi="仿宋" w:eastAsia="仿宋"/>
          <w:bCs/>
          <w:sz w:val="30"/>
          <w:szCs w:val="30"/>
        </w:rPr>
      </w:pPr>
      <w:r>
        <w:rPr>
          <w:rFonts w:hint="eastAsia" w:ascii="仿宋" w:hAnsi="仿宋" w:eastAsia="仿宋"/>
          <w:bCs/>
          <w:sz w:val="30"/>
          <w:szCs w:val="30"/>
        </w:rPr>
        <w:t>山西交投忻阜高速公路管理有限公司蒋村收费站</w:t>
      </w:r>
    </w:p>
    <w:p w14:paraId="2500929E">
      <w:pPr>
        <w:pStyle w:val="6"/>
        <w:numPr>
          <w:numId w:val="0"/>
        </w:numPr>
        <w:spacing w:before="240" w:line="460" w:lineRule="exact"/>
        <w:ind w:leftChars="0"/>
        <w:rPr>
          <w:rFonts w:hint="eastAsia" w:ascii="黑体" w:hAnsi="黑体" w:eastAsia="黑体"/>
          <w:b/>
          <w:sz w:val="30"/>
          <w:szCs w:val="30"/>
        </w:rPr>
      </w:pPr>
      <w:r>
        <w:rPr>
          <w:rFonts w:hint="eastAsia" w:ascii="黑体" w:hAnsi="黑体" w:eastAsia="黑体"/>
          <w:b/>
          <w:sz w:val="30"/>
          <w:szCs w:val="30"/>
          <w:lang w:val="en-US" w:eastAsia="zh-CN"/>
        </w:rPr>
        <w:t>4、</w:t>
      </w:r>
      <w:bookmarkStart w:id="0" w:name="_GoBack"/>
      <w:bookmarkEnd w:id="0"/>
      <w:r>
        <w:rPr>
          <w:rFonts w:hint="eastAsia" w:ascii="黑体" w:hAnsi="黑体" w:eastAsia="黑体"/>
          <w:b/>
          <w:sz w:val="30"/>
          <w:szCs w:val="30"/>
        </w:rPr>
        <w:t>三星级现场</w:t>
      </w:r>
    </w:p>
    <w:p w14:paraId="5C1EC913">
      <w:pPr>
        <w:spacing w:line="500" w:lineRule="exact"/>
        <w:ind w:left="141" w:leftChars="67" w:firstLine="1"/>
        <w:rPr>
          <w:rFonts w:hint="eastAsia" w:ascii="仿宋" w:hAnsi="仿宋" w:eastAsia="仿宋"/>
          <w:bCs/>
          <w:sz w:val="30"/>
          <w:szCs w:val="30"/>
        </w:rPr>
      </w:pPr>
      <w:r>
        <w:rPr>
          <w:rFonts w:hint="eastAsia" w:ascii="仿宋" w:hAnsi="仿宋" w:eastAsia="仿宋"/>
          <w:bCs/>
          <w:sz w:val="30"/>
          <w:szCs w:val="30"/>
        </w:rPr>
        <w:t>江西省交通投资集团有限责任公司赣州管理中心南康西收费所朱坊收费站</w:t>
      </w:r>
    </w:p>
    <w:p w14:paraId="514115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931F7"/>
    <w:multiLevelType w:val="multilevel"/>
    <w:tmpl w:val="24A931F7"/>
    <w:lvl w:ilvl="0" w:tentative="0">
      <w:start w:val="1"/>
      <w:numFmt w:val="decimal"/>
      <w:lvlText w:val="%1."/>
      <w:lvlJc w:val="left"/>
      <w:pPr>
        <w:ind w:left="446" w:hanging="440"/>
      </w:pPr>
      <w:rPr>
        <w:rFonts w:hint="eastAsia" w:eastAsia="仿宋"/>
        <w:b w:val="0"/>
        <w:i w:val="0"/>
        <w:sz w:val="30"/>
      </w:rPr>
    </w:lvl>
    <w:lvl w:ilvl="1" w:tentative="0">
      <w:start w:val="1"/>
      <w:numFmt w:val="lowerLetter"/>
      <w:lvlText w:val="%2)"/>
      <w:lvlJc w:val="left"/>
      <w:pPr>
        <w:ind w:left="886" w:hanging="440"/>
      </w:pPr>
    </w:lvl>
    <w:lvl w:ilvl="2" w:tentative="0">
      <w:start w:val="1"/>
      <w:numFmt w:val="lowerRoman"/>
      <w:lvlText w:val="%3."/>
      <w:lvlJc w:val="right"/>
      <w:pPr>
        <w:ind w:left="1326" w:hanging="440"/>
      </w:pPr>
    </w:lvl>
    <w:lvl w:ilvl="3" w:tentative="0">
      <w:start w:val="1"/>
      <w:numFmt w:val="decimal"/>
      <w:lvlText w:val="%4."/>
      <w:lvlJc w:val="left"/>
      <w:pPr>
        <w:ind w:left="1766" w:hanging="440"/>
      </w:pPr>
    </w:lvl>
    <w:lvl w:ilvl="4" w:tentative="0">
      <w:start w:val="1"/>
      <w:numFmt w:val="lowerLetter"/>
      <w:lvlText w:val="%5)"/>
      <w:lvlJc w:val="left"/>
      <w:pPr>
        <w:ind w:left="2206" w:hanging="440"/>
      </w:pPr>
    </w:lvl>
    <w:lvl w:ilvl="5" w:tentative="0">
      <w:start w:val="1"/>
      <w:numFmt w:val="lowerRoman"/>
      <w:lvlText w:val="%6."/>
      <w:lvlJc w:val="right"/>
      <w:pPr>
        <w:ind w:left="2646" w:hanging="440"/>
      </w:pPr>
    </w:lvl>
    <w:lvl w:ilvl="6" w:tentative="0">
      <w:start w:val="1"/>
      <w:numFmt w:val="decimal"/>
      <w:lvlText w:val="%7."/>
      <w:lvlJc w:val="left"/>
      <w:pPr>
        <w:ind w:left="3086" w:hanging="440"/>
      </w:pPr>
    </w:lvl>
    <w:lvl w:ilvl="7" w:tentative="0">
      <w:start w:val="1"/>
      <w:numFmt w:val="lowerLetter"/>
      <w:lvlText w:val="%8)"/>
      <w:lvlJc w:val="left"/>
      <w:pPr>
        <w:ind w:left="3526" w:hanging="440"/>
      </w:pPr>
    </w:lvl>
    <w:lvl w:ilvl="8" w:tentative="0">
      <w:start w:val="1"/>
      <w:numFmt w:val="lowerRoman"/>
      <w:lvlText w:val="%9."/>
      <w:lvlJc w:val="right"/>
      <w:pPr>
        <w:ind w:left="3966" w:hanging="440"/>
      </w:pPr>
    </w:lvl>
  </w:abstractNum>
  <w:abstractNum w:abstractNumId="1">
    <w:nsid w:val="417601DC"/>
    <w:multiLevelType w:val="multilevel"/>
    <w:tmpl w:val="417601DC"/>
    <w:lvl w:ilvl="0" w:tentative="0">
      <w:start w:val="1"/>
      <w:numFmt w:val="decimal"/>
      <w:lvlText w:val="%1."/>
      <w:lvlJc w:val="left"/>
      <w:pPr>
        <w:ind w:left="297" w:hanging="440"/>
      </w:pPr>
      <w:rPr>
        <w:rFonts w:hint="eastAsia" w:eastAsia="仿宋"/>
        <w:b w:val="0"/>
        <w:i w:val="0"/>
        <w:sz w:val="30"/>
      </w:rPr>
    </w:lvl>
    <w:lvl w:ilvl="1" w:tentative="0">
      <w:start w:val="1"/>
      <w:numFmt w:val="lowerLetter"/>
      <w:lvlText w:val="%2)"/>
      <w:lvlJc w:val="left"/>
      <w:pPr>
        <w:ind w:left="737" w:hanging="440"/>
      </w:pPr>
    </w:lvl>
    <w:lvl w:ilvl="2" w:tentative="0">
      <w:start w:val="1"/>
      <w:numFmt w:val="lowerRoman"/>
      <w:lvlText w:val="%3."/>
      <w:lvlJc w:val="right"/>
      <w:pPr>
        <w:ind w:left="1177" w:hanging="440"/>
      </w:pPr>
    </w:lvl>
    <w:lvl w:ilvl="3" w:tentative="0">
      <w:start w:val="1"/>
      <w:numFmt w:val="decimal"/>
      <w:lvlText w:val="%4."/>
      <w:lvlJc w:val="left"/>
      <w:pPr>
        <w:ind w:left="1617" w:hanging="440"/>
      </w:pPr>
    </w:lvl>
    <w:lvl w:ilvl="4" w:tentative="0">
      <w:start w:val="1"/>
      <w:numFmt w:val="lowerLetter"/>
      <w:lvlText w:val="%5)"/>
      <w:lvlJc w:val="left"/>
      <w:pPr>
        <w:ind w:left="2057" w:hanging="440"/>
      </w:pPr>
    </w:lvl>
    <w:lvl w:ilvl="5" w:tentative="0">
      <w:start w:val="1"/>
      <w:numFmt w:val="lowerRoman"/>
      <w:lvlText w:val="%6."/>
      <w:lvlJc w:val="right"/>
      <w:pPr>
        <w:ind w:left="2497" w:hanging="440"/>
      </w:pPr>
    </w:lvl>
    <w:lvl w:ilvl="6" w:tentative="0">
      <w:start w:val="1"/>
      <w:numFmt w:val="decimal"/>
      <w:lvlText w:val="%7."/>
      <w:lvlJc w:val="left"/>
      <w:pPr>
        <w:ind w:left="2937" w:hanging="440"/>
      </w:pPr>
    </w:lvl>
    <w:lvl w:ilvl="7" w:tentative="0">
      <w:start w:val="1"/>
      <w:numFmt w:val="lowerLetter"/>
      <w:lvlText w:val="%8)"/>
      <w:lvlJc w:val="left"/>
      <w:pPr>
        <w:ind w:left="3377" w:hanging="440"/>
      </w:pPr>
    </w:lvl>
    <w:lvl w:ilvl="8" w:tentative="0">
      <w:start w:val="1"/>
      <w:numFmt w:val="lowerRoman"/>
      <w:lvlText w:val="%9."/>
      <w:lvlJc w:val="right"/>
      <w:pPr>
        <w:ind w:left="3817" w:hanging="440"/>
      </w:pPr>
    </w:lvl>
  </w:abstractNum>
  <w:abstractNum w:abstractNumId="2">
    <w:nsid w:val="59A425E4"/>
    <w:multiLevelType w:val="multilevel"/>
    <w:tmpl w:val="59A425E4"/>
    <w:lvl w:ilvl="0" w:tentative="0">
      <w:start w:val="1"/>
      <w:numFmt w:val="decimal"/>
      <w:lvlText w:val="%1."/>
      <w:lvlJc w:val="left"/>
      <w:pPr>
        <w:ind w:left="446" w:hanging="440"/>
      </w:pPr>
      <w:rPr>
        <w:rFonts w:hint="eastAsia" w:eastAsia="仿宋"/>
        <w:b w:val="0"/>
        <w:i w:val="0"/>
        <w:sz w:val="3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2258F"/>
    <w:rsid w:val="1E42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paragraph" w:styleId="6">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2024-12-03T02:13:00Z</dcterms:created>
  <dc:creator>GIT-大Ju</dc:creator>
  <cp:lastModifiedBy>GIT-大Ju</cp:lastModifiedBy>
  <dcterms:modified xsi:type="dcterms:W3CDTF">2024-12-03T02:15:21Z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B672BBDBED0C4DC292187A6231FA312D_11</vt:lpwstr>
  </property>
</Properties>
</file>