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42ACD">
      <w:pPr>
        <w:spacing w:line="520" w:lineRule="exact"/>
        <w:rPr>
          <w:rFonts w:hint="eastAsia" w:ascii="仿宋_GB2312" w:eastAsia="仿宋_GB2312" w:hAnsiTheme="minorHAnsi" w:cstheme="minorBidi"/>
          <w:spacing w:val="-4"/>
          <w:sz w:val="30"/>
          <w:szCs w:val="30"/>
        </w:rPr>
      </w:pPr>
      <w:r>
        <w:rPr>
          <w:rFonts w:hint="eastAsia" w:ascii="仿宋_GB2312" w:eastAsia="仿宋_GB2312" w:hAnsiTheme="minorHAnsi" w:cstheme="minorBidi"/>
          <w:spacing w:val="-4"/>
          <w:sz w:val="30"/>
          <w:szCs w:val="30"/>
        </w:rPr>
        <w:t>附件1</w:t>
      </w:r>
    </w:p>
    <w:p w14:paraId="7DE2D956">
      <w:pPr>
        <w:spacing w:line="520" w:lineRule="exact"/>
        <w:jc w:val="center"/>
        <w:rPr>
          <w:rFonts w:hint="eastAsia" w:ascii="宋体" w:hAnsi="宋体" w:cstheme="minorBidi"/>
          <w:b/>
          <w:bCs/>
          <w:spacing w:val="-4"/>
          <w:sz w:val="36"/>
          <w:szCs w:val="36"/>
        </w:rPr>
      </w:pPr>
      <w:r>
        <w:rPr>
          <w:rFonts w:hint="eastAsia" w:ascii="宋体" w:hAnsi="宋体" w:cstheme="minorBidi"/>
          <w:b/>
          <w:bCs/>
          <w:spacing w:val="-4"/>
          <w:sz w:val="36"/>
          <w:szCs w:val="36"/>
        </w:rPr>
        <w:t>2024年度交通运输服务质量品牌推荐名单</w:t>
      </w:r>
    </w:p>
    <w:p w14:paraId="4F17D947">
      <w:pPr>
        <w:spacing w:line="480" w:lineRule="exact"/>
        <w:jc w:val="center"/>
        <w:rPr>
          <w:rFonts w:hint="eastAsia" w:ascii="宋体" w:hAnsi="宋体"/>
          <w:b/>
          <w:color w:val="000000"/>
          <w:szCs w:val="21"/>
          <w:shd w:val="clear" w:color="auto" w:fill="FFFFFF"/>
        </w:rPr>
      </w:pPr>
      <w:r>
        <w:rPr>
          <w:rFonts w:hint="eastAsia" w:cs="仿宋" w:asciiTheme="minorEastAsia" w:hAnsiTheme="minorEastAsia"/>
          <w:b/>
          <w:szCs w:val="21"/>
          <w:shd w:val="clear" w:color="auto" w:fill="FFFFFF"/>
        </w:rPr>
        <w:t>（按</w:t>
      </w:r>
      <w:r>
        <w:rPr>
          <w:rFonts w:cs="仿宋" w:asciiTheme="minorEastAsia" w:hAnsiTheme="minorEastAsia"/>
          <w:b/>
          <w:szCs w:val="21"/>
          <w:shd w:val="clear" w:color="auto" w:fill="FFFFFF"/>
        </w:rPr>
        <w:t>拼音排序</w:t>
      </w:r>
      <w:r>
        <w:rPr>
          <w:rFonts w:hint="eastAsia" w:cs="仿宋" w:asciiTheme="minorEastAsia" w:hAnsiTheme="minorEastAsia"/>
          <w:b/>
          <w:szCs w:val="21"/>
          <w:shd w:val="clear" w:color="auto" w:fill="FFFFFF"/>
        </w:rPr>
        <w:t>）</w:t>
      </w:r>
    </w:p>
    <w:p w14:paraId="230B2F3A">
      <w:pPr>
        <w:pStyle w:val="3"/>
      </w:pPr>
    </w:p>
    <w:p w14:paraId="5E9E794E">
      <w:pPr>
        <w:pStyle w:val="7"/>
        <w:numPr>
          <w:ilvl w:val="0"/>
          <w:numId w:val="1"/>
        </w:numPr>
        <w:spacing w:line="480" w:lineRule="exact"/>
        <w:ind w:firstLineChars="0"/>
        <w:rPr>
          <w:rFonts w:hint="eastAsia" w:ascii="黑体" w:hAnsi="黑体" w:eastAsia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交通运输服务质量行业品牌</w:t>
      </w:r>
    </w:p>
    <w:tbl>
      <w:tblPr>
        <w:tblStyle w:val="5"/>
        <w:tblpPr w:leftFromText="180" w:rightFromText="180" w:vertAnchor="text" w:horzAnchor="margin" w:tblpY="11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244"/>
      </w:tblGrid>
      <w:tr w14:paraId="2E668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256" w:type="dxa"/>
          </w:tcPr>
          <w:p w14:paraId="00A093A2">
            <w:pPr>
              <w:pStyle w:val="3"/>
              <w:spacing w:after="0" w:line="3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品牌名称</w:t>
            </w:r>
          </w:p>
        </w:tc>
        <w:tc>
          <w:tcPr>
            <w:tcW w:w="5244" w:type="dxa"/>
          </w:tcPr>
          <w:p w14:paraId="2B4C6FB7">
            <w:pPr>
              <w:pStyle w:val="3"/>
              <w:spacing w:after="0" w:line="3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持有主体</w:t>
            </w:r>
          </w:p>
        </w:tc>
      </w:tr>
      <w:tr w14:paraId="01329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56" w:type="dxa"/>
            <w:vAlign w:val="center"/>
          </w:tcPr>
          <w:p w14:paraId="2F237256">
            <w:pPr>
              <w:spacing w:line="480" w:lineRule="exact"/>
              <w:ind w:left="2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日照港·春天服务</w:t>
            </w:r>
          </w:p>
        </w:tc>
        <w:tc>
          <w:tcPr>
            <w:tcW w:w="5244" w:type="dxa"/>
            <w:vAlign w:val="center"/>
          </w:tcPr>
          <w:p w14:paraId="7DE62551">
            <w:pPr>
              <w:spacing w:line="480" w:lineRule="exact"/>
              <w:ind w:left="2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山东港口日照港集团有限公司</w:t>
            </w:r>
          </w:p>
        </w:tc>
      </w:tr>
    </w:tbl>
    <w:p w14:paraId="0C98050C">
      <w:pPr>
        <w:pStyle w:val="7"/>
        <w:numPr>
          <w:ilvl w:val="0"/>
          <w:numId w:val="1"/>
        </w:numPr>
        <w:spacing w:before="240" w:line="480" w:lineRule="exact"/>
        <w:ind w:firstLineChars="0"/>
        <w:rPr>
          <w:rFonts w:hint="eastAsia" w:ascii="黑体" w:hAnsi="黑体" w:eastAsia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交通运输服务质量区域品牌</w:t>
      </w:r>
    </w:p>
    <w:tbl>
      <w:tblPr>
        <w:tblStyle w:val="5"/>
        <w:tblpPr w:leftFromText="180" w:rightFromText="180" w:vertAnchor="text" w:horzAnchor="margin" w:tblpY="11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405"/>
        <w:gridCol w:w="5244"/>
      </w:tblGrid>
      <w:tr w14:paraId="5DBA7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1" w:type="dxa"/>
          </w:tcPr>
          <w:p w14:paraId="3F065A0E">
            <w:pPr>
              <w:pStyle w:val="3"/>
              <w:spacing w:after="0" w:line="3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05" w:type="dxa"/>
          </w:tcPr>
          <w:p w14:paraId="71B98F01">
            <w:pPr>
              <w:pStyle w:val="3"/>
              <w:spacing w:after="0" w:line="3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品牌名称</w:t>
            </w:r>
          </w:p>
        </w:tc>
        <w:tc>
          <w:tcPr>
            <w:tcW w:w="5244" w:type="dxa"/>
          </w:tcPr>
          <w:p w14:paraId="76B01FA2">
            <w:pPr>
              <w:pStyle w:val="3"/>
              <w:spacing w:after="0" w:line="3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持有主体</w:t>
            </w:r>
          </w:p>
        </w:tc>
      </w:tr>
      <w:tr w14:paraId="63DF4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2451FB4A">
            <w:pPr>
              <w:pStyle w:val="3"/>
              <w:numPr>
                <w:ilvl w:val="0"/>
                <w:numId w:val="2"/>
              </w:numPr>
              <w:ind w:leftChars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405" w:type="dxa"/>
            <w:vAlign w:val="center"/>
          </w:tcPr>
          <w:p w14:paraId="7821FEFA">
            <w:pPr>
              <w:spacing w:line="480" w:lineRule="exact"/>
              <w:ind w:left="2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萤火之光</w:t>
            </w:r>
          </w:p>
        </w:tc>
        <w:tc>
          <w:tcPr>
            <w:tcW w:w="5244" w:type="dxa"/>
            <w:vAlign w:val="center"/>
          </w:tcPr>
          <w:p w14:paraId="4B3FA665">
            <w:pPr>
              <w:spacing w:line="360" w:lineRule="exact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青岛城运控股集团城阳巴士有限公司</w:t>
            </w:r>
          </w:p>
        </w:tc>
      </w:tr>
      <w:tr w14:paraId="74404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07D9597B">
            <w:pPr>
              <w:pStyle w:val="3"/>
              <w:numPr>
                <w:ilvl w:val="0"/>
                <w:numId w:val="2"/>
              </w:numPr>
              <w:ind w:leftChars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405" w:type="dxa"/>
            <w:vAlign w:val="center"/>
          </w:tcPr>
          <w:p w14:paraId="384A6960">
            <w:pPr>
              <w:spacing w:line="480" w:lineRule="exact"/>
              <w:ind w:left="2"/>
              <w:jc w:val="center"/>
              <w:rPr>
                <w:rFonts w:hint="eastAsia" w:ascii="仿宋" w:hAnsi="仿宋" w:eastAsia="仿宋"/>
                <w:b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20"/>
                <w:kern w:val="0"/>
                <w:sz w:val="28"/>
                <w:szCs w:val="28"/>
              </w:rPr>
              <w:t>日照港˙能源管家</w:t>
            </w:r>
          </w:p>
        </w:tc>
        <w:tc>
          <w:tcPr>
            <w:tcW w:w="5244" w:type="dxa"/>
          </w:tcPr>
          <w:p w14:paraId="19B9495D">
            <w:pPr>
              <w:spacing w:line="360" w:lineRule="exact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日照港集装箱发展有限公司动力分公司</w:t>
            </w:r>
          </w:p>
        </w:tc>
      </w:tr>
      <w:tr w14:paraId="494CD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60AAF217">
            <w:pPr>
              <w:pStyle w:val="3"/>
              <w:numPr>
                <w:ilvl w:val="0"/>
                <w:numId w:val="2"/>
              </w:numPr>
              <w:ind w:leftChars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405" w:type="dxa"/>
            <w:vAlign w:val="center"/>
          </w:tcPr>
          <w:p w14:paraId="19164A47">
            <w:pPr>
              <w:spacing w:line="480" w:lineRule="exact"/>
              <w:ind w:left="2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海上野战军</w:t>
            </w:r>
          </w:p>
        </w:tc>
        <w:tc>
          <w:tcPr>
            <w:tcW w:w="5244" w:type="dxa"/>
          </w:tcPr>
          <w:p w14:paraId="072C4B2E">
            <w:pPr>
              <w:spacing w:line="360" w:lineRule="exact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日照港集装箱发展有限公司轮驳分公司</w:t>
            </w:r>
          </w:p>
        </w:tc>
      </w:tr>
      <w:tr w14:paraId="04BA1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vAlign w:val="center"/>
          </w:tcPr>
          <w:p w14:paraId="250D50EC">
            <w:pPr>
              <w:pStyle w:val="3"/>
              <w:numPr>
                <w:ilvl w:val="0"/>
                <w:numId w:val="2"/>
              </w:numPr>
              <w:ind w:leftChars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405" w:type="dxa"/>
            <w:vAlign w:val="center"/>
          </w:tcPr>
          <w:p w14:paraId="0AE6226A">
            <w:pPr>
              <w:spacing w:line="480" w:lineRule="exact"/>
              <w:ind w:left="2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乐享自宜</w:t>
            </w:r>
          </w:p>
        </w:tc>
        <w:tc>
          <w:tcPr>
            <w:tcW w:w="5244" w:type="dxa"/>
            <w:vAlign w:val="center"/>
          </w:tcPr>
          <w:p w14:paraId="39C2E438">
            <w:pPr>
              <w:spacing w:line="480" w:lineRule="exact"/>
              <w:ind w:left="2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山东高速集团四川乐宜公路有限公司</w:t>
            </w:r>
          </w:p>
        </w:tc>
      </w:tr>
      <w:tr w14:paraId="31A50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72E514E5">
            <w:pPr>
              <w:pStyle w:val="3"/>
              <w:numPr>
                <w:ilvl w:val="0"/>
                <w:numId w:val="2"/>
              </w:numPr>
              <w:ind w:leftChars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405" w:type="dxa"/>
            <w:vAlign w:val="center"/>
          </w:tcPr>
          <w:p w14:paraId="595F9BB0"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唐山港外贸钢材装卸</w:t>
            </w:r>
          </w:p>
        </w:tc>
        <w:tc>
          <w:tcPr>
            <w:tcW w:w="5244" w:type="dxa"/>
            <w:vAlign w:val="center"/>
          </w:tcPr>
          <w:p w14:paraId="43E48A93">
            <w:pPr>
              <w:spacing w:line="360" w:lineRule="exact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唐山港集团股份有限公司</w:t>
            </w:r>
          </w:p>
        </w:tc>
      </w:tr>
      <w:tr w14:paraId="299B1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2351C97F">
            <w:pPr>
              <w:pStyle w:val="3"/>
              <w:numPr>
                <w:ilvl w:val="0"/>
                <w:numId w:val="2"/>
              </w:numPr>
              <w:ind w:leftChars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405" w:type="dxa"/>
            <w:vAlign w:val="center"/>
          </w:tcPr>
          <w:p w14:paraId="13ABE45B"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唐山港矿渣粉</w:t>
            </w:r>
          </w:p>
          <w:p w14:paraId="44643B05"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装船</w:t>
            </w:r>
          </w:p>
        </w:tc>
        <w:tc>
          <w:tcPr>
            <w:tcW w:w="5244" w:type="dxa"/>
            <w:vAlign w:val="center"/>
          </w:tcPr>
          <w:p w14:paraId="5438FEFD">
            <w:pPr>
              <w:spacing w:line="360" w:lineRule="exact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唐山港集团股份有限公司</w:t>
            </w:r>
          </w:p>
        </w:tc>
      </w:tr>
    </w:tbl>
    <w:p w14:paraId="3DDD04E3">
      <w:pPr>
        <w:spacing w:line="20" w:lineRule="exact"/>
        <w:rPr>
          <w:rFonts w:hint="eastAsia" w:ascii="仿宋" w:hAnsi="仿宋" w:eastAsia="仿宋"/>
          <w:b/>
          <w:sz w:val="30"/>
          <w:szCs w:val="30"/>
        </w:rPr>
      </w:pPr>
    </w:p>
    <w:p w14:paraId="6B878676">
      <w:pPr>
        <w:pStyle w:val="7"/>
        <w:numPr>
          <w:ilvl w:val="0"/>
          <w:numId w:val="1"/>
        </w:numPr>
        <w:spacing w:before="240" w:line="480" w:lineRule="exact"/>
        <w:ind w:firstLineChars="0"/>
        <w:rPr>
          <w:rFonts w:hint="eastAsia" w:ascii="黑体" w:hAnsi="黑体" w:eastAsia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交通运输服务质量窗口品牌</w:t>
      </w:r>
    </w:p>
    <w:tbl>
      <w:tblPr>
        <w:tblStyle w:val="5"/>
        <w:tblpPr w:leftFromText="180" w:rightFromText="180" w:vertAnchor="text" w:horzAnchor="margin" w:tblpY="11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405"/>
        <w:gridCol w:w="5244"/>
      </w:tblGrid>
      <w:tr w14:paraId="5B1E3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1" w:type="dxa"/>
          </w:tcPr>
          <w:p w14:paraId="31D9ECBD">
            <w:pPr>
              <w:pStyle w:val="3"/>
              <w:spacing w:after="0" w:line="3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05" w:type="dxa"/>
          </w:tcPr>
          <w:p w14:paraId="225D80B1">
            <w:pPr>
              <w:pStyle w:val="3"/>
              <w:spacing w:after="0" w:line="3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品牌名称</w:t>
            </w:r>
          </w:p>
        </w:tc>
        <w:tc>
          <w:tcPr>
            <w:tcW w:w="5244" w:type="dxa"/>
          </w:tcPr>
          <w:p w14:paraId="0069D50C">
            <w:pPr>
              <w:pStyle w:val="3"/>
              <w:spacing w:after="0" w:line="3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持有主体</w:t>
            </w:r>
          </w:p>
        </w:tc>
      </w:tr>
      <w:tr w14:paraId="61718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678E1437">
            <w:pPr>
              <w:pStyle w:val="3"/>
              <w:ind w:left="29" w:leftChars="0" w:firstLine="240" w:firstLineChars="1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2405" w:type="dxa"/>
            <w:vAlign w:val="center"/>
          </w:tcPr>
          <w:p w14:paraId="609B734B">
            <w:pPr>
              <w:spacing w:line="480" w:lineRule="exact"/>
              <w:ind w:left="2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温馨驿站</w:t>
            </w:r>
          </w:p>
        </w:tc>
        <w:tc>
          <w:tcPr>
            <w:tcW w:w="5244" w:type="dxa"/>
            <w:vAlign w:val="center"/>
          </w:tcPr>
          <w:p w14:paraId="6F28BB4D">
            <w:pPr>
              <w:spacing w:line="360" w:lineRule="exact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交运集团有限公司青岛汽车总站</w:t>
            </w:r>
          </w:p>
        </w:tc>
      </w:tr>
    </w:tbl>
    <w:p w14:paraId="75E56045">
      <w:pPr>
        <w:pStyle w:val="3"/>
        <w:ind w:left="0" w:leftChars="0" w:firstLine="0" w:firstLineChars="0"/>
      </w:pPr>
    </w:p>
    <w:p w14:paraId="2683FEF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B62EC7"/>
    <w:multiLevelType w:val="multilevel"/>
    <w:tmpl w:val="48B62EC7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5E3265F1"/>
    <w:multiLevelType w:val="multilevel"/>
    <w:tmpl w:val="5E3265F1"/>
    <w:lvl w:ilvl="0" w:tentative="0">
      <w:start w:val="1"/>
      <w:numFmt w:val="decimal"/>
      <w:lvlText w:val="%1"/>
      <w:lvlJc w:val="left"/>
      <w:pPr>
        <w:ind w:left="469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09" w:hanging="440"/>
      </w:pPr>
    </w:lvl>
    <w:lvl w:ilvl="2" w:tentative="0">
      <w:start w:val="1"/>
      <w:numFmt w:val="lowerRoman"/>
      <w:lvlText w:val="%3."/>
      <w:lvlJc w:val="right"/>
      <w:pPr>
        <w:ind w:left="1349" w:hanging="440"/>
      </w:pPr>
    </w:lvl>
    <w:lvl w:ilvl="3" w:tentative="0">
      <w:start w:val="1"/>
      <w:numFmt w:val="decimal"/>
      <w:lvlText w:val="%4."/>
      <w:lvlJc w:val="left"/>
      <w:pPr>
        <w:ind w:left="1789" w:hanging="440"/>
      </w:pPr>
    </w:lvl>
    <w:lvl w:ilvl="4" w:tentative="0">
      <w:start w:val="1"/>
      <w:numFmt w:val="lowerLetter"/>
      <w:lvlText w:val="%5)"/>
      <w:lvlJc w:val="left"/>
      <w:pPr>
        <w:ind w:left="2229" w:hanging="440"/>
      </w:pPr>
    </w:lvl>
    <w:lvl w:ilvl="5" w:tentative="0">
      <w:start w:val="1"/>
      <w:numFmt w:val="lowerRoman"/>
      <w:lvlText w:val="%6."/>
      <w:lvlJc w:val="right"/>
      <w:pPr>
        <w:ind w:left="2669" w:hanging="440"/>
      </w:pPr>
    </w:lvl>
    <w:lvl w:ilvl="6" w:tentative="0">
      <w:start w:val="1"/>
      <w:numFmt w:val="decimal"/>
      <w:lvlText w:val="%7."/>
      <w:lvlJc w:val="left"/>
      <w:pPr>
        <w:ind w:left="3109" w:hanging="440"/>
      </w:pPr>
    </w:lvl>
    <w:lvl w:ilvl="7" w:tentative="0">
      <w:start w:val="1"/>
      <w:numFmt w:val="lowerLetter"/>
      <w:lvlText w:val="%8)"/>
      <w:lvlJc w:val="left"/>
      <w:pPr>
        <w:ind w:left="3549" w:hanging="440"/>
      </w:pPr>
    </w:lvl>
    <w:lvl w:ilvl="8" w:tentative="0">
      <w:start w:val="1"/>
      <w:numFmt w:val="lowerRoman"/>
      <w:lvlText w:val="%9."/>
      <w:lvlJc w:val="right"/>
      <w:pPr>
        <w:ind w:left="3989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1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2024-12-03T02:22:07Z</dcterms:created>
  <dc:creator>20171</dc:creator>
  <cp:lastModifiedBy>GIT-大Ju</cp:lastModifiedBy>
  <dcterms:modified xsi:type="dcterms:W3CDTF">2024-12-03T02:22:15Z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D7B8F54B77134891BE321A29342633BF_12</vt:lpwstr>
  </property>
</Properties>
</file>