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990484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firstLine="0"/>
        <w:textAlignment w:val="auto"/>
        <w:rPr>
          <w:rFonts w:ascii="Noto Sans SC" w:hAnsi="Noto Sans SC" w:eastAsia="Noto Sans SC" w:cs="Noto Sans SC"/>
          <w:i w:val="0"/>
          <w:iCs w:val="0"/>
          <w:caps w:val="0"/>
          <w:color w:val="000000"/>
          <w:spacing w:val="0"/>
          <w:sz w:val="27"/>
          <w:szCs w:val="27"/>
        </w:rPr>
      </w:pPr>
      <w:bookmarkStart w:id="0" w:name="_GoBack"/>
      <w:bookmarkEnd w:id="0"/>
      <w:r>
        <w:rPr>
          <w:rFonts w:hint="eastAsia" w:ascii="Noto Sans SC" w:hAnsi="Noto Sans SC" w:eastAsia="Noto Sans SC" w:cs="Noto Sans SC"/>
          <w:i w:val="0"/>
          <w:iCs w:val="0"/>
          <w:caps w:val="0"/>
          <w:color w:val="000000"/>
          <w:spacing w:val="0"/>
          <w:sz w:val="27"/>
          <w:szCs w:val="27"/>
        </w:rPr>
        <w:t>附件：</w:t>
      </w:r>
    </w:p>
    <w:p w14:paraId="5D67A98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jc w:val="center"/>
        <w:textAlignment w:val="auto"/>
        <w:rPr>
          <w:rFonts w:hint="eastAsia" w:ascii="新宋体" w:hAnsi="新宋体" w:eastAsia="新宋体" w:cs="新宋体"/>
          <w:b/>
          <w:bCs/>
          <w:sz w:val="36"/>
          <w:szCs w:val="36"/>
        </w:rPr>
      </w:pPr>
      <w:r>
        <w:rPr>
          <w:rFonts w:hint="eastAsia" w:ascii="新宋体" w:hAnsi="新宋体" w:eastAsia="新宋体" w:cs="新宋体"/>
          <w:b/>
          <w:bCs/>
          <w:sz w:val="36"/>
          <w:szCs w:val="36"/>
        </w:rPr>
        <w:t>2025年</w:t>
      </w:r>
      <w:r>
        <w:rPr>
          <w:rFonts w:hint="eastAsia" w:ascii="新宋体" w:hAnsi="新宋体" w:eastAsia="新宋体" w:cs="新宋体"/>
          <w:b/>
          <w:bCs/>
          <w:sz w:val="36"/>
          <w:szCs w:val="36"/>
          <w:lang w:val="en-US" w:eastAsia="zh-CN"/>
        </w:rPr>
        <w:t>智慧货运与物流发展年</w:t>
      </w:r>
      <w:r>
        <w:rPr>
          <w:rFonts w:hint="eastAsia" w:ascii="新宋体" w:hAnsi="新宋体" w:eastAsia="新宋体" w:cs="新宋体"/>
          <w:b/>
          <w:bCs/>
          <w:sz w:val="36"/>
          <w:szCs w:val="36"/>
        </w:rPr>
        <w:t>会</w:t>
      </w:r>
    </w:p>
    <w:p w14:paraId="3679731D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firstLine="0"/>
        <w:jc w:val="center"/>
        <w:textAlignment w:val="auto"/>
        <w:rPr>
          <w:rFonts w:hint="eastAsia" w:ascii="新宋体" w:hAnsi="新宋体" w:eastAsia="新宋体" w:cs="新宋体"/>
          <w:i w:val="0"/>
          <w:iCs w:val="0"/>
          <w:caps w:val="0"/>
          <w:color w:val="000000"/>
          <w:spacing w:val="0"/>
          <w:sz w:val="36"/>
          <w:szCs w:val="36"/>
        </w:rPr>
      </w:pPr>
      <w:r>
        <w:rPr>
          <w:rFonts w:hint="eastAsia" w:ascii="新宋体" w:hAnsi="新宋体" w:eastAsia="新宋体" w:cs="新宋体"/>
          <w:b/>
          <w:bCs/>
          <w:sz w:val="36"/>
          <w:szCs w:val="36"/>
          <w:lang w:val="en-US" w:eastAsia="zh-CN"/>
        </w:rPr>
        <w:t>货运与物流行业数实融合实践</w:t>
      </w:r>
      <w:r>
        <w:rPr>
          <w:rFonts w:hint="eastAsia" w:ascii="新宋体" w:hAnsi="新宋体" w:eastAsia="新宋体" w:cs="新宋体"/>
          <w:b/>
          <w:bCs/>
          <w:sz w:val="36"/>
          <w:szCs w:val="36"/>
        </w:rPr>
        <w:t>案例</w:t>
      </w:r>
      <w:r>
        <w:rPr>
          <w:rFonts w:hint="eastAsia" w:ascii="新宋体" w:hAnsi="新宋体" w:eastAsia="新宋体" w:cs="新宋体"/>
          <w:b/>
          <w:bCs/>
          <w:sz w:val="36"/>
          <w:szCs w:val="36"/>
          <w:lang w:val="en-US" w:eastAsia="zh-CN"/>
        </w:rPr>
        <w:t>名单</w:t>
      </w:r>
    </w:p>
    <w:p w14:paraId="63924B6E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left="0" w:firstLine="0"/>
        <w:jc w:val="center"/>
        <w:textAlignment w:val="auto"/>
        <w:rPr>
          <w:rFonts w:hint="eastAsia" w:ascii="新宋体" w:hAnsi="新宋体" w:eastAsia="新宋体" w:cs="新宋体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新宋体" w:hAnsi="新宋体" w:eastAsia="新宋体" w:cs="新宋体"/>
          <w:i w:val="0"/>
          <w:iCs w:val="0"/>
          <w:caps w:val="0"/>
          <w:color w:val="000000"/>
          <w:spacing w:val="0"/>
          <w:sz w:val="32"/>
          <w:szCs w:val="32"/>
        </w:rPr>
        <w:t>（排名不分先后）</w:t>
      </w:r>
    </w:p>
    <w:p w14:paraId="72385193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exact"/>
        <w:ind w:left="0" w:firstLine="0"/>
        <w:jc w:val="center"/>
        <w:textAlignment w:val="auto"/>
        <w:rPr>
          <w:rFonts w:hint="eastAsia" w:ascii="新宋体" w:hAnsi="新宋体" w:eastAsia="新宋体" w:cs="新宋体"/>
          <w:i w:val="0"/>
          <w:iCs w:val="0"/>
          <w:caps w:val="0"/>
          <w:color w:val="000000"/>
          <w:spacing w:val="0"/>
          <w:sz w:val="32"/>
          <w:szCs w:val="32"/>
        </w:rPr>
      </w:pPr>
    </w:p>
    <w:tbl>
      <w:tblPr>
        <w:tblStyle w:val="4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4"/>
        <w:gridCol w:w="3610"/>
        <w:gridCol w:w="6005"/>
        <w:gridCol w:w="4371"/>
      </w:tblGrid>
      <w:tr w14:paraId="6E9267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54" w:type="dxa"/>
            <w:vAlign w:val="center"/>
          </w:tcPr>
          <w:p w14:paraId="1FBAEB4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b/>
                <w:bCs/>
                <w:color w:val="000000" w:themeColor="text1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b/>
                <w:bCs/>
                <w:color w:val="000000" w:themeColor="text1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3610" w:type="dxa"/>
            <w:vAlign w:val="center"/>
          </w:tcPr>
          <w:p w14:paraId="4328977B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b/>
                <w:bCs/>
                <w:color w:val="000000" w:themeColor="text1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b/>
                <w:bCs/>
                <w:color w:val="000000" w:themeColor="text1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单位名称</w:t>
            </w:r>
          </w:p>
        </w:tc>
        <w:tc>
          <w:tcPr>
            <w:tcW w:w="6005" w:type="dxa"/>
            <w:vAlign w:val="center"/>
          </w:tcPr>
          <w:p w14:paraId="163ADCF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b/>
                <w:bCs/>
                <w:color w:val="000000" w:themeColor="text1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b/>
                <w:bCs/>
                <w:color w:val="000000" w:themeColor="text1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案例名称</w:t>
            </w:r>
          </w:p>
        </w:tc>
        <w:tc>
          <w:tcPr>
            <w:tcW w:w="4371" w:type="dxa"/>
            <w:vAlign w:val="center"/>
          </w:tcPr>
          <w:p w14:paraId="0352C2A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b/>
                <w:bCs/>
                <w:color w:val="000000" w:themeColor="text1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b/>
                <w:bCs/>
                <w:color w:val="000000" w:themeColor="text1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主要贡献者</w:t>
            </w:r>
          </w:p>
        </w:tc>
      </w:tr>
      <w:tr w14:paraId="17B01E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54" w:type="dxa"/>
            <w:vAlign w:val="center"/>
          </w:tcPr>
          <w:p w14:paraId="4D0FBC36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3610" w:type="dxa"/>
            <w:vAlign w:val="center"/>
          </w:tcPr>
          <w:p w14:paraId="7A0063D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江苏物润船联网络股份有限公司</w:t>
            </w:r>
          </w:p>
        </w:tc>
        <w:tc>
          <w:tcPr>
            <w:tcW w:w="6005" w:type="dxa"/>
            <w:vAlign w:val="center"/>
          </w:tcPr>
          <w:p w14:paraId="359B7BF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“三张票” 物流数字化场景解决方案</w:t>
            </w:r>
          </w:p>
        </w:tc>
        <w:tc>
          <w:tcPr>
            <w:tcW w:w="4371" w:type="dxa"/>
            <w:vAlign w:val="center"/>
          </w:tcPr>
          <w:p w14:paraId="66FC9876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朱光辉、</w:t>
            </w:r>
            <w:r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赵衍维</w:t>
            </w: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王婷婷</w:t>
            </w:r>
          </w:p>
        </w:tc>
      </w:tr>
      <w:tr w14:paraId="43CBC6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54" w:type="dxa"/>
            <w:vAlign w:val="center"/>
          </w:tcPr>
          <w:p w14:paraId="1F33A54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3610" w:type="dxa"/>
            <w:vAlign w:val="center"/>
          </w:tcPr>
          <w:p w14:paraId="6D535B0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北京交科信用管理有限公司</w:t>
            </w:r>
          </w:p>
        </w:tc>
        <w:tc>
          <w:tcPr>
            <w:tcW w:w="6005" w:type="dxa"/>
            <w:vAlign w:val="center"/>
          </w:tcPr>
          <w:p w14:paraId="25BFE14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运码通——基于电子证照的电子运单服务模式创新</w:t>
            </w:r>
          </w:p>
        </w:tc>
        <w:tc>
          <w:tcPr>
            <w:tcW w:w="4371" w:type="dxa"/>
            <w:vAlign w:val="center"/>
          </w:tcPr>
          <w:p w14:paraId="694FF8AC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战思妮、武月瑶、李韶阳</w:t>
            </w:r>
          </w:p>
        </w:tc>
      </w:tr>
      <w:tr w14:paraId="3424C4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exact"/>
          <w:jc w:val="center"/>
        </w:trPr>
        <w:tc>
          <w:tcPr>
            <w:tcW w:w="754" w:type="dxa"/>
            <w:vAlign w:val="center"/>
          </w:tcPr>
          <w:p w14:paraId="297942A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3610" w:type="dxa"/>
            <w:vAlign w:val="center"/>
          </w:tcPr>
          <w:p w14:paraId="3909206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河北交投物流有限公司</w:t>
            </w:r>
          </w:p>
        </w:tc>
        <w:tc>
          <w:tcPr>
            <w:tcW w:w="6005" w:type="dxa"/>
            <w:vAlign w:val="center"/>
          </w:tcPr>
          <w:p w14:paraId="3399A04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基于</w:t>
            </w:r>
            <w:r>
              <w:rPr>
                <w:rFonts w:hint="default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“</w:t>
            </w:r>
            <w:r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电子运单</w:t>
            </w:r>
            <w:r>
              <w:rPr>
                <w:rFonts w:hint="default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”</w:t>
            </w:r>
            <w:r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的智慧运输体系创新实践---以雄安新区砂石骨料运输为例</w:t>
            </w:r>
          </w:p>
        </w:tc>
        <w:tc>
          <w:tcPr>
            <w:tcW w:w="4371" w:type="dxa"/>
            <w:vAlign w:val="center"/>
          </w:tcPr>
          <w:p w14:paraId="60084DB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郄兵辉、尹坤杰、李因东、李鹏飞、李永胜</w:t>
            </w:r>
          </w:p>
        </w:tc>
      </w:tr>
      <w:tr w14:paraId="22303C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54" w:type="dxa"/>
            <w:vAlign w:val="center"/>
          </w:tcPr>
          <w:p w14:paraId="563387E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3610" w:type="dxa"/>
            <w:vAlign w:val="center"/>
          </w:tcPr>
          <w:p w14:paraId="700BCFD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江苏普飞科特信息科技有限公司</w:t>
            </w:r>
          </w:p>
        </w:tc>
        <w:tc>
          <w:tcPr>
            <w:tcW w:w="6005" w:type="dxa"/>
            <w:vAlign w:val="center"/>
          </w:tcPr>
          <w:p w14:paraId="17E3EAD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蜂羽物流云脑：数据智能驱动的货运资源协同平台</w:t>
            </w:r>
          </w:p>
        </w:tc>
        <w:tc>
          <w:tcPr>
            <w:tcW w:w="4371" w:type="dxa"/>
            <w:vAlign w:val="center"/>
          </w:tcPr>
          <w:p w14:paraId="6D43715C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肖刚、焦武军、闫文林、唐红敏</w:t>
            </w:r>
          </w:p>
        </w:tc>
      </w:tr>
      <w:tr w14:paraId="1EB920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54" w:type="dxa"/>
            <w:vAlign w:val="center"/>
          </w:tcPr>
          <w:p w14:paraId="32B6C56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3610" w:type="dxa"/>
            <w:vAlign w:val="center"/>
          </w:tcPr>
          <w:p w14:paraId="24661CB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内蒙古和天下智慧物流有限公司</w:t>
            </w:r>
          </w:p>
        </w:tc>
        <w:tc>
          <w:tcPr>
            <w:tcW w:w="6005" w:type="dxa"/>
            <w:vAlign w:val="center"/>
          </w:tcPr>
          <w:p w14:paraId="1F9FB8A6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网络货运 + 新能源重卡 数实融合新质生产力</w:t>
            </w:r>
          </w:p>
        </w:tc>
        <w:tc>
          <w:tcPr>
            <w:tcW w:w="4371" w:type="dxa"/>
            <w:vAlign w:val="center"/>
          </w:tcPr>
          <w:p w14:paraId="091511A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武建军</w:t>
            </w:r>
          </w:p>
        </w:tc>
      </w:tr>
      <w:tr w14:paraId="709F37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54" w:type="dxa"/>
            <w:vAlign w:val="center"/>
          </w:tcPr>
          <w:p w14:paraId="20350A6C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3610" w:type="dxa"/>
            <w:vAlign w:val="center"/>
          </w:tcPr>
          <w:p w14:paraId="7DA8C35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河北快运集团有限公司</w:t>
            </w:r>
          </w:p>
        </w:tc>
        <w:tc>
          <w:tcPr>
            <w:tcW w:w="6005" w:type="dxa"/>
            <w:vAlign w:val="center"/>
          </w:tcPr>
          <w:p w14:paraId="2866FF1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建设大数据中心发展数字经济提升现代供应链水平</w:t>
            </w:r>
          </w:p>
        </w:tc>
        <w:tc>
          <w:tcPr>
            <w:tcW w:w="4371" w:type="dxa"/>
            <w:vAlign w:val="center"/>
          </w:tcPr>
          <w:p w14:paraId="73C2FCA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戴金亮、</w:t>
            </w:r>
            <w:r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王文清</w:t>
            </w: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姚国华</w:t>
            </w: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赵述杰</w:t>
            </w: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米兴霞</w:t>
            </w:r>
          </w:p>
        </w:tc>
      </w:tr>
      <w:tr w14:paraId="5E7570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54" w:type="dxa"/>
            <w:vAlign w:val="center"/>
          </w:tcPr>
          <w:p w14:paraId="0490F56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3610" w:type="dxa"/>
            <w:vAlign w:val="center"/>
          </w:tcPr>
          <w:p w14:paraId="2D979B4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南昌市智网互联科技有限公司</w:t>
            </w:r>
          </w:p>
        </w:tc>
        <w:tc>
          <w:tcPr>
            <w:tcW w:w="6005" w:type="dxa"/>
            <w:vAlign w:val="center"/>
          </w:tcPr>
          <w:p w14:paraId="04B4EE2F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多式联运一单制全程数字化创新实践</w:t>
            </w:r>
          </w:p>
        </w:tc>
        <w:tc>
          <w:tcPr>
            <w:tcW w:w="4371" w:type="dxa"/>
            <w:vAlign w:val="center"/>
          </w:tcPr>
          <w:p w14:paraId="5062CE6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熊雪倩</w:t>
            </w:r>
          </w:p>
        </w:tc>
      </w:tr>
      <w:tr w14:paraId="70681E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54" w:type="dxa"/>
            <w:vAlign w:val="center"/>
          </w:tcPr>
          <w:p w14:paraId="6017093F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3610" w:type="dxa"/>
            <w:vAlign w:val="center"/>
          </w:tcPr>
          <w:p w14:paraId="2766506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苏交科集团股份有限公司</w:t>
            </w:r>
          </w:p>
        </w:tc>
        <w:tc>
          <w:tcPr>
            <w:tcW w:w="6005" w:type="dxa"/>
            <w:vAlign w:val="center"/>
          </w:tcPr>
          <w:p w14:paraId="59ECAB7F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数字水运：大蓝鲸智慧供应链平台解决方案</w:t>
            </w:r>
          </w:p>
        </w:tc>
        <w:tc>
          <w:tcPr>
            <w:tcW w:w="4371" w:type="dxa"/>
            <w:vAlign w:val="center"/>
          </w:tcPr>
          <w:p w14:paraId="36EC42AB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张捷报、</w:t>
            </w:r>
            <w:r>
              <w:rPr>
                <w:rFonts w:hint="default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刁仁群</w:t>
            </w:r>
            <w:r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default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刘 澄</w:t>
            </w:r>
            <w:r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default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王仁波</w:t>
            </w:r>
            <w:r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default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毛光泽</w:t>
            </w:r>
          </w:p>
        </w:tc>
      </w:tr>
      <w:tr w14:paraId="3714C5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54" w:type="dxa"/>
            <w:vAlign w:val="center"/>
          </w:tcPr>
          <w:p w14:paraId="6DE1352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3610" w:type="dxa"/>
            <w:vAlign w:val="center"/>
          </w:tcPr>
          <w:p w14:paraId="6866740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三十六匠信息科技（重庆）有限公司</w:t>
            </w:r>
          </w:p>
        </w:tc>
        <w:tc>
          <w:tcPr>
            <w:tcW w:w="6005" w:type="dxa"/>
            <w:vAlign w:val="center"/>
          </w:tcPr>
          <w:p w14:paraId="48CE3E5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匠心智运数字物流平台数实融合典型案例</w:t>
            </w:r>
          </w:p>
        </w:tc>
        <w:tc>
          <w:tcPr>
            <w:tcW w:w="4371" w:type="dxa"/>
            <w:vAlign w:val="center"/>
          </w:tcPr>
          <w:p w14:paraId="76AD3F1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孙舷、钟光友、邹骏</w:t>
            </w:r>
          </w:p>
        </w:tc>
      </w:tr>
      <w:tr w14:paraId="6DAA63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54" w:type="dxa"/>
            <w:vAlign w:val="center"/>
          </w:tcPr>
          <w:p w14:paraId="3BAAC1D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3610" w:type="dxa"/>
            <w:vAlign w:val="center"/>
          </w:tcPr>
          <w:p w14:paraId="47B71445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成都荒服科技有限公司</w:t>
            </w:r>
          </w:p>
        </w:tc>
        <w:tc>
          <w:tcPr>
            <w:tcW w:w="6005" w:type="dxa"/>
            <w:vAlign w:val="center"/>
          </w:tcPr>
          <w:p w14:paraId="14A1B04B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无盲区三维立体定位技术在智慧交通行业的应用</w:t>
            </w:r>
          </w:p>
        </w:tc>
        <w:tc>
          <w:tcPr>
            <w:tcW w:w="4371" w:type="dxa"/>
            <w:vAlign w:val="center"/>
          </w:tcPr>
          <w:p w14:paraId="335BD1C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骆敏健、商召、李川、欧阳文俊、张思远</w:t>
            </w:r>
          </w:p>
        </w:tc>
      </w:tr>
      <w:tr w14:paraId="496BD4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54" w:type="dxa"/>
            <w:vAlign w:val="center"/>
          </w:tcPr>
          <w:p w14:paraId="3CE8660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3610" w:type="dxa"/>
            <w:vAlign w:val="center"/>
          </w:tcPr>
          <w:p w14:paraId="38BF742C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天津中雄物流有限公司</w:t>
            </w:r>
          </w:p>
        </w:tc>
        <w:tc>
          <w:tcPr>
            <w:tcW w:w="6005" w:type="dxa"/>
            <w:vAlign w:val="center"/>
          </w:tcPr>
          <w:p w14:paraId="1F2A0D0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基于电子运单的砂石骨料智慧运输体系创新实践</w:t>
            </w:r>
          </w:p>
        </w:tc>
        <w:tc>
          <w:tcPr>
            <w:tcW w:w="4371" w:type="dxa"/>
            <w:vAlign w:val="center"/>
          </w:tcPr>
          <w:p w14:paraId="4F472B9E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胡伟鹏、杨彬</w:t>
            </w:r>
          </w:p>
        </w:tc>
      </w:tr>
      <w:tr w14:paraId="29C45F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54" w:type="dxa"/>
            <w:vAlign w:val="center"/>
          </w:tcPr>
          <w:p w14:paraId="6B2629F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3610" w:type="dxa"/>
            <w:vAlign w:val="center"/>
          </w:tcPr>
          <w:p w14:paraId="68634CE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辽宁省交通运输事务服务中心</w:t>
            </w:r>
          </w:p>
        </w:tc>
        <w:tc>
          <w:tcPr>
            <w:tcW w:w="6005" w:type="dxa"/>
            <w:vAlign w:val="center"/>
          </w:tcPr>
          <w:p w14:paraId="03367CCD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辽宁省电子证照与危货电子运单数实融合应用案例</w:t>
            </w:r>
          </w:p>
        </w:tc>
        <w:tc>
          <w:tcPr>
            <w:tcW w:w="4371" w:type="dxa"/>
            <w:vAlign w:val="center"/>
          </w:tcPr>
          <w:p w14:paraId="7CF3FE86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李晓峰</w:t>
            </w:r>
            <w:r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default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徐 兵</w:t>
            </w:r>
            <w:r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default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袁会武</w:t>
            </w:r>
            <w:r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default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滕 飞</w:t>
            </w:r>
            <w:r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default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韩岩岩</w:t>
            </w:r>
          </w:p>
        </w:tc>
      </w:tr>
      <w:tr w14:paraId="4B06CC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54" w:type="dxa"/>
            <w:vAlign w:val="center"/>
          </w:tcPr>
          <w:p w14:paraId="3061070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3610" w:type="dxa"/>
            <w:vAlign w:val="center"/>
          </w:tcPr>
          <w:p w14:paraId="409F5761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陕西新亿程信息科技有限公司</w:t>
            </w:r>
          </w:p>
        </w:tc>
        <w:tc>
          <w:tcPr>
            <w:tcW w:w="6005" w:type="dxa"/>
            <w:vAlign w:val="center"/>
          </w:tcPr>
          <w:p w14:paraId="5AEECBAF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“技术+信用”双轮驱动：电子运单助力雄安砂石骨料运输</w:t>
            </w:r>
          </w:p>
        </w:tc>
        <w:tc>
          <w:tcPr>
            <w:tcW w:w="4371" w:type="dxa"/>
            <w:vAlign w:val="center"/>
          </w:tcPr>
          <w:p w14:paraId="20D9A737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金博、</w:t>
            </w:r>
            <w:r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张迪</w:t>
            </w: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樊凡</w:t>
            </w: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朱亚强</w:t>
            </w: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李玉龙</w:t>
            </w:r>
          </w:p>
        </w:tc>
      </w:tr>
      <w:tr w14:paraId="5C8B8C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754" w:type="dxa"/>
            <w:vAlign w:val="center"/>
          </w:tcPr>
          <w:p w14:paraId="0E6550DC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3610" w:type="dxa"/>
            <w:vAlign w:val="center"/>
          </w:tcPr>
          <w:p w14:paraId="26A14919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山西并和利马信息技术有限公司</w:t>
            </w:r>
          </w:p>
        </w:tc>
        <w:tc>
          <w:tcPr>
            <w:tcW w:w="6005" w:type="dxa"/>
            <w:vAlign w:val="center"/>
          </w:tcPr>
          <w:p w14:paraId="5ED0618A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default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协同赋能 货运物流数实融合实践案例</w:t>
            </w:r>
          </w:p>
        </w:tc>
        <w:tc>
          <w:tcPr>
            <w:tcW w:w="4371" w:type="dxa"/>
            <w:vAlign w:val="center"/>
          </w:tcPr>
          <w:p w14:paraId="3B55A8F8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杨飞</w:t>
            </w: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杜宏刚</w:t>
            </w:r>
          </w:p>
        </w:tc>
      </w:tr>
      <w:tr w14:paraId="176028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exact"/>
          <w:jc w:val="center"/>
        </w:trPr>
        <w:tc>
          <w:tcPr>
            <w:tcW w:w="754" w:type="dxa"/>
            <w:vAlign w:val="center"/>
          </w:tcPr>
          <w:p w14:paraId="79801A14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3610" w:type="dxa"/>
            <w:vAlign w:val="center"/>
          </w:tcPr>
          <w:p w14:paraId="4A748D23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芜湖同泰智能物流园有限公司</w:t>
            </w:r>
          </w:p>
        </w:tc>
        <w:tc>
          <w:tcPr>
            <w:tcW w:w="6005" w:type="dxa"/>
            <w:vAlign w:val="center"/>
          </w:tcPr>
          <w:p w14:paraId="03900CC0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exact"/>
              <w:ind w:left="0" w:leftChars="0" w:firstLine="0" w:firstLineChars="0"/>
              <w:jc w:val="center"/>
              <w:textAlignment w:val="auto"/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数字赋能实体 融合驱动升级—— 芜湖同泰智能物流园数实融合实践案例</w:t>
            </w:r>
          </w:p>
        </w:tc>
        <w:tc>
          <w:tcPr>
            <w:tcW w:w="4371" w:type="dxa"/>
            <w:vAlign w:val="center"/>
          </w:tcPr>
          <w:p w14:paraId="562B8A02">
            <w:pPr>
              <w:pStyle w:val="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Autospacing="0" w:afterAutospacing="0" w:line="240" w:lineRule="auto"/>
              <w:ind w:left="0" w:leftChars="0" w:firstLine="0" w:firstLineChars="0"/>
              <w:jc w:val="center"/>
              <w:textAlignment w:val="auto"/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张腾、</w:t>
            </w:r>
            <w:r>
              <w:rPr>
                <w:rFonts w:hint="default" w:ascii="新宋体" w:hAnsi="新宋体" w:eastAsia="新宋体" w:cs="新宋体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杨露</w:t>
            </w:r>
          </w:p>
        </w:tc>
      </w:tr>
    </w:tbl>
    <w:p w14:paraId="4DBB02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0" w:lineRule="exact"/>
        <w:textAlignment w:val="auto"/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</w:p>
    <w:sectPr>
      <w:pgSz w:w="16838" w:h="11906" w:orient="landscape"/>
      <w:pgMar w:top="1179" w:right="1440" w:bottom="1179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Noto Sans SC">
    <w:panose1 w:val="020B0200000000000000"/>
    <w:charset w:val="86"/>
    <w:family w:val="auto"/>
    <w:pitch w:val="default"/>
    <w:sig w:usb0="20000083" w:usb1="2ADF3C10" w:usb2="00000016" w:usb3="00000000" w:csb0="60060107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A46D7C"/>
    <w:rsid w:val="0DDB04B5"/>
    <w:rsid w:val="0FA2068F"/>
    <w:rsid w:val="110F1445"/>
    <w:rsid w:val="1973671C"/>
    <w:rsid w:val="1BAD4967"/>
    <w:rsid w:val="2AC31382"/>
    <w:rsid w:val="2AED0696"/>
    <w:rsid w:val="2F517346"/>
    <w:rsid w:val="32EE71B8"/>
    <w:rsid w:val="485C262C"/>
    <w:rsid w:val="4D9D590F"/>
    <w:rsid w:val="528D20F2"/>
    <w:rsid w:val="61162A55"/>
    <w:rsid w:val="6B2B3DFF"/>
    <w:rsid w:val="6BCC1707"/>
    <w:rsid w:val="6E632ED5"/>
    <w:rsid w:val="6EFF0E7F"/>
    <w:rsid w:val="70AD1B24"/>
    <w:rsid w:val="7BE07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标准文件_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1287</Words>
  <Characters>1377</Characters>
  <Lines>0</Lines>
  <Paragraphs>0</Paragraphs>
  <TotalTime>10</TotalTime>
  <ScaleCrop>false</ScaleCrop>
  <LinksUpToDate>false</LinksUpToDate>
  <CharactersWithSpaces>1393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2025-11-09T06:13:00Z</dcterms:created>
  <dc:creator>22178</dc:creator>
  <cp:lastModifiedBy>GIT-大Ju</cp:lastModifiedBy>
  <dcterms:modified xsi:type="dcterms:W3CDTF">2025-11-12T07:49:09Z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eyJoZGlkIjoiMjIyOGJhYmFkYTQ4NzlkZDJjMzhlYjFhZmRiNDFjYmEiLCJ1c2VySWQiOiIzODgyNzIyMDEifQ==</vt:lpwstr>
  </property>
  <property fmtid="{D5CDD505-2E9C-101B-9397-08002B2CF9AE}" pid="4" name="ICV">
    <vt:lpwstr>07FC422621D241D1975FB3532832D8FE_12</vt:lpwstr>
  </property>
</Properties>
</file>