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FB4472">
      <w:pPr>
        <w:widowControl/>
        <w:adjustRightInd/>
        <w:snapToGrid/>
        <w:spacing w:line="580" w:lineRule="exact"/>
        <w:jc w:val="left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附件1</w:t>
      </w:r>
    </w:p>
    <w:p w14:paraId="69858674">
      <w:pPr>
        <w:adjustRightInd w:val="0"/>
        <w:snapToGrid w:val="0"/>
        <w:spacing w:line="240" w:lineRule="auto"/>
        <w:jc w:val="center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试点任务完成情况</w:t>
      </w:r>
    </w:p>
    <w:bookmarkEnd w:id="0"/>
    <w:p w14:paraId="1659C585">
      <w:pPr>
        <w:keepNext w:val="0"/>
        <w:keepLines w:val="0"/>
        <w:adjustRightInd w:val="0"/>
        <w:snapToGrid w:val="0"/>
        <w:spacing w:line="240" w:lineRule="auto"/>
        <w:ind w:firstLine="0" w:firstLineChars="0"/>
        <w:jc w:val="center"/>
        <w:outlineLvl w:val="0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</w:p>
    <w:p w14:paraId="27FEB4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1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一、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提升枢纽服务水平</w:t>
      </w:r>
    </w:p>
    <w:p w14:paraId="60FB3A6D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Times New Roman" w:hAnsi="Times New Roman" w:cs="Times New Roman"/>
          <w:color w:val="auto"/>
          <w:szCs w:val="2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高质量推进枢纽建设，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zh-CN" w:eastAsia="zh-CN"/>
        </w:rPr>
        <w:t>新建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杭州萧山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机场T4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航站楼，萧山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机场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highlight w:val="none"/>
          <w:shd w:val="clear" w:color="auto" w:fill="auto"/>
        </w:rPr>
        <w:t>国际和地区通航点增至36个，航线网络覆盖全球21个国家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基本建立起覆盖国内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连接全球的客货航线网络。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2"/>
          <w:lang w:val="en-US" w:eastAsia="zh-CN"/>
        </w:rPr>
        <w:t>优化机场服务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，建成机场陆侧交通中心，航站楼实现国内出港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6"/>
          <w:lang w:val="en-US" w:eastAsia="zh-CN"/>
        </w:rPr>
        <w:t>“一证通”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覆盖；新建萧山机场汽车客运站，开通28条线路，日均班次达200班；设立8座城市航站楼，机场换乘衔接便利性大幅提升。全面落实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以公共交通为导向（TOD）的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综合开发理念，高品质建成杭州西站，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创新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建设高铁雨棚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6"/>
          <w:lang w:val="en-US" w:eastAsia="zh-CN"/>
        </w:rPr>
        <w:t>上盖项目，打造“镜像新城”枢纽数字孪生系统。推动杭州东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站、杭州西站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高铁至地铁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实现单向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免检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，枢纽服务效能持续提升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。高水平建设机场轨道快线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（轨道交通19号线）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，全省首次引入时速120公里A型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6"/>
          <w:shd w:val="clear" w:color="auto" w:fill="auto"/>
        </w:rPr>
        <w:t>中国标准地铁列车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，实现萧山机场、杭州东站、杭州西站直连直通，城市东西45分钟可达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shd w:val="clear" w:color="auto" w:fill="auto"/>
          <w:lang w:val="en-US" w:eastAsia="zh-CN"/>
        </w:rPr>
        <w:t>。</w:t>
      </w:r>
    </w:p>
    <w:p w14:paraId="1D8EBD71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二、推进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“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四网融合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eastAsia="zh-CN"/>
        </w:rPr>
        <w:t>”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发展</w:t>
      </w:r>
    </w:p>
    <w:p w14:paraId="5B35BC34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以铁路枢纽、地铁换乘枢纽为关键节点，推动实现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6"/>
          <w:lang w:val="en-US" w:eastAsia="zh-CN"/>
        </w:rPr>
        <w:t>“四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6"/>
          <w:shd w:val="clear" w:color="auto" w:fill="FFFFFF"/>
          <w:lang w:val="en-US" w:eastAsia="zh-CN"/>
        </w:rPr>
        <w:t>网</w:t>
      </w:r>
      <w:r>
        <w:rPr>
          <w:rFonts w:hint="eastAsia" w:ascii="仿宋_GB2312" w:hAnsi="仿宋_GB2312" w:eastAsia="仿宋_GB2312" w:cs="仿宋_GB2312"/>
          <w:color w:val="auto"/>
          <w:spacing w:val="0"/>
          <w:sz w:val="32"/>
          <w:szCs w:val="36"/>
          <w:lang w:val="en-US" w:eastAsia="zh-CN"/>
        </w:rPr>
        <w:t>”互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联互通、融合发展。全面建成杭州城市轨道交通三期，轨道交通总里程达516公里，地铁线网实现杭州十城区全覆盖。有序推进城际铁路建设，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建成杭州至富阳、杭州至临安、杭州至海宁、杭州至绍兴城际铁路。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推动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杭州东站、杭州西站、杭州南站、杭州站四大铁路枢纽及在建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萧山机场站、钱塘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shd w:val="clear" w:color="auto" w:fill="FFFFFF"/>
          <w:lang w:val="en-US" w:eastAsia="zh-CN"/>
        </w:rPr>
        <w:t>站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均实现与城市轨道交通衔接。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深化区域协同发展，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依托萧甬铁路富余运力，开行杭州南站至宁波的城际列车，实现杭州、绍兴、嘉兴三地轨道交通互联互通。</w:t>
      </w:r>
    </w:p>
    <w:p w14:paraId="5CC312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1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三、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扩大枢纽辐射范围</w:t>
      </w:r>
    </w:p>
    <w:p w14:paraId="6E275BE7"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加快构建覆盖全市域、辐射都市区、</w:t>
      </w:r>
      <w:r>
        <w:rPr>
          <w:rFonts w:hint="eastAsia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连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通长三角的综合立体交通网络。推进杭州都市区高速铁路建设，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建成湖州至杭州西至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shd w:val="clear" w:color="auto" w:fill="FFFFFF"/>
          <w:lang w:val="en-US" w:eastAsia="zh-CN"/>
        </w:rPr>
        <w:t>杭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黄连接线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lang w:val="en-US" w:eastAsia="zh-CN"/>
        </w:rPr>
        <w:t>，形成7条高铁、3条普铁和11座客站组成的铁路网络，高铁运营里程达397公里。完善高速公路网建设，建成杭州绕城高速西复线、建金高速、千黄高速、临建高速、杭绍甬高速等5条高速公路，高速公路总里程达879公里。强化快速通道建设，建成钱塘快速路、秋石快速路等45个城市快速路项目，快速路总里程达512公里，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/>
        </w:rPr>
        <w:t>统筹推进杭州都市区中环建设，建成余杭区</w:t>
      </w:r>
      <w:r>
        <w:rPr>
          <w:rFonts w:hint="default" w:ascii="Times New Roman" w:hAnsi="Times New Roman" w:eastAsia="仿宋_GB2312" w:cs="Times New Roman"/>
          <w:color w:val="auto"/>
          <w:spacing w:val="0"/>
          <w:sz w:val="32"/>
          <w:szCs w:val="36"/>
          <w:highlight w:val="none"/>
          <w:lang w:val="en-US" w:eastAsia="zh-CN" w:bidi="ar"/>
        </w:rPr>
        <w:t>东西向快速通道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auto"/>
          <w:spacing w:val="0"/>
          <w:kern w:val="2"/>
          <w:sz w:val="32"/>
          <w:szCs w:val="36"/>
          <w:highlight w:val="none"/>
          <w:shd w:val="clear" w:color="auto" w:fill="auto"/>
          <w:vertAlign w:val="baseline"/>
          <w:lang w:val="en-US" w:eastAsia="zh-CN" w:bidi="ar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785E9F"/>
    <w:rsid w:val="45785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9"/>
    <w:pPr>
      <w:keepNext/>
      <w:keepLines/>
      <w:widowControl w:val="0"/>
      <w:spacing w:before="260" w:after="260" w:line="416" w:lineRule="auto"/>
      <w:jc w:val="both"/>
      <w:outlineLvl w:val="1"/>
    </w:pPr>
    <w:rPr>
      <w:rFonts w:ascii="等线 Light" w:hAnsi="等线 Light" w:eastAsia="等线 Light" w:cs="Times New Roman"/>
      <w:b/>
      <w:bCs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2025-10-09T08:27:00Z</dcterms:created>
  <dc:creator> </dc:creator>
  <cp:lastModifiedBy> </cp:lastModifiedBy>
  <dcterms:modified xsi:type="dcterms:W3CDTF">2025-10-09T08:27:57Z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C8CD49583BC140F6909138002A124F3E_11</vt:lpwstr>
  </property>
  <property fmtid="{D5CDD505-2E9C-101B-9397-08002B2CF9AE}" pid="4" name="KSOTemplateDocerSaveRecord">
    <vt:lpwstr>eyJoZGlkIjoiMGY5YzExYzdiNzdjMzk1YTc1NjUwYWI4YjU4MzgyYjEiLCJ1c2VySWQiOiIzNjg3NDIyNzAifQ==</vt:lpwstr>
  </property>
</Properties>
</file>