
<file path=[Content_Types].xml><?xml version="1.0" encoding="utf-8"?>
<Types xmlns="http://schemas.openxmlformats.org/package/2006/content-types">
  <Default Extension="png" ContentType="image/png"/>
  <Default Extension="svg" ContentType="image/svg+xml"/>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221" w:rsidRDefault="002A6221">
      <w:pPr>
        <w:spacing w:line="360" w:lineRule="auto"/>
        <w:jc w:val="center"/>
        <w:outlineLvl w:val="0"/>
        <w:rPr>
          <w:rFonts w:eastAsia="方正小标宋_GBK"/>
          <w:sz w:val="44"/>
          <w:szCs w:val="44"/>
        </w:rPr>
      </w:pPr>
      <w:bookmarkStart w:id="0" w:name="_Toc27350"/>
      <w:bookmarkStart w:id="1" w:name="_Toc100"/>
      <w:bookmarkStart w:id="2" w:name="_Toc22962"/>
      <w:bookmarkStart w:id="3" w:name="_Toc24240"/>
      <w:bookmarkStart w:id="4" w:name="_GoBack"/>
      <w:bookmarkEnd w:id="4"/>
    </w:p>
    <w:p w:rsidR="002A6221" w:rsidRDefault="007810DE">
      <w:pPr>
        <w:spacing w:line="360" w:lineRule="auto"/>
        <w:jc w:val="center"/>
        <w:outlineLvl w:val="0"/>
        <w:rPr>
          <w:rFonts w:eastAsia="方正小标宋_GBK"/>
          <w:sz w:val="44"/>
          <w:szCs w:val="44"/>
        </w:rPr>
      </w:pPr>
      <w:r>
        <w:rPr>
          <w:rFonts w:eastAsia="方正小标宋_GBK"/>
          <w:sz w:val="44"/>
          <w:szCs w:val="44"/>
        </w:rPr>
        <w:t>城市轨道交通全自动运行系统</w:t>
      </w:r>
      <w:bookmarkStart w:id="5" w:name="_Toc9779"/>
      <w:bookmarkStart w:id="6" w:name="_Toc15560"/>
      <w:bookmarkStart w:id="7" w:name="_Toc29136"/>
      <w:bookmarkEnd w:id="0"/>
      <w:bookmarkEnd w:id="1"/>
      <w:bookmarkEnd w:id="2"/>
      <w:r>
        <w:rPr>
          <w:rFonts w:eastAsia="方正小标宋_GBK"/>
          <w:sz w:val="44"/>
          <w:szCs w:val="44"/>
        </w:rPr>
        <w:t>运营</w:t>
      </w:r>
    </w:p>
    <w:p w:rsidR="002A6221" w:rsidRDefault="007810DE">
      <w:pPr>
        <w:spacing w:line="360" w:lineRule="auto"/>
        <w:jc w:val="center"/>
        <w:outlineLvl w:val="0"/>
        <w:rPr>
          <w:rFonts w:eastAsia="方正小标宋_GBK"/>
          <w:sz w:val="44"/>
          <w:szCs w:val="44"/>
        </w:rPr>
      </w:pPr>
      <w:r>
        <w:rPr>
          <w:rFonts w:eastAsia="方正小标宋_GBK"/>
          <w:sz w:val="44"/>
          <w:szCs w:val="44"/>
        </w:rPr>
        <w:t>技术</w:t>
      </w:r>
      <w:r>
        <w:rPr>
          <w:rFonts w:eastAsia="方正小标宋_GBK"/>
          <w:sz w:val="44"/>
          <w:szCs w:val="44"/>
        </w:rPr>
        <w:t>和</w:t>
      </w:r>
      <w:r>
        <w:rPr>
          <w:rFonts w:eastAsia="方正小标宋_GBK"/>
          <w:sz w:val="44"/>
          <w:szCs w:val="44"/>
        </w:rPr>
        <w:t>管理规范</w:t>
      </w:r>
      <w:bookmarkEnd w:id="5"/>
      <w:bookmarkEnd w:id="6"/>
      <w:bookmarkEnd w:id="7"/>
      <w:r>
        <w:rPr>
          <w:rFonts w:eastAsia="方正小标宋_GBK" w:hint="eastAsia"/>
          <w:sz w:val="44"/>
          <w:szCs w:val="44"/>
        </w:rPr>
        <w:t>（试行）</w:t>
      </w:r>
    </w:p>
    <w:p w:rsidR="002A6221" w:rsidRDefault="002A6221">
      <w:pPr>
        <w:pStyle w:val="a8"/>
        <w:widowControl w:val="0"/>
        <w:numPr>
          <w:ilvl w:val="255"/>
          <w:numId w:val="0"/>
        </w:numPr>
        <w:ind w:leftChars="200" w:left="420"/>
        <w:outlineLvl w:val="0"/>
        <w:rPr>
          <w:rFonts w:ascii="Times New Roman"/>
        </w:rPr>
      </w:pPr>
    </w:p>
    <w:p w:rsidR="002A6221" w:rsidRDefault="007810DE">
      <w:pPr>
        <w:pStyle w:val="a8"/>
        <w:widowControl w:val="0"/>
        <w:numPr>
          <w:ilvl w:val="0"/>
          <w:numId w:val="12"/>
        </w:numPr>
        <w:ind w:left="0" w:firstLineChars="200" w:firstLine="640"/>
        <w:outlineLvl w:val="0"/>
        <w:rPr>
          <w:rFonts w:ascii="Times New Roman"/>
        </w:rPr>
      </w:pPr>
      <w:r>
        <w:rPr>
          <w:rFonts w:ascii="Times New Roman" w:hint="eastAsia"/>
        </w:rPr>
        <w:t xml:space="preserve"> </w:t>
      </w:r>
      <w:r>
        <w:rPr>
          <w:rFonts w:ascii="Times New Roman"/>
        </w:rPr>
        <w:t>总则</w:t>
      </w:r>
      <w:bookmarkEnd w:id="3"/>
    </w:p>
    <w:p w:rsidR="002A6221" w:rsidRDefault="007810DE">
      <w:pPr>
        <w:pStyle w:val="20"/>
        <w:tabs>
          <w:tab w:val="left" w:pos="0"/>
        </w:tabs>
        <w:ind w:left="0" w:firstLineChars="200" w:firstLine="640"/>
        <w:outlineLvl w:val="0"/>
        <w:rPr>
          <w:rFonts w:ascii="Times New Roman" w:eastAsia="方正楷体_GBK"/>
        </w:rPr>
      </w:pPr>
      <w:bookmarkStart w:id="8" w:name="_Toc12885"/>
      <w:bookmarkStart w:id="9" w:name="_Toc2119"/>
      <w:bookmarkStart w:id="10" w:name="_Toc1205"/>
      <w:r>
        <w:rPr>
          <w:rFonts w:ascii="Times New Roman" w:eastAsia="方正楷体_GBK"/>
        </w:rPr>
        <w:t>编制依据</w:t>
      </w:r>
      <w:bookmarkEnd w:id="8"/>
      <w:bookmarkEnd w:id="9"/>
      <w:bookmarkEnd w:id="10"/>
    </w:p>
    <w:p w:rsidR="002A6221" w:rsidRDefault="007810DE">
      <w:pPr>
        <w:pStyle w:val="afffffd"/>
      </w:pPr>
      <w:bookmarkStart w:id="11" w:name="_Hlk130821336"/>
      <w:r>
        <w:t>为</w:t>
      </w:r>
      <w:r>
        <w:t>进一步促进</w:t>
      </w:r>
      <w:r>
        <w:t>城市轨道交通全自动运行系统</w:t>
      </w:r>
      <w:r>
        <w:t>运营管理与技术水平协同适应，引导全自动运行系统技术发展，保障安全可靠运行和提升运营服务水平，</w:t>
      </w:r>
      <w:r>
        <w:t>根据</w:t>
      </w:r>
      <w:r>
        <w:t>《中华人民共和国安全生产法》《国务院办公厅关于保障城市轨道交通安全运行的意见》等</w:t>
      </w:r>
      <w:r>
        <w:t>有关要求，制定本规范。</w:t>
      </w:r>
    </w:p>
    <w:p w:rsidR="002A6221" w:rsidRDefault="007810DE">
      <w:pPr>
        <w:pStyle w:val="20"/>
        <w:tabs>
          <w:tab w:val="left" w:pos="0"/>
        </w:tabs>
        <w:ind w:left="0" w:firstLineChars="200" w:firstLine="640"/>
        <w:outlineLvl w:val="0"/>
        <w:rPr>
          <w:rFonts w:ascii="Times New Roman" w:eastAsia="方正楷体_GBK"/>
        </w:rPr>
      </w:pPr>
      <w:bookmarkStart w:id="12" w:name="_Toc32219"/>
      <w:bookmarkStart w:id="13" w:name="_Toc26568"/>
      <w:r>
        <w:rPr>
          <w:rFonts w:ascii="Times New Roman" w:eastAsia="方正楷体_GBK"/>
        </w:rPr>
        <w:t>适用范围</w:t>
      </w:r>
      <w:bookmarkEnd w:id="12"/>
      <w:bookmarkEnd w:id="13"/>
    </w:p>
    <w:p w:rsidR="002A6221" w:rsidRDefault="007810DE">
      <w:pPr>
        <w:pStyle w:val="afffffd"/>
      </w:pPr>
      <w:r>
        <w:t>采用全自动运行系统的新建地铁和轻轨线路，除符合国家现行有关规定和要求外，适用本规范。</w:t>
      </w:r>
      <w:r>
        <w:t>采用</w:t>
      </w:r>
      <w:r>
        <w:t>全自动运行系统</w:t>
      </w:r>
      <w:r>
        <w:t>的其他城市轨道交通制式</w:t>
      </w:r>
      <w:r>
        <w:t>参照</w:t>
      </w:r>
      <w:r>
        <w:t>本规范</w:t>
      </w:r>
      <w:r>
        <w:t>执行。</w:t>
      </w:r>
    </w:p>
    <w:p w:rsidR="002A6221" w:rsidRDefault="007810DE">
      <w:pPr>
        <w:pStyle w:val="a8"/>
        <w:widowControl w:val="0"/>
        <w:numPr>
          <w:ilvl w:val="0"/>
          <w:numId w:val="12"/>
        </w:numPr>
        <w:ind w:left="0" w:firstLineChars="200" w:firstLine="640"/>
        <w:outlineLvl w:val="0"/>
        <w:rPr>
          <w:rFonts w:ascii="Times New Roman"/>
        </w:rPr>
      </w:pPr>
      <w:r>
        <w:rPr>
          <w:rFonts w:ascii="Times New Roman"/>
        </w:rPr>
        <w:t xml:space="preserve"> </w:t>
      </w:r>
      <w:r>
        <w:rPr>
          <w:rFonts w:ascii="Times New Roman"/>
        </w:rPr>
        <w:t>术语</w:t>
      </w:r>
    </w:p>
    <w:p w:rsidR="002A6221" w:rsidRDefault="007810DE">
      <w:pPr>
        <w:pStyle w:val="20"/>
        <w:tabs>
          <w:tab w:val="left" w:pos="0"/>
        </w:tabs>
        <w:ind w:left="0" w:firstLineChars="200" w:firstLine="640"/>
        <w:outlineLvl w:val="0"/>
        <w:rPr>
          <w:rFonts w:ascii="Times New Roman" w:eastAsia="方正楷体_GBK"/>
        </w:rPr>
      </w:pPr>
      <w:bookmarkStart w:id="14" w:name="_Toc31155"/>
      <w:bookmarkStart w:id="15" w:name="_Toc12757"/>
      <w:bookmarkStart w:id="16" w:name="_Toc27955"/>
      <w:r>
        <w:rPr>
          <w:rFonts w:ascii="Times New Roman" w:eastAsia="方正楷体_GBK"/>
        </w:rPr>
        <w:t>全自动运行系统</w:t>
      </w:r>
      <w:bookmarkEnd w:id="14"/>
      <w:bookmarkEnd w:id="15"/>
      <w:bookmarkEnd w:id="16"/>
    </w:p>
    <w:p w:rsidR="002A6221" w:rsidRDefault="007810DE">
      <w:pPr>
        <w:pStyle w:val="afffffd"/>
      </w:pPr>
      <w:r>
        <w:t>在现有各专业系统基础上，</w:t>
      </w:r>
      <w:r>
        <w:t>通过</w:t>
      </w:r>
      <w:r>
        <w:t>信号、车辆、通信、站台门、综合监控等列车运行相关专业系统的集成协同和</w:t>
      </w:r>
      <w:r>
        <w:t>联动控制，</w:t>
      </w:r>
      <w:r>
        <w:t>实现正常情况时无需司乘人员干预</w:t>
      </w:r>
      <w:r>
        <w:t>而能自动完成列车运行作业的城市轨道交通系统。</w:t>
      </w:r>
    </w:p>
    <w:p w:rsidR="002A6221" w:rsidRDefault="007810DE">
      <w:pPr>
        <w:pStyle w:val="20"/>
        <w:tabs>
          <w:tab w:val="left" w:pos="0"/>
        </w:tabs>
        <w:ind w:left="0" w:firstLineChars="200" w:firstLine="640"/>
        <w:outlineLvl w:val="0"/>
        <w:rPr>
          <w:rFonts w:ascii="Times New Roman" w:eastAsia="方正楷体_GBK"/>
        </w:rPr>
      </w:pPr>
      <w:bookmarkStart w:id="17" w:name="_Toc17856"/>
      <w:bookmarkStart w:id="18" w:name="_Toc3242"/>
      <w:bookmarkStart w:id="19" w:name="_Toc29436"/>
      <w:r>
        <w:rPr>
          <w:rFonts w:ascii="Times New Roman" w:eastAsia="方正楷体_GBK"/>
        </w:rPr>
        <w:lastRenderedPageBreak/>
        <w:t>车门对位隔离站台门</w:t>
      </w:r>
      <w:bookmarkEnd w:id="17"/>
      <w:bookmarkEnd w:id="18"/>
      <w:bookmarkEnd w:id="19"/>
      <w:r>
        <w:rPr>
          <w:rFonts w:ascii="Times New Roman" w:eastAsia="方正楷体_GBK"/>
        </w:rPr>
        <w:t xml:space="preserve"> </w:t>
      </w:r>
    </w:p>
    <w:p w:rsidR="002A6221" w:rsidRDefault="007810DE">
      <w:pPr>
        <w:pStyle w:val="afffffd"/>
      </w:pPr>
      <w:r>
        <w:t>车门被隔离后，列车运行至站台对标停车时，对应的站台门（滑动门）不执行开门动作。</w:t>
      </w:r>
    </w:p>
    <w:p w:rsidR="002A6221" w:rsidRDefault="007810DE">
      <w:pPr>
        <w:pStyle w:val="20"/>
        <w:tabs>
          <w:tab w:val="left" w:pos="0"/>
        </w:tabs>
        <w:ind w:left="0" w:firstLineChars="200" w:firstLine="640"/>
        <w:outlineLvl w:val="0"/>
        <w:rPr>
          <w:rFonts w:ascii="Times New Roman" w:eastAsia="方正楷体_GBK"/>
        </w:rPr>
      </w:pPr>
      <w:bookmarkStart w:id="20" w:name="_Toc27953"/>
      <w:bookmarkStart w:id="21" w:name="_Toc22139"/>
      <w:bookmarkStart w:id="22" w:name="_Toc28370"/>
      <w:r>
        <w:rPr>
          <w:rFonts w:ascii="Times New Roman" w:eastAsia="方正楷体_GBK"/>
        </w:rPr>
        <w:t>站台门对位隔离车门</w:t>
      </w:r>
      <w:bookmarkEnd w:id="20"/>
      <w:bookmarkEnd w:id="21"/>
      <w:bookmarkEnd w:id="22"/>
      <w:r>
        <w:rPr>
          <w:rFonts w:ascii="Times New Roman" w:eastAsia="方正楷体_GBK"/>
        </w:rPr>
        <w:t xml:space="preserve"> </w:t>
      </w:r>
    </w:p>
    <w:p w:rsidR="002A6221" w:rsidRDefault="007810DE">
      <w:pPr>
        <w:pStyle w:val="afffffd"/>
      </w:pPr>
      <w:r>
        <w:t>站台门（滑动门）被隔离后，列车运行至站台对标停车时，对应的车门不执行开门动作。</w:t>
      </w:r>
    </w:p>
    <w:p w:rsidR="002A6221" w:rsidRDefault="007810DE">
      <w:pPr>
        <w:pStyle w:val="20"/>
        <w:tabs>
          <w:tab w:val="left" w:pos="0"/>
        </w:tabs>
        <w:ind w:left="0" w:firstLineChars="200" w:firstLine="640"/>
        <w:outlineLvl w:val="0"/>
        <w:rPr>
          <w:rFonts w:ascii="Times New Roman" w:eastAsia="方正楷体_GBK"/>
        </w:rPr>
      </w:pPr>
      <w:bookmarkStart w:id="23" w:name="_Toc28037"/>
      <w:bookmarkStart w:id="24" w:name="_Toc31832"/>
      <w:bookmarkStart w:id="25" w:name="_Toc5406"/>
      <w:r>
        <w:rPr>
          <w:rFonts w:ascii="Times New Roman" w:eastAsia="方正楷体_GBK"/>
        </w:rPr>
        <w:t>人员防护开关（</w:t>
      </w:r>
      <w:r>
        <w:rPr>
          <w:rFonts w:ascii="Times New Roman" w:eastAsia="方正楷体_GBK"/>
        </w:rPr>
        <w:t>SPKS</w:t>
      </w:r>
      <w:r>
        <w:rPr>
          <w:rFonts w:ascii="Times New Roman" w:eastAsia="方正楷体_GBK"/>
        </w:rPr>
        <w:t>）</w:t>
      </w:r>
      <w:bookmarkEnd w:id="23"/>
      <w:bookmarkEnd w:id="24"/>
      <w:bookmarkEnd w:id="25"/>
    </w:p>
    <w:p w:rsidR="002A6221" w:rsidRDefault="007810DE">
      <w:pPr>
        <w:pStyle w:val="afffffd"/>
      </w:pPr>
      <w:r>
        <w:t>设置于控制室内或相关自动化区域入口处，为人员进入自动化区域提供安全防护的装置。</w:t>
      </w:r>
    </w:p>
    <w:p w:rsidR="002A6221" w:rsidRDefault="007810DE">
      <w:pPr>
        <w:pStyle w:val="20"/>
        <w:tabs>
          <w:tab w:val="left" w:pos="0"/>
        </w:tabs>
        <w:ind w:left="0" w:firstLineChars="200" w:firstLine="640"/>
        <w:outlineLvl w:val="0"/>
        <w:rPr>
          <w:rFonts w:ascii="Times New Roman" w:eastAsia="方正楷体_GBK"/>
        </w:rPr>
      </w:pPr>
      <w:bookmarkStart w:id="26" w:name="_Toc8735"/>
      <w:bookmarkStart w:id="27" w:name="_Toc19714"/>
      <w:bookmarkStart w:id="28" w:name="_Toc26590"/>
      <w:r>
        <w:rPr>
          <w:rFonts w:ascii="Times New Roman" w:eastAsia="方正楷体_GBK"/>
        </w:rPr>
        <w:t>休眠</w:t>
      </w:r>
      <w:bookmarkEnd w:id="26"/>
      <w:bookmarkEnd w:id="27"/>
      <w:bookmarkEnd w:id="28"/>
    </w:p>
    <w:p w:rsidR="002A6221" w:rsidRDefault="007810DE">
      <w:pPr>
        <w:pStyle w:val="afffffd"/>
      </w:pPr>
      <w:r>
        <w:t>在指定地点控制列车从工作状态转为断开常用负载电源（永久负载除外）的过程。</w:t>
      </w:r>
    </w:p>
    <w:p w:rsidR="002A6221" w:rsidRDefault="007810DE">
      <w:pPr>
        <w:pStyle w:val="20"/>
        <w:tabs>
          <w:tab w:val="left" w:pos="0"/>
        </w:tabs>
        <w:ind w:left="0" w:firstLineChars="200" w:firstLine="640"/>
        <w:outlineLvl w:val="0"/>
        <w:rPr>
          <w:rFonts w:ascii="Times New Roman" w:eastAsia="方正楷体_GBK"/>
        </w:rPr>
      </w:pPr>
      <w:bookmarkStart w:id="29" w:name="_Toc2272"/>
      <w:bookmarkStart w:id="30" w:name="_Toc29939"/>
      <w:bookmarkStart w:id="31" w:name="_Toc28232"/>
      <w:r>
        <w:rPr>
          <w:rFonts w:ascii="Times New Roman" w:eastAsia="方正楷体_GBK"/>
        </w:rPr>
        <w:t>唤醒</w:t>
      </w:r>
      <w:bookmarkEnd w:id="29"/>
      <w:bookmarkEnd w:id="30"/>
      <w:bookmarkEnd w:id="31"/>
    </w:p>
    <w:p w:rsidR="002A6221" w:rsidRDefault="007810DE">
      <w:pPr>
        <w:pStyle w:val="afffffd"/>
      </w:pPr>
      <w:r>
        <w:t>在指定地点</w:t>
      </w:r>
      <w:r>
        <w:t>控制</w:t>
      </w:r>
      <w:r>
        <w:t>休眠列车</w:t>
      </w:r>
      <w:proofErr w:type="gramStart"/>
      <w:r>
        <w:t>上电并完成</w:t>
      </w:r>
      <w:proofErr w:type="gramEnd"/>
      <w:r>
        <w:t>自检和相关测试的过程。</w:t>
      </w:r>
    </w:p>
    <w:p w:rsidR="002A6221" w:rsidRDefault="007810DE">
      <w:pPr>
        <w:pStyle w:val="20"/>
        <w:tabs>
          <w:tab w:val="left" w:pos="0"/>
        </w:tabs>
        <w:ind w:left="0" w:firstLineChars="200" w:firstLine="640"/>
        <w:outlineLvl w:val="0"/>
        <w:rPr>
          <w:rFonts w:ascii="Times New Roman" w:eastAsia="方正楷体_GBK"/>
        </w:rPr>
      </w:pPr>
      <w:bookmarkStart w:id="32" w:name="_Toc19779"/>
      <w:r>
        <w:rPr>
          <w:rFonts w:ascii="Times New Roman" w:eastAsia="方正楷体_GBK"/>
        </w:rPr>
        <w:t>列车障碍物探测</w:t>
      </w:r>
      <w:bookmarkEnd w:id="32"/>
    </w:p>
    <w:p w:rsidR="002A6221" w:rsidRDefault="007810DE">
      <w:pPr>
        <w:pStyle w:val="afffffd"/>
      </w:pPr>
      <w:r>
        <w:t>采用图像、激光、雷达或其他技术实现对探测范围内影响列车运行障碍物的识别。按照是否需要接触障碍物完成探测，分为列车主动障碍物探测和被动障碍物探测。</w:t>
      </w:r>
    </w:p>
    <w:p w:rsidR="002A6221" w:rsidRDefault="007810DE">
      <w:pPr>
        <w:pStyle w:val="20"/>
        <w:tabs>
          <w:tab w:val="left" w:pos="0"/>
        </w:tabs>
        <w:ind w:left="0" w:firstLineChars="200" w:firstLine="640"/>
        <w:outlineLvl w:val="0"/>
        <w:rPr>
          <w:rFonts w:ascii="Times New Roman" w:eastAsia="方正楷体_GBK"/>
        </w:rPr>
      </w:pPr>
      <w:bookmarkStart w:id="33" w:name="_Toc7335"/>
      <w:bookmarkStart w:id="34" w:name="_Toc4247"/>
      <w:bookmarkStart w:id="35" w:name="_Toc14872"/>
      <w:r>
        <w:rPr>
          <w:rFonts w:ascii="Times New Roman" w:eastAsia="方正楷体_GBK"/>
        </w:rPr>
        <w:t>站台门</w:t>
      </w:r>
      <w:r>
        <w:rPr>
          <w:rFonts w:ascii="Times New Roman" w:eastAsia="方正楷体_GBK"/>
        </w:rPr>
        <w:t>间隙探测</w:t>
      </w:r>
      <w:bookmarkEnd w:id="33"/>
      <w:bookmarkEnd w:id="34"/>
      <w:bookmarkEnd w:id="35"/>
    </w:p>
    <w:p w:rsidR="002A6221" w:rsidRDefault="007810DE">
      <w:pPr>
        <w:pStyle w:val="afffffd"/>
      </w:pPr>
      <w:r>
        <w:t>采用图像、激光、雷达或其他技术实现对站台门与车门间隙内障碍物的识别。</w:t>
      </w:r>
    </w:p>
    <w:p w:rsidR="002A6221" w:rsidRDefault="007810DE">
      <w:pPr>
        <w:pStyle w:val="20"/>
        <w:tabs>
          <w:tab w:val="left" w:pos="0"/>
        </w:tabs>
        <w:ind w:left="0" w:firstLineChars="200" w:firstLine="640"/>
        <w:outlineLvl w:val="0"/>
        <w:rPr>
          <w:rFonts w:ascii="Times New Roman" w:eastAsia="方正楷体_GBK"/>
        </w:rPr>
      </w:pPr>
      <w:bookmarkStart w:id="36" w:name="_Toc5790"/>
      <w:bookmarkStart w:id="37" w:name="_Toc472"/>
      <w:bookmarkStart w:id="38" w:name="_Toc8125"/>
      <w:r>
        <w:rPr>
          <w:rFonts w:ascii="Times New Roman" w:eastAsia="方正楷体_GBK"/>
        </w:rPr>
        <w:lastRenderedPageBreak/>
        <w:t>乘客服务中心</w:t>
      </w:r>
      <w:bookmarkEnd w:id="36"/>
      <w:bookmarkEnd w:id="37"/>
      <w:bookmarkEnd w:id="38"/>
    </w:p>
    <w:p w:rsidR="002A6221" w:rsidRDefault="007810DE">
      <w:pPr>
        <w:pStyle w:val="afffffd"/>
      </w:pPr>
      <w:r>
        <w:t>监视乘客服务设备运行状态，主动感知和</w:t>
      </w:r>
      <w:r>
        <w:t>响应</w:t>
      </w:r>
      <w:r>
        <w:t>乘客需求，承担为乘客</w:t>
      </w:r>
      <w:r>
        <w:t>出行</w:t>
      </w:r>
      <w:r>
        <w:t>答疑解惑、发布运营服务调整和乘客服务信息、发布应急指引信息等</w:t>
      </w:r>
      <w:r>
        <w:rPr>
          <w:rFonts w:hint="eastAsia"/>
        </w:rPr>
        <w:t>职能</w:t>
      </w:r>
      <w:r>
        <w:t>的工作场所。</w:t>
      </w:r>
    </w:p>
    <w:p w:rsidR="002A6221" w:rsidRDefault="007810DE">
      <w:pPr>
        <w:pStyle w:val="20"/>
        <w:tabs>
          <w:tab w:val="left" w:pos="0"/>
        </w:tabs>
        <w:ind w:left="0" w:firstLineChars="200" w:firstLine="640"/>
        <w:outlineLvl w:val="0"/>
        <w:rPr>
          <w:rFonts w:ascii="Times New Roman" w:eastAsia="方正楷体_GBK"/>
        </w:rPr>
      </w:pPr>
      <w:bookmarkStart w:id="39" w:name="_Toc6197"/>
      <w:bookmarkStart w:id="40" w:name="_Toc31877"/>
      <w:bookmarkStart w:id="41" w:name="_Toc535"/>
      <w:r>
        <w:rPr>
          <w:rFonts w:ascii="Times New Roman" w:eastAsia="方正楷体_GBK"/>
        </w:rPr>
        <w:t>车站紧急求助电话</w:t>
      </w:r>
      <w:bookmarkEnd w:id="39"/>
      <w:bookmarkEnd w:id="40"/>
      <w:bookmarkEnd w:id="41"/>
    </w:p>
    <w:p w:rsidR="002A6221" w:rsidRDefault="007810DE">
      <w:pPr>
        <w:pStyle w:val="afffffd"/>
        <w:rPr>
          <w:rFonts w:eastAsia="方正楷体_GB2312"/>
        </w:rPr>
      </w:pPr>
      <w:bookmarkStart w:id="42" w:name="_Toc23904"/>
      <w:bookmarkStart w:id="43" w:name="_Toc23214"/>
      <w:r>
        <w:t>设置于车站，发生紧急情况或者有人急需帮助时</w:t>
      </w:r>
      <w:r>
        <w:t>，</w:t>
      </w:r>
      <w:r>
        <w:rPr>
          <w:rFonts w:hint="eastAsia"/>
        </w:rPr>
        <w:t>用于</w:t>
      </w:r>
      <w:r>
        <w:t>与工作人员进行联系的装置。也称</w:t>
      </w:r>
      <w:proofErr w:type="gramStart"/>
      <w:r>
        <w:t>车站招援电话</w:t>
      </w:r>
      <w:proofErr w:type="gramEnd"/>
      <w:r>
        <w:t>。</w:t>
      </w:r>
      <w:bookmarkEnd w:id="42"/>
      <w:bookmarkEnd w:id="43"/>
    </w:p>
    <w:p w:rsidR="002A6221" w:rsidRDefault="007810DE">
      <w:pPr>
        <w:pStyle w:val="20"/>
        <w:tabs>
          <w:tab w:val="left" w:pos="0"/>
        </w:tabs>
        <w:ind w:left="0" w:firstLineChars="200" w:firstLine="640"/>
        <w:outlineLvl w:val="0"/>
        <w:rPr>
          <w:rFonts w:ascii="Times New Roman" w:eastAsia="方正楷体_GBK"/>
        </w:rPr>
      </w:pPr>
      <w:bookmarkStart w:id="44" w:name="_Toc30404"/>
      <w:bookmarkStart w:id="45" w:name="_Toc6479"/>
      <w:bookmarkStart w:id="46" w:name="_Toc6683"/>
      <w:r>
        <w:rPr>
          <w:rFonts w:ascii="Times New Roman" w:eastAsia="方正楷体_GBK"/>
        </w:rPr>
        <w:t>列车乘客紧急报警装置</w:t>
      </w:r>
      <w:bookmarkEnd w:id="44"/>
      <w:bookmarkEnd w:id="45"/>
      <w:bookmarkEnd w:id="46"/>
    </w:p>
    <w:p w:rsidR="002A6221" w:rsidRDefault="007810DE">
      <w:pPr>
        <w:pStyle w:val="afffffd"/>
        <w:rPr>
          <w:highlight w:val="yellow"/>
        </w:rPr>
      </w:pPr>
      <w:r>
        <w:t>设置于列车客室，用于紧急情况下乘客与工作人员</w:t>
      </w:r>
      <w:r>
        <w:rPr>
          <w:rFonts w:hint="eastAsia"/>
        </w:rPr>
        <w:t>进行</w:t>
      </w:r>
      <w:r>
        <w:t>联系的装置。</w:t>
      </w:r>
    </w:p>
    <w:p w:rsidR="002A6221" w:rsidRDefault="007810DE">
      <w:pPr>
        <w:pStyle w:val="20"/>
        <w:tabs>
          <w:tab w:val="left" w:pos="0"/>
        </w:tabs>
        <w:ind w:left="0" w:firstLineChars="200" w:firstLine="640"/>
        <w:outlineLvl w:val="0"/>
        <w:rPr>
          <w:rFonts w:ascii="Times New Roman" w:eastAsia="方正楷体_GBK"/>
        </w:rPr>
      </w:pPr>
      <w:bookmarkStart w:id="47" w:name="_Toc18287"/>
      <w:bookmarkStart w:id="48" w:name="_Toc23404"/>
      <w:bookmarkStart w:id="49" w:name="_Toc27142"/>
      <w:r>
        <w:rPr>
          <w:rFonts w:ascii="Times New Roman" w:eastAsia="方正楷体_GBK"/>
        </w:rPr>
        <w:t>站台门车门联动打开</w:t>
      </w:r>
      <w:r>
        <w:rPr>
          <w:rFonts w:ascii="Times New Roman" w:eastAsia="方正楷体_GBK"/>
        </w:rPr>
        <w:t>/</w:t>
      </w:r>
      <w:r>
        <w:rPr>
          <w:rFonts w:ascii="Times New Roman" w:eastAsia="方正楷体_GBK"/>
        </w:rPr>
        <w:t>关闭按钮</w:t>
      </w:r>
      <w:bookmarkEnd w:id="47"/>
      <w:bookmarkEnd w:id="48"/>
      <w:bookmarkEnd w:id="49"/>
    </w:p>
    <w:p w:rsidR="002A6221" w:rsidRDefault="007810DE">
      <w:pPr>
        <w:pStyle w:val="afffffd"/>
      </w:pPr>
      <w:r>
        <w:t>设置于站台和车站控制室，列车以</w:t>
      </w:r>
      <w:r>
        <w:t>全自动运行模式</w:t>
      </w:r>
      <w:r>
        <w:t>（</w:t>
      </w:r>
      <w:r>
        <w:t>FAM</w:t>
      </w:r>
      <w:r>
        <w:t>模式）运行情况下，</w:t>
      </w:r>
      <w:r>
        <w:t>用于</w:t>
      </w:r>
      <w:r>
        <w:t>人工操作后实现站台门与车门联动打开</w:t>
      </w:r>
      <w:r>
        <w:t>/</w:t>
      </w:r>
      <w:r>
        <w:t>关闭的按钮。</w:t>
      </w:r>
    </w:p>
    <w:p w:rsidR="002A6221" w:rsidRDefault="007810DE">
      <w:pPr>
        <w:pStyle w:val="20"/>
        <w:tabs>
          <w:tab w:val="left" w:pos="0"/>
        </w:tabs>
        <w:ind w:left="0" w:firstLineChars="200" w:firstLine="640"/>
        <w:outlineLvl w:val="0"/>
        <w:rPr>
          <w:rFonts w:ascii="Times New Roman" w:eastAsia="方正楷体_GBK"/>
        </w:rPr>
      </w:pPr>
      <w:bookmarkStart w:id="50" w:name="_Toc29396"/>
      <w:r>
        <w:rPr>
          <w:rFonts w:ascii="Times New Roman" w:eastAsia="方正楷体_GBK"/>
        </w:rPr>
        <w:t>发车确认按钮</w:t>
      </w:r>
      <w:bookmarkEnd w:id="50"/>
    </w:p>
    <w:p w:rsidR="002A6221" w:rsidRDefault="007810DE">
      <w:pPr>
        <w:pStyle w:val="afffffd"/>
      </w:pPr>
      <w:r>
        <w:t>设置于站台上，列车以</w:t>
      </w:r>
      <w:r>
        <w:t>全自动运行模式</w:t>
      </w:r>
      <w:r>
        <w:t>（</w:t>
      </w:r>
      <w:r>
        <w:t>FAM</w:t>
      </w:r>
      <w:r>
        <w:t>模式</w:t>
      </w:r>
      <w:r>
        <w:t>）</w:t>
      </w:r>
      <w:r>
        <w:t>运行情况下，用于人工确认站台乘降、门关闭等作业完成</w:t>
      </w:r>
      <w:r>
        <w:rPr>
          <w:rFonts w:hint="eastAsia"/>
        </w:rPr>
        <w:t>后操作</w:t>
      </w:r>
      <w:r>
        <w:t>的按钮。</w:t>
      </w:r>
    </w:p>
    <w:p w:rsidR="002A6221" w:rsidRDefault="007810DE">
      <w:pPr>
        <w:pStyle w:val="20"/>
        <w:tabs>
          <w:tab w:val="left" w:pos="0"/>
        </w:tabs>
        <w:ind w:left="0" w:firstLineChars="200" w:firstLine="640"/>
        <w:outlineLvl w:val="0"/>
        <w:rPr>
          <w:rFonts w:ascii="Times New Roman" w:eastAsia="方正楷体_GBK"/>
        </w:rPr>
      </w:pPr>
      <w:bookmarkStart w:id="51" w:name="_Toc28009"/>
      <w:proofErr w:type="gramStart"/>
      <w:r>
        <w:rPr>
          <w:rFonts w:ascii="Times New Roman" w:eastAsia="方正楷体_GBK"/>
        </w:rPr>
        <w:t>湿轨模式</w:t>
      </w:r>
      <w:bookmarkEnd w:id="51"/>
      <w:proofErr w:type="gramEnd"/>
    </w:p>
    <w:p w:rsidR="002A6221" w:rsidRDefault="007810DE">
      <w:pPr>
        <w:pStyle w:val="afffffd"/>
      </w:pPr>
      <w:r>
        <w:t>雨雪冰冻天气或其他原因导致轨面湿滑情况下，</w:t>
      </w:r>
      <w:r>
        <w:rPr>
          <w:rFonts w:hint="eastAsia"/>
        </w:rPr>
        <w:t>调整列车运行速度、牵引力和制动力、追踪距离等，降低列车打滑风险</w:t>
      </w:r>
      <w:r>
        <w:t>的运行</w:t>
      </w:r>
      <w:r>
        <w:rPr>
          <w:rFonts w:hint="eastAsia"/>
        </w:rPr>
        <w:t>控制</w:t>
      </w:r>
      <w:r>
        <w:t>模式。</w:t>
      </w:r>
    </w:p>
    <w:p w:rsidR="002A6221" w:rsidRDefault="007810DE">
      <w:pPr>
        <w:pStyle w:val="a8"/>
        <w:widowControl w:val="0"/>
        <w:numPr>
          <w:ilvl w:val="0"/>
          <w:numId w:val="12"/>
        </w:numPr>
        <w:ind w:left="0" w:firstLineChars="200" w:firstLine="640"/>
        <w:outlineLvl w:val="0"/>
        <w:rPr>
          <w:rFonts w:ascii="Times New Roman"/>
        </w:rPr>
      </w:pPr>
      <w:r>
        <w:rPr>
          <w:rFonts w:ascii="Times New Roman"/>
        </w:rPr>
        <w:lastRenderedPageBreak/>
        <w:t xml:space="preserve"> </w:t>
      </w:r>
      <w:r>
        <w:rPr>
          <w:rFonts w:ascii="Times New Roman"/>
        </w:rPr>
        <w:t>总体要求</w:t>
      </w:r>
    </w:p>
    <w:p w:rsidR="002A6221" w:rsidRDefault="007810DE">
      <w:pPr>
        <w:pStyle w:val="affffff"/>
        <w:rPr>
          <w:rFonts w:ascii="Times New Roman"/>
        </w:rPr>
      </w:pPr>
      <w:r>
        <w:rPr>
          <w:rFonts w:ascii="Times New Roman"/>
        </w:rPr>
        <w:t>基</w:t>
      </w:r>
      <w:r>
        <w:rPr>
          <w:rFonts w:ascii="Times New Roman"/>
        </w:rPr>
        <w:t>于当前全自动运行系统的技术水平、安全风险管控能力等现实条件，列车</w:t>
      </w:r>
      <w:r>
        <w:rPr>
          <w:rFonts w:ascii="Times New Roman"/>
        </w:rPr>
        <w:t>载客运营</w:t>
      </w:r>
      <w:r>
        <w:rPr>
          <w:rFonts w:ascii="Times New Roman"/>
        </w:rPr>
        <w:t>时</w:t>
      </w:r>
      <w:r>
        <w:rPr>
          <w:rFonts w:ascii="Times New Roman"/>
        </w:rPr>
        <w:t>应有</w:t>
      </w:r>
      <w:r>
        <w:rPr>
          <w:rFonts w:ascii="Times New Roman"/>
        </w:rPr>
        <w:t>司机</w:t>
      </w:r>
      <w:r>
        <w:rPr>
          <w:rFonts w:ascii="Times New Roman"/>
        </w:rPr>
        <w:t>在司机室值守</w:t>
      </w:r>
      <w:r>
        <w:rPr>
          <w:rFonts w:ascii="Times New Roman"/>
        </w:rPr>
        <w:t>，监视列车运行、实施行车</w:t>
      </w:r>
      <w:r>
        <w:rPr>
          <w:rFonts w:ascii="Times New Roman" w:eastAsia="仿宋"/>
        </w:rPr>
        <w:t>瞭</w:t>
      </w:r>
      <w:r>
        <w:rPr>
          <w:rFonts w:ascii="Times New Roman"/>
        </w:rPr>
        <w:t>望和进行相关故障、</w:t>
      </w:r>
      <w:r>
        <w:rPr>
          <w:rFonts w:ascii="Times New Roman" w:hint="eastAsia"/>
        </w:rPr>
        <w:t>突发事件</w:t>
      </w:r>
      <w:r>
        <w:rPr>
          <w:rFonts w:ascii="Times New Roman"/>
        </w:rPr>
        <w:t>应急处置。</w:t>
      </w:r>
    </w:p>
    <w:p w:rsidR="002A6221" w:rsidRDefault="007810DE">
      <w:pPr>
        <w:pStyle w:val="affffff"/>
        <w:rPr>
          <w:rFonts w:ascii="Times New Roman"/>
        </w:rPr>
      </w:pPr>
      <w:r>
        <w:rPr>
          <w:rFonts w:ascii="Times New Roman"/>
        </w:rPr>
        <w:t>全自动运行系统在正常</w:t>
      </w:r>
      <w:r>
        <w:rPr>
          <w:rFonts w:ascii="Times New Roman"/>
        </w:rPr>
        <w:t>情况下</w:t>
      </w:r>
      <w:r>
        <w:rPr>
          <w:rFonts w:ascii="Times New Roman"/>
        </w:rPr>
        <w:t>运行时自动完成规定作业</w:t>
      </w:r>
      <w:r>
        <w:rPr>
          <w:rFonts w:ascii="Times New Roman"/>
        </w:rPr>
        <w:t>，非正常</w:t>
      </w:r>
      <w:r>
        <w:rPr>
          <w:rFonts w:ascii="Times New Roman"/>
        </w:rPr>
        <w:t>情况</w:t>
      </w:r>
      <w:r>
        <w:rPr>
          <w:rFonts w:ascii="Times New Roman"/>
        </w:rPr>
        <w:t>下尽可能</w:t>
      </w:r>
      <w:r>
        <w:rPr>
          <w:rFonts w:ascii="Times New Roman"/>
        </w:rPr>
        <w:t>通过系统自动调整或远程人工处置</w:t>
      </w:r>
      <w:r>
        <w:rPr>
          <w:rFonts w:ascii="Times New Roman"/>
        </w:rPr>
        <w:t>实现</w:t>
      </w:r>
      <w:r>
        <w:rPr>
          <w:rFonts w:ascii="Times New Roman"/>
        </w:rPr>
        <w:t>快速恢复，不能恢复时应支持就地人工处置</w:t>
      </w:r>
      <w:r>
        <w:rPr>
          <w:rFonts w:ascii="Times New Roman"/>
        </w:rPr>
        <w:t>。</w:t>
      </w:r>
    </w:p>
    <w:p w:rsidR="002A6221" w:rsidRDefault="007810DE">
      <w:pPr>
        <w:pStyle w:val="affffff"/>
        <w:rPr>
          <w:rFonts w:ascii="Times New Roman"/>
        </w:rPr>
      </w:pPr>
      <w:r>
        <w:rPr>
          <w:rFonts w:ascii="Times New Roman"/>
        </w:rPr>
        <w:t>全自动运行系统应在硬件设计、软件设计、制造及元器件选型和筛选等环节采取有效措施，强化系统集成和协调统一，</w:t>
      </w:r>
      <w:r>
        <w:rPr>
          <w:rFonts w:ascii="Times New Roman"/>
        </w:rPr>
        <w:t>逐步</w:t>
      </w:r>
      <w:r>
        <w:rPr>
          <w:rFonts w:ascii="Times New Roman"/>
        </w:rPr>
        <w:t>实现技术设备及关键部件标准化、系列化、模块化和信息化，确保系统</w:t>
      </w:r>
      <w:r>
        <w:rPr>
          <w:rFonts w:ascii="Times New Roman"/>
        </w:rPr>
        <w:t>在</w:t>
      </w:r>
      <w:r>
        <w:rPr>
          <w:rFonts w:ascii="Times New Roman"/>
        </w:rPr>
        <w:t>全寿命周期内可靠</w:t>
      </w:r>
      <w:r>
        <w:rPr>
          <w:rFonts w:ascii="Times New Roman"/>
        </w:rPr>
        <w:t>实现</w:t>
      </w:r>
      <w:r>
        <w:rPr>
          <w:rFonts w:ascii="Times New Roman"/>
        </w:rPr>
        <w:t>既定功能</w:t>
      </w:r>
      <w:r>
        <w:rPr>
          <w:rFonts w:ascii="Times New Roman"/>
        </w:rPr>
        <w:t>。</w:t>
      </w:r>
    </w:p>
    <w:p w:rsidR="002A6221" w:rsidRDefault="007810DE">
      <w:pPr>
        <w:pStyle w:val="affffff"/>
        <w:rPr>
          <w:rFonts w:ascii="Times New Roman"/>
        </w:rPr>
      </w:pPr>
      <w:r>
        <w:rPr>
          <w:rFonts w:ascii="Times New Roman"/>
        </w:rPr>
        <w:t>全自动运行系统</w:t>
      </w:r>
      <w:r>
        <w:rPr>
          <w:rFonts w:ascii="Times New Roman" w:hint="eastAsia"/>
        </w:rPr>
        <w:t>的</w:t>
      </w:r>
      <w:r>
        <w:rPr>
          <w:rFonts w:ascii="Times New Roman"/>
        </w:rPr>
        <w:t>信号、车辆、通信、站台门、综合监控等</w:t>
      </w:r>
      <w:r>
        <w:rPr>
          <w:rFonts w:ascii="Times New Roman"/>
        </w:rPr>
        <w:t>列车运行相关</w:t>
      </w:r>
      <w:r>
        <w:rPr>
          <w:rFonts w:ascii="Times New Roman"/>
        </w:rPr>
        <w:t>专业</w:t>
      </w:r>
      <w:r>
        <w:rPr>
          <w:rFonts w:ascii="Times New Roman"/>
        </w:rPr>
        <w:t>系统应具备运行状态监测、自诊断</w:t>
      </w:r>
      <w:r>
        <w:rPr>
          <w:rFonts w:ascii="Times New Roman"/>
        </w:rPr>
        <w:t>、</w:t>
      </w:r>
      <w:r>
        <w:rPr>
          <w:rFonts w:ascii="Times New Roman"/>
        </w:rPr>
        <w:t>故障报警</w:t>
      </w:r>
      <w:r>
        <w:rPr>
          <w:rFonts w:ascii="Times New Roman"/>
        </w:rPr>
        <w:t>和提供处置建议</w:t>
      </w:r>
      <w:r>
        <w:rPr>
          <w:rFonts w:ascii="Times New Roman"/>
        </w:rPr>
        <w:t>的</w:t>
      </w:r>
      <w:r>
        <w:rPr>
          <w:rFonts w:ascii="Times New Roman" w:hint="eastAsia"/>
        </w:rPr>
        <w:t>功能</w:t>
      </w:r>
      <w:r>
        <w:rPr>
          <w:rFonts w:ascii="Times New Roman"/>
        </w:rPr>
        <w:t>，</w:t>
      </w:r>
      <w:r>
        <w:rPr>
          <w:rFonts w:ascii="Times New Roman"/>
        </w:rPr>
        <w:t>并强化</w:t>
      </w:r>
      <w:r>
        <w:rPr>
          <w:rFonts w:ascii="Times New Roman"/>
        </w:rPr>
        <w:t>监测、诊断和报警数据的融合共享，</w:t>
      </w:r>
      <w:r>
        <w:rPr>
          <w:rFonts w:ascii="Times New Roman"/>
        </w:rPr>
        <w:t>逐步</w:t>
      </w:r>
      <w:r>
        <w:rPr>
          <w:rFonts w:ascii="Times New Roman"/>
        </w:rPr>
        <w:t>实现</w:t>
      </w:r>
      <w:r>
        <w:rPr>
          <w:rFonts w:ascii="Times New Roman"/>
        </w:rPr>
        <w:t>相关</w:t>
      </w:r>
      <w:r>
        <w:rPr>
          <w:rFonts w:ascii="Times New Roman"/>
        </w:rPr>
        <w:t>专业</w:t>
      </w:r>
      <w:r>
        <w:rPr>
          <w:rFonts w:ascii="Times New Roman"/>
        </w:rPr>
        <w:t>系统</w:t>
      </w:r>
      <w:r>
        <w:rPr>
          <w:rFonts w:ascii="Times New Roman"/>
        </w:rPr>
        <w:t>健康状态综合</w:t>
      </w:r>
      <w:proofErr w:type="gramStart"/>
      <w:r>
        <w:rPr>
          <w:rFonts w:ascii="Times New Roman"/>
        </w:rPr>
        <w:t>研</w:t>
      </w:r>
      <w:proofErr w:type="gramEnd"/>
      <w:r>
        <w:rPr>
          <w:rFonts w:ascii="Times New Roman"/>
        </w:rPr>
        <w:t>判、故障准确定位</w:t>
      </w:r>
      <w:r>
        <w:rPr>
          <w:rFonts w:ascii="Times New Roman"/>
        </w:rPr>
        <w:t>和有效</w:t>
      </w:r>
      <w:r>
        <w:rPr>
          <w:rFonts w:ascii="Times New Roman"/>
        </w:rPr>
        <w:t>维修。</w:t>
      </w:r>
    </w:p>
    <w:p w:rsidR="002A6221" w:rsidRDefault="007810DE">
      <w:pPr>
        <w:pStyle w:val="affffff"/>
        <w:rPr>
          <w:rFonts w:ascii="Times New Roman"/>
        </w:rPr>
      </w:pPr>
      <w:r>
        <w:rPr>
          <w:rFonts w:ascii="Times New Roman"/>
        </w:rPr>
        <w:t>全自动运行</w:t>
      </w:r>
      <w:r>
        <w:rPr>
          <w:rFonts w:ascii="Times New Roman"/>
        </w:rPr>
        <w:t>系统</w:t>
      </w:r>
      <w:r>
        <w:rPr>
          <w:rFonts w:ascii="Times New Roman"/>
        </w:rPr>
        <w:t>涉及行车安全的功能</w:t>
      </w:r>
      <w:r>
        <w:rPr>
          <w:rFonts w:ascii="Times New Roman"/>
        </w:rPr>
        <w:t>和关键控制电路</w:t>
      </w:r>
      <w:r>
        <w:rPr>
          <w:rFonts w:ascii="Times New Roman"/>
        </w:rPr>
        <w:t>应符合故障导向安全和故障影响范围不扩大的原则</w:t>
      </w:r>
      <w:r>
        <w:rPr>
          <w:rFonts w:ascii="Times New Roman"/>
        </w:rPr>
        <w:t>，</w:t>
      </w:r>
      <w:r>
        <w:rPr>
          <w:rFonts w:ascii="Times New Roman"/>
        </w:rPr>
        <w:t>关键</w:t>
      </w:r>
      <w:r>
        <w:rPr>
          <w:rFonts w:ascii="Times New Roman"/>
        </w:rPr>
        <w:t>设备和</w:t>
      </w:r>
      <w:r>
        <w:rPr>
          <w:rFonts w:ascii="Times New Roman"/>
        </w:rPr>
        <w:t>接口采用冗余技术，减少单点故障对运营的影响。</w:t>
      </w:r>
    </w:p>
    <w:p w:rsidR="002A6221" w:rsidRDefault="007810DE">
      <w:pPr>
        <w:pStyle w:val="affffff"/>
        <w:rPr>
          <w:rFonts w:ascii="Times New Roman"/>
        </w:rPr>
      </w:pPr>
      <w:r>
        <w:rPr>
          <w:rFonts w:ascii="Times New Roman"/>
        </w:rPr>
        <w:t>全自动运行系统</w:t>
      </w:r>
      <w:r>
        <w:rPr>
          <w:rFonts w:ascii="Times New Roman"/>
        </w:rPr>
        <w:t>线路</w:t>
      </w:r>
      <w:r>
        <w:rPr>
          <w:rFonts w:ascii="Times New Roman"/>
        </w:rPr>
        <w:t>应在投入运营前以操作手册、使用须知等方式明确给出系统在使用环境、运行能力、运行</w:t>
      </w:r>
      <w:r>
        <w:rPr>
          <w:rFonts w:ascii="Times New Roman"/>
        </w:rPr>
        <w:lastRenderedPageBreak/>
        <w:t>速度等方面的适用条件、范围和参数指标</w:t>
      </w:r>
      <w:r>
        <w:rPr>
          <w:rFonts w:ascii="Times New Roman"/>
        </w:rPr>
        <w:t>，为后续运营管理、使用养护等提供安全边界。</w:t>
      </w:r>
    </w:p>
    <w:p w:rsidR="002A6221" w:rsidRDefault="007810DE">
      <w:pPr>
        <w:pStyle w:val="affffff"/>
        <w:rPr>
          <w:rFonts w:ascii="Times New Roman"/>
        </w:rPr>
      </w:pPr>
      <w:r>
        <w:rPr>
          <w:rFonts w:ascii="Times New Roman"/>
        </w:rPr>
        <w:t>全自动运行</w:t>
      </w:r>
      <w:r>
        <w:rPr>
          <w:rFonts w:ascii="Times New Roman"/>
        </w:rPr>
        <w:t>系统</w:t>
      </w:r>
      <w:r>
        <w:rPr>
          <w:rFonts w:ascii="Times New Roman"/>
        </w:rPr>
        <w:t>线路运营</w:t>
      </w:r>
      <w:r>
        <w:rPr>
          <w:rFonts w:ascii="Times New Roman"/>
        </w:rPr>
        <w:t>组织架构</w:t>
      </w:r>
      <w:r>
        <w:rPr>
          <w:rFonts w:ascii="Times New Roman"/>
        </w:rPr>
        <w:t>、</w:t>
      </w:r>
      <w:r>
        <w:rPr>
          <w:rFonts w:ascii="Times New Roman"/>
        </w:rPr>
        <w:t>规章制度和</w:t>
      </w:r>
      <w:r>
        <w:rPr>
          <w:rFonts w:ascii="Times New Roman"/>
        </w:rPr>
        <w:t>人员</w:t>
      </w:r>
      <w:r>
        <w:rPr>
          <w:rFonts w:ascii="Times New Roman"/>
        </w:rPr>
        <w:t>能力</w:t>
      </w:r>
      <w:r>
        <w:rPr>
          <w:rFonts w:ascii="Times New Roman"/>
        </w:rPr>
        <w:t>等</w:t>
      </w:r>
      <w:r>
        <w:rPr>
          <w:rFonts w:ascii="Times New Roman"/>
        </w:rPr>
        <w:t>应与</w:t>
      </w:r>
      <w:r>
        <w:rPr>
          <w:rFonts w:ascii="Times New Roman"/>
        </w:rPr>
        <w:t>设施</w:t>
      </w:r>
      <w:r>
        <w:rPr>
          <w:rFonts w:ascii="Times New Roman"/>
        </w:rPr>
        <w:t>设备技术</w:t>
      </w:r>
      <w:r>
        <w:rPr>
          <w:rFonts w:ascii="Times New Roman"/>
        </w:rPr>
        <w:t>水平</w:t>
      </w:r>
      <w:r>
        <w:rPr>
          <w:rFonts w:ascii="Times New Roman"/>
        </w:rPr>
        <w:t>、</w:t>
      </w:r>
      <w:r>
        <w:rPr>
          <w:rFonts w:ascii="Times New Roman"/>
        </w:rPr>
        <w:t>系统</w:t>
      </w:r>
      <w:r>
        <w:rPr>
          <w:rFonts w:ascii="Times New Roman"/>
        </w:rPr>
        <w:t>自动化</w:t>
      </w:r>
      <w:r>
        <w:rPr>
          <w:rFonts w:ascii="Times New Roman"/>
        </w:rPr>
        <w:t>等级</w:t>
      </w:r>
      <w:r>
        <w:rPr>
          <w:rFonts w:ascii="Times New Roman"/>
        </w:rPr>
        <w:t>及运行环境</w:t>
      </w:r>
      <w:r>
        <w:rPr>
          <w:rFonts w:ascii="Times New Roman"/>
        </w:rPr>
        <w:t>相适应</w:t>
      </w:r>
      <w:r>
        <w:rPr>
          <w:rFonts w:ascii="Times New Roman"/>
        </w:rPr>
        <w:t>，</w:t>
      </w:r>
      <w:r>
        <w:rPr>
          <w:rFonts w:ascii="Times New Roman"/>
        </w:rPr>
        <w:t>实现运营管理能力和技术水平相协同</w:t>
      </w:r>
      <w:r>
        <w:rPr>
          <w:rFonts w:ascii="Times New Roman"/>
        </w:rPr>
        <w:t>。</w:t>
      </w:r>
    </w:p>
    <w:p w:rsidR="002A6221" w:rsidRDefault="007810DE">
      <w:pPr>
        <w:pStyle w:val="affffff"/>
        <w:rPr>
          <w:rFonts w:ascii="Times New Roman"/>
        </w:rPr>
      </w:pPr>
      <w:r>
        <w:rPr>
          <w:rFonts w:ascii="Times New Roman"/>
        </w:rPr>
        <w:t>全自动运行</w:t>
      </w:r>
      <w:r>
        <w:rPr>
          <w:rFonts w:ascii="Times New Roman"/>
        </w:rPr>
        <w:t>系统</w:t>
      </w:r>
      <w:r>
        <w:rPr>
          <w:rFonts w:ascii="Times New Roman"/>
        </w:rPr>
        <w:t>线路应健全以乘客为中心的客运服务体系，在功能分配、性能水平、信息整合、系统融合等方面提升设施设备乘客服务技术水平，在岗位职责设置、服务规则和标准建立、协同联动响应等方面提升乘客服务管理能力。</w:t>
      </w:r>
    </w:p>
    <w:p w:rsidR="002A6221" w:rsidRDefault="007810DE">
      <w:pPr>
        <w:pStyle w:val="afffffd"/>
      </w:pPr>
      <w:r>
        <w:t>全自动运行</w:t>
      </w:r>
      <w:r>
        <w:rPr>
          <w:lang w:bidi="ar"/>
        </w:rPr>
        <w:t>系统</w:t>
      </w:r>
      <w:r>
        <w:t>线路可根据需要建立乘客服务中心，</w:t>
      </w:r>
      <w:r>
        <w:t>推动</w:t>
      </w:r>
      <w:r>
        <w:t>将多条线路的乘客调度员集中设置，及时响应和处理乘客服务需求，提高突发事件乘客集中应急需求的响应效率，并将涉及行车安全的信息及时报告行车调度员。</w:t>
      </w:r>
    </w:p>
    <w:p w:rsidR="002A6221" w:rsidRDefault="007810DE">
      <w:pPr>
        <w:pStyle w:val="affffff"/>
        <w:rPr>
          <w:rFonts w:ascii="Times New Roman"/>
        </w:rPr>
      </w:pPr>
      <w:r>
        <w:rPr>
          <w:rFonts w:ascii="Times New Roman"/>
        </w:rPr>
        <w:t>全自动运行区域应为</w:t>
      </w:r>
      <w:r>
        <w:rPr>
          <w:rFonts w:ascii="Times New Roman"/>
        </w:rPr>
        <w:t>具有</w:t>
      </w:r>
      <w:r>
        <w:rPr>
          <w:rFonts w:ascii="Times New Roman"/>
        </w:rPr>
        <w:t>独立路权的封闭区域。</w:t>
      </w:r>
      <w:r>
        <w:rPr>
          <w:rFonts w:ascii="Times New Roman"/>
        </w:rPr>
        <w:t>正线、折返线、渡线、停车线、</w:t>
      </w:r>
      <w:r>
        <w:rPr>
          <w:rFonts w:ascii="Times New Roman"/>
        </w:rPr>
        <w:t>出入段（场）线</w:t>
      </w:r>
      <w:r>
        <w:rPr>
          <w:rFonts w:ascii="Times New Roman"/>
        </w:rPr>
        <w:t>，以及车辆基地的停车列检</w:t>
      </w:r>
      <w:r>
        <w:rPr>
          <w:rFonts w:ascii="Times New Roman"/>
        </w:rPr>
        <w:t>库线</w:t>
      </w:r>
      <w:r>
        <w:rPr>
          <w:rFonts w:ascii="Times New Roman"/>
        </w:rPr>
        <w:t>、洗车</w:t>
      </w:r>
      <w:r>
        <w:rPr>
          <w:rFonts w:ascii="Times New Roman"/>
        </w:rPr>
        <w:t>线</w:t>
      </w:r>
      <w:r>
        <w:rPr>
          <w:rFonts w:ascii="Times New Roman"/>
        </w:rPr>
        <w:t>、</w:t>
      </w:r>
      <w:r>
        <w:rPr>
          <w:rFonts w:ascii="Times New Roman"/>
        </w:rPr>
        <w:t>停车</w:t>
      </w:r>
      <w:proofErr w:type="gramStart"/>
      <w:r>
        <w:rPr>
          <w:rFonts w:ascii="Times New Roman"/>
        </w:rPr>
        <w:t>列检库线至</w:t>
      </w:r>
      <w:proofErr w:type="gramEnd"/>
      <w:r>
        <w:rPr>
          <w:rFonts w:ascii="Times New Roman"/>
        </w:rPr>
        <w:t>出入段（场）线的</w:t>
      </w:r>
      <w:r>
        <w:rPr>
          <w:rFonts w:ascii="Times New Roman"/>
        </w:rPr>
        <w:t>咽喉区、牵出线</w:t>
      </w:r>
      <w:r>
        <w:rPr>
          <w:rFonts w:ascii="Times New Roman"/>
        </w:rPr>
        <w:t>、</w:t>
      </w:r>
      <w:proofErr w:type="gramStart"/>
      <w:r>
        <w:rPr>
          <w:rFonts w:ascii="Times New Roman"/>
        </w:rPr>
        <w:t>试车线</w:t>
      </w:r>
      <w:proofErr w:type="gramEnd"/>
      <w:r>
        <w:rPr>
          <w:rFonts w:ascii="Times New Roman"/>
        </w:rPr>
        <w:t>等区域应为自动化区域，</w:t>
      </w:r>
      <w:r>
        <w:rPr>
          <w:rFonts w:ascii="Times New Roman"/>
        </w:rPr>
        <w:t>周月检线等其他线路根据需要可为自动化区域。</w:t>
      </w:r>
    </w:p>
    <w:p w:rsidR="002A6221" w:rsidRDefault="007810DE">
      <w:pPr>
        <w:pStyle w:val="affffff"/>
        <w:numPr>
          <w:ilvl w:val="255"/>
          <w:numId w:val="0"/>
        </w:numPr>
        <w:ind w:firstLineChars="200" w:firstLine="640"/>
        <w:rPr>
          <w:rFonts w:ascii="Times New Roman"/>
        </w:rPr>
      </w:pPr>
      <w:r>
        <w:rPr>
          <w:rFonts w:ascii="Times New Roman"/>
        </w:rPr>
        <w:t>自动化区域与非自动化区域间应具有围蔽网、围栏或其他物理隔离</w:t>
      </w:r>
      <w:r>
        <w:rPr>
          <w:rFonts w:ascii="Times New Roman"/>
        </w:rPr>
        <w:t>，</w:t>
      </w:r>
      <w:r>
        <w:rPr>
          <w:rFonts w:ascii="Times New Roman"/>
        </w:rPr>
        <w:t>其中咽喉区等不具备物理隔离</w:t>
      </w:r>
      <w:r>
        <w:rPr>
          <w:rFonts w:ascii="Times New Roman" w:hint="eastAsia"/>
        </w:rPr>
        <w:t>条件</w:t>
      </w:r>
      <w:r>
        <w:rPr>
          <w:rFonts w:ascii="Times New Roman"/>
        </w:rPr>
        <w:t>的可安装报警装置或采取其他管控措施。自</w:t>
      </w:r>
      <w:r>
        <w:rPr>
          <w:rFonts w:ascii="Times New Roman"/>
        </w:rPr>
        <w:t>动化区域入口处应</w:t>
      </w:r>
      <w:r>
        <w:rPr>
          <w:rFonts w:ascii="Times New Roman" w:hint="eastAsia"/>
        </w:rPr>
        <w:t>具有</w:t>
      </w:r>
      <w:r>
        <w:rPr>
          <w:rFonts w:ascii="Times New Roman"/>
        </w:rPr>
        <w:t>门禁</w:t>
      </w:r>
      <w:r>
        <w:rPr>
          <w:rFonts w:ascii="Times New Roman"/>
        </w:rPr>
        <w:lastRenderedPageBreak/>
        <w:t>或其他防</w:t>
      </w:r>
      <w:r>
        <w:rPr>
          <w:rFonts w:ascii="Times New Roman"/>
        </w:rPr>
        <w:t>止未授权人员</w:t>
      </w:r>
      <w:r>
        <w:rPr>
          <w:rFonts w:ascii="Times New Roman"/>
        </w:rPr>
        <w:t>进入</w:t>
      </w:r>
      <w:r>
        <w:rPr>
          <w:rFonts w:ascii="Times New Roman"/>
        </w:rPr>
        <w:t>的</w:t>
      </w:r>
      <w:r>
        <w:rPr>
          <w:rFonts w:ascii="Times New Roman"/>
        </w:rPr>
        <w:t>设施</w:t>
      </w:r>
      <w:r>
        <w:rPr>
          <w:rFonts w:ascii="Times New Roman"/>
        </w:rPr>
        <w:t>。</w:t>
      </w:r>
    </w:p>
    <w:p w:rsidR="002A6221" w:rsidRDefault="007810DE">
      <w:pPr>
        <w:pStyle w:val="affffff"/>
        <w:rPr>
          <w:rFonts w:ascii="Times New Roman"/>
        </w:rPr>
      </w:pPr>
      <w:bookmarkStart w:id="52" w:name="_Toc7075"/>
      <w:bookmarkStart w:id="53" w:name="_Toc8076"/>
      <w:r>
        <w:rPr>
          <w:rFonts w:ascii="Times New Roman"/>
        </w:rPr>
        <w:t>全自动运行</w:t>
      </w:r>
      <w:r>
        <w:rPr>
          <w:rFonts w:ascii="Times New Roman"/>
          <w:lang w:bidi="ar"/>
        </w:rPr>
        <w:t>系统</w:t>
      </w:r>
      <w:r>
        <w:rPr>
          <w:rFonts w:ascii="Times New Roman"/>
        </w:rPr>
        <w:t>线路年度运营关键</w:t>
      </w:r>
      <w:r>
        <w:rPr>
          <w:rFonts w:ascii="Times New Roman"/>
        </w:rPr>
        <w:t>指标应满足</w:t>
      </w:r>
      <w:r>
        <w:rPr>
          <w:rFonts w:ascii="Times New Roman"/>
        </w:rPr>
        <w:t>下列</w:t>
      </w:r>
      <w:r>
        <w:rPr>
          <w:rFonts w:ascii="Times New Roman"/>
        </w:rPr>
        <w:t>要求：</w:t>
      </w:r>
      <w:bookmarkEnd w:id="52"/>
      <w:bookmarkEnd w:id="53"/>
    </w:p>
    <w:p w:rsidR="002A6221" w:rsidRDefault="007810DE">
      <w:pPr>
        <w:pStyle w:val="afffffd"/>
      </w:pPr>
      <w:r>
        <w:t>（</w:t>
      </w:r>
      <w:r>
        <w:t>1</w:t>
      </w:r>
      <w:r>
        <w:t>）列车运行图兑现率：初期运营期间不低于</w:t>
      </w:r>
      <w:r>
        <w:t>99%</w:t>
      </w:r>
      <w:r>
        <w:t>，正式运营期间不低于</w:t>
      </w:r>
      <w:r>
        <w:t>99.5%</w:t>
      </w:r>
      <w:r>
        <w:t>；</w:t>
      </w:r>
    </w:p>
    <w:p w:rsidR="002A6221" w:rsidRDefault="007810DE">
      <w:pPr>
        <w:pStyle w:val="afffffd"/>
      </w:pPr>
      <w:r>
        <w:t>（</w:t>
      </w:r>
      <w:r>
        <w:t>2</w:t>
      </w:r>
      <w:r>
        <w:t>）列车正点率：初期运营期间不低于</w:t>
      </w:r>
      <w:r>
        <w:t>98.5%</w:t>
      </w:r>
      <w:r>
        <w:t>，正式运营期间不低于</w:t>
      </w:r>
      <w:r>
        <w:t>99.4%</w:t>
      </w:r>
      <w:r>
        <w:t>；</w:t>
      </w:r>
    </w:p>
    <w:p w:rsidR="002A6221" w:rsidRDefault="007810DE">
      <w:pPr>
        <w:pStyle w:val="afffffd"/>
      </w:pPr>
      <w:r>
        <w:t>（</w:t>
      </w:r>
      <w:r>
        <w:t>3</w:t>
      </w:r>
      <w:r>
        <w:t>）列车服务可靠度</w:t>
      </w:r>
      <w:r>
        <w:t>：初期</w:t>
      </w:r>
      <w:r>
        <w:t>运营</w:t>
      </w:r>
      <w:r>
        <w:t>期间</w:t>
      </w:r>
      <w:r>
        <w:t>不低于</w:t>
      </w:r>
      <w:r>
        <w:t>2</w:t>
      </w:r>
      <w:r>
        <w:t>0</w:t>
      </w:r>
      <w:r>
        <w:t>万列公里</w:t>
      </w:r>
      <w:r>
        <w:t>/</w:t>
      </w:r>
      <w:r>
        <w:t>次</w:t>
      </w:r>
      <w:r>
        <w:t>，正式运营期间</w:t>
      </w:r>
      <w:r>
        <w:t>不低于</w:t>
      </w:r>
      <w:r>
        <w:t>30</w:t>
      </w:r>
      <w:r>
        <w:t>万列公里</w:t>
      </w:r>
      <w:r>
        <w:t>/</w:t>
      </w:r>
      <w:r>
        <w:t>次；</w:t>
      </w:r>
    </w:p>
    <w:p w:rsidR="002A6221" w:rsidRDefault="007810DE">
      <w:pPr>
        <w:pStyle w:val="afffffd"/>
      </w:pPr>
      <w:r>
        <w:t>（</w:t>
      </w:r>
      <w:r>
        <w:rPr>
          <w:rFonts w:hint="eastAsia"/>
        </w:rPr>
        <w:t>4</w:t>
      </w:r>
      <w:r>
        <w:t>）车辆系统故障率不高于</w:t>
      </w:r>
      <w:r>
        <w:t>4</w:t>
      </w:r>
      <w:r>
        <w:t>次</w:t>
      </w:r>
      <w:r>
        <w:t>/</w:t>
      </w:r>
      <w:r>
        <w:t>万列公里</w:t>
      </w:r>
      <w:r>
        <w:t>；</w:t>
      </w:r>
    </w:p>
    <w:p w:rsidR="002A6221" w:rsidRDefault="007810DE">
      <w:pPr>
        <w:pStyle w:val="afffffd"/>
      </w:pPr>
      <w:r>
        <w:t>（</w:t>
      </w:r>
      <w:r>
        <w:rPr>
          <w:rFonts w:hint="eastAsia"/>
        </w:rPr>
        <w:t>5</w:t>
      </w:r>
      <w:r>
        <w:t>）信号系统故障率不高于</w:t>
      </w:r>
      <w:r>
        <w:t>0.8</w:t>
      </w:r>
      <w:r>
        <w:t>次</w:t>
      </w:r>
      <w:r>
        <w:t>/</w:t>
      </w:r>
      <w:r>
        <w:t>万列公里</w:t>
      </w:r>
      <w:r>
        <w:t>；</w:t>
      </w:r>
    </w:p>
    <w:p w:rsidR="002A6221" w:rsidRDefault="007810DE">
      <w:pPr>
        <w:pStyle w:val="afffffd"/>
      </w:pPr>
      <w:r>
        <w:t>（</w:t>
      </w:r>
      <w:r>
        <w:rPr>
          <w:rFonts w:hint="eastAsia"/>
        </w:rPr>
        <w:t>6</w:t>
      </w:r>
      <w:r>
        <w:t>）供电系统故障率不高于</w:t>
      </w:r>
      <w:r>
        <w:t>0.</w:t>
      </w:r>
      <w:r>
        <w:t>16</w:t>
      </w:r>
      <w:r>
        <w:t>次</w:t>
      </w:r>
      <w:r>
        <w:t>/</w:t>
      </w:r>
      <w:r>
        <w:t>万列公里</w:t>
      </w:r>
      <w:r>
        <w:t>；</w:t>
      </w:r>
    </w:p>
    <w:p w:rsidR="002A6221" w:rsidRDefault="007810DE">
      <w:pPr>
        <w:pStyle w:val="afffffd"/>
      </w:pPr>
      <w:r>
        <w:t>（</w:t>
      </w:r>
      <w:r>
        <w:rPr>
          <w:rFonts w:hint="eastAsia"/>
        </w:rPr>
        <w:t>7</w:t>
      </w:r>
      <w:r>
        <w:t>）站台门故障率不高于</w:t>
      </w:r>
      <w:r>
        <w:t>0.8</w:t>
      </w:r>
      <w:r>
        <w:t>次</w:t>
      </w:r>
      <w:r>
        <w:t>/</w:t>
      </w:r>
      <w:r>
        <w:t>万次</w:t>
      </w:r>
      <w:r>
        <w:t>；</w:t>
      </w:r>
    </w:p>
    <w:p w:rsidR="002A6221" w:rsidRDefault="007810DE">
      <w:pPr>
        <w:pStyle w:val="afffffd"/>
      </w:pPr>
      <w:r>
        <w:t>（</w:t>
      </w:r>
      <w:r>
        <w:rPr>
          <w:rFonts w:hint="eastAsia"/>
        </w:rPr>
        <w:t>8</w:t>
      </w:r>
      <w:r>
        <w:t>）</w:t>
      </w:r>
      <w:r>
        <w:t>列车故障</w:t>
      </w:r>
      <w:r>
        <w:t>退出全自动</w:t>
      </w:r>
      <w:r>
        <w:t>运行</w:t>
      </w:r>
      <w:r>
        <w:t>模式率不高于</w:t>
      </w:r>
      <w:r>
        <w:t>1.5</w:t>
      </w:r>
      <w:r>
        <w:t>次</w:t>
      </w:r>
      <w:r>
        <w:t>/</w:t>
      </w:r>
      <w:r>
        <w:t>万列公里</w:t>
      </w:r>
      <w:r>
        <w:t>；</w:t>
      </w:r>
    </w:p>
    <w:p w:rsidR="002A6221" w:rsidRDefault="007810DE">
      <w:pPr>
        <w:pStyle w:val="afffffd"/>
      </w:pPr>
      <w:r>
        <w:t>（</w:t>
      </w:r>
      <w:r>
        <w:rPr>
          <w:rFonts w:hint="eastAsia"/>
        </w:rPr>
        <w:t>9</w:t>
      </w:r>
      <w:r>
        <w:t>）</w:t>
      </w:r>
      <w:r>
        <w:t>列车</w:t>
      </w:r>
      <w:r>
        <w:rPr>
          <w:bCs/>
        </w:rPr>
        <w:t>唤醒</w:t>
      </w:r>
      <w:r>
        <w:t>成功率</w:t>
      </w:r>
      <w:r>
        <w:t>和</w:t>
      </w:r>
      <w:r>
        <w:rPr>
          <w:bCs/>
        </w:rPr>
        <w:t>休眠</w:t>
      </w:r>
      <w:r>
        <w:t>成功率</w:t>
      </w:r>
      <w:r>
        <w:t>分别</w:t>
      </w:r>
      <w:r>
        <w:t>不低于</w:t>
      </w:r>
      <w:r>
        <w:t>98%</w:t>
      </w:r>
      <w:r>
        <w:t>。</w:t>
      </w:r>
    </w:p>
    <w:p w:rsidR="002A6221" w:rsidRDefault="007810DE">
      <w:pPr>
        <w:pStyle w:val="afffffd"/>
      </w:pPr>
      <w:r>
        <w:t>其中，列车运行图兑现率、列车正点率、列车服务可靠度</w:t>
      </w:r>
      <w:r>
        <w:t>、车辆系统故障率、信号系统故障率、供电系统故障率</w:t>
      </w:r>
      <w:r>
        <w:t>的定义和计算方法参照《城市轨道交通运营指标体系》</w:t>
      </w:r>
      <w:r>
        <w:t>GB/T 38374</w:t>
      </w:r>
      <w:r>
        <w:t>执行。</w:t>
      </w:r>
    </w:p>
    <w:p w:rsidR="002A6221" w:rsidRDefault="007810DE">
      <w:pPr>
        <w:pStyle w:val="afffffd"/>
      </w:pPr>
      <w:r>
        <w:t>站台门故障率是指站台门故障次数与站台</w:t>
      </w:r>
      <w:proofErr w:type="gramStart"/>
      <w:r>
        <w:t>门动作</w:t>
      </w:r>
      <w:proofErr w:type="gramEnd"/>
      <w:r>
        <w:t>次数的比值，计算方法如（</w:t>
      </w:r>
      <w:r>
        <w:rPr>
          <w:rFonts w:hint="eastAsia"/>
        </w:rPr>
        <w:t>1</w:t>
      </w:r>
      <w:r>
        <w:t>）所示。</w:t>
      </w:r>
    </w:p>
    <w:p w:rsidR="002A6221" w:rsidRDefault="007810DE">
      <w:pPr>
        <w:snapToGrid w:val="0"/>
        <w:ind w:hanging="6"/>
        <w:jc w:val="right"/>
        <w:rPr>
          <w:rFonts w:eastAsia="仿宋_GB2312"/>
          <w:sz w:val="32"/>
          <w:szCs w:val="32"/>
        </w:rPr>
      </w:pPr>
      <m:oMath>
        <m:r>
          <m:rPr>
            <m:sty m:val="p"/>
          </m:rPr>
          <w:rPr>
            <w:rFonts w:ascii="Cambria Math" w:eastAsia="仿宋_GB2312" w:hAnsi="Cambria Math"/>
            <w:sz w:val="32"/>
            <w:szCs w:val="32"/>
          </w:rPr>
          <w:lastRenderedPageBreak/>
          <m:t>A</m:t>
        </m:r>
        <m:r>
          <m:rPr>
            <m:sty m:val="p"/>
          </m:rPr>
          <w:rPr>
            <w:rFonts w:ascii="Cambria Math" w:eastAsia="仿宋_GB2312" w:hAnsi="Cambria Math"/>
            <w:sz w:val="32"/>
            <w:szCs w:val="32"/>
          </w:rPr>
          <m:t xml:space="preserve">= </m:t>
        </m:r>
        <m:f>
          <m:fPr>
            <m:ctrlPr>
              <w:rPr>
                <w:rFonts w:ascii="Cambria Math" w:eastAsia="仿宋_GB2312" w:hAnsi="Cambria Math"/>
                <w:sz w:val="32"/>
                <w:szCs w:val="32"/>
              </w:rPr>
            </m:ctrlPr>
          </m:fPr>
          <m:num>
            <m:sSub>
              <m:sSubPr>
                <m:ctrlPr>
                  <w:rPr>
                    <w:rFonts w:ascii="Cambria Math" w:eastAsia="仿宋_GB2312" w:hAnsi="Cambria Math"/>
                    <w:sz w:val="32"/>
                    <w:szCs w:val="32"/>
                  </w:rPr>
                </m:ctrlPr>
              </m:sSubPr>
              <m:e>
                <m:r>
                  <m:rPr>
                    <m:sty m:val="p"/>
                  </m:rPr>
                  <w:rPr>
                    <w:rFonts w:ascii="Cambria Math" w:eastAsia="仿宋_GB2312" w:hAnsi="Cambria Math"/>
                    <w:sz w:val="32"/>
                    <w:szCs w:val="32"/>
                  </w:rPr>
                  <m:t>N</m:t>
                </m:r>
              </m:e>
              <m:sub>
                <m:r>
                  <m:rPr>
                    <m:sty m:val="p"/>
                  </m:rPr>
                  <w:rPr>
                    <w:rFonts w:ascii="Cambria Math" w:eastAsia="仿宋_GB2312" w:hAnsi="Cambria Math"/>
                    <w:sz w:val="32"/>
                    <w:szCs w:val="32"/>
                  </w:rPr>
                  <m:t>1</m:t>
                </m:r>
              </m:sub>
            </m:sSub>
          </m:num>
          <m:den>
            <m:sSub>
              <m:sSubPr>
                <m:ctrlPr>
                  <w:rPr>
                    <w:rFonts w:ascii="Cambria Math" w:eastAsia="仿宋_GB2312" w:hAnsi="Cambria Math"/>
                    <w:sz w:val="32"/>
                    <w:szCs w:val="32"/>
                  </w:rPr>
                </m:ctrlPr>
              </m:sSubPr>
              <m:e>
                <m:r>
                  <m:rPr>
                    <m:sty m:val="p"/>
                  </m:rPr>
                  <w:rPr>
                    <w:rFonts w:ascii="Cambria Math" w:eastAsia="仿宋_GB2312" w:hAnsi="Cambria Math"/>
                    <w:sz w:val="32"/>
                    <w:szCs w:val="32"/>
                  </w:rPr>
                  <m:t>N</m:t>
                </m:r>
              </m:e>
              <m:sub>
                <m:r>
                  <m:rPr>
                    <m:sty m:val="p"/>
                  </m:rPr>
                  <w:rPr>
                    <w:rFonts w:ascii="Cambria Math" w:eastAsia="仿宋_GB2312" w:hAnsi="Cambria Math"/>
                    <w:sz w:val="32"/>
                    <w:szCs w:val="32"/>
                  </w:rPr>
                  <m:t>2</m:t>
                </m:r>
              </m:sub>
            </m:sSub>
          </m:den>
        </m:f>
      </m:oMath>
      <w:r>
        <w:rPr>
          <w:rFonts w:eastAsia="仿宋_GB2312"/>
          <w:sz w:val="32"/>
          <w:szCs w:val="32"/>
        </w:rPr>
        <w:t xml:space="preserve">     </w:t>
      </w:r>
      <w:r>
        <w:rPr>
          <w:rFonts w:eastAsia="仿宋_GB2312"/>
          <w:sz w:val="32"/>
          <w:szCs w:val="32"/>
        </w:rPr>
        <w:t xml:space="preserve">               </w:t>
      </w:r>
      <w:r>
        <w:rPr>
          <w:rFonts w:eastAsia="仿宋_GB2312"/>
          <w:sz w:val="32"/>
          <w:szCs w:val="32"/>
        </w:rPr>
        <w:t>（</w:t>
      </w:r>
      <w:r>
        <w:rPr>
          <w:rFonts w:eastAsia="仿宋_GB2312" w:hint="eastAsia"/>
          <w:sz w:val="32"/>
          <w:szCs w:val="32"/>
        </w:rPr>
        <w:t>1</w:t>
      </w:r>
      <w:r>
        <w:rPr>
          <w:rFonts w:eastAsia="仿宋_GB2312"/>
          <w:sz w:val="32"/>
          <w:szCs w:val="32"/>
        </w:rPr>
        <w:t>）</w:t>
      </w:r>
    </w:p>
    <w:p w:rsidR="002A6221" w:rsidRDefault="007810DE">
      <w:pPr>
        <w:pStyle w:val="afffffd"/>
      </w:pPr>
      <w:r>
        <w:t>式中：</w:t>
      </w:r>
      <w:r>
        <w:rPr>
          <w:rFonts w:hint="eastAsia"/>
        </w:rPr>
        <w:t>A</w:t>
      </w:r>
      <w:r>
        <w:t xml:space="preserve"> ——</w:t>
      </w:r>
      <w:r>
        <w:t>站台门故</w:t>
      </w:r>
      <w:r>
        <w:t>障率</w:t>
      </w:r>
      <w:r>
        <w:t>，</w:t>
      </w:r>
      <w:r>
        <w:t>单位为次</w:t>
      </w:r>
      <w:r>
        <w:t>/</w:t>
      </w:r>
      <w:r>
        <w:t>万次</w:t>
      </w:r>
      <w:r>
        <w:t>；</w:t>
      </w:r>
    </w:p>
    <w:p w:rsidR="002A6221" w:rsidRDefault="007810DE">
      <w:pPr>
        <w:pStyle w:val="afffffd"/>
      </w:pPr>
      <w:r>
        <w:t>N</w:t>
      </w:r>
      <w:r>
        <w:rPr>
          <w:rFonts w:hint="eastAsia"/>
          <w:vertAlign w:val="subscript"/>
        </w:rPr>
        <w:t>1</w:t>
      </w:r>
      <w:r>
        <w:t xml:space="preserve"> ——</w:t>
      </w:r>
      <w:r>
        <w:t>站台门故障次数，即单个站台门无法自动打开或关闭记为站台门故障一次。多个站台门同时无法自动打开或关闭，故障次数按发生故障的站台</w:t>
      </w:r>
      <w:proofErr w:type="gramStart"/>
      <w:r>
        <w:t>门数量</w:t>
      </w:r>
      <w:proofErr w:type="gramEnd"/>
      <w:r>
        <w:t>累计，单位为次；</w:t>
      </w:r>
    </w:p>
    <w:p w:rsidR="002A6221" w:rsidRDefault="007810DE">
      <w:pPr>
        <w:pStyle w:val="afffffd"/>
      </w:pPr>
      <w:r>
        <w:t>N</w:t>
      </w:r>
      <w:r>
        <w:rPr>
          <w:rFonts w:hint="eastAsia"/>
          <w:vertAlign w:val="subscript"/>
        </w:rPr>
        <w:t>2</w:t>
      </w:r>
      <w:r>
        <w:rPr>
          <w:vertAlign w:val="subscript"/>
        </w:rPr>
        <w:t xml:space="preserve"> </w:t>
      </w:r>
      <w:r>
        <w:t>——</w:t>
      </w:r>
      <w:r>
        <w:t>站台</w:t>
      </w:r>
      <w:proofErr w:type="gramStart"/>
      <w:r>
        <w:t>门动作</w:t>
      </w:r>
      <w:proofErr w:type="gramEnd"/>
      <w:r>
        <w:t>次数，即单个站台门自动开启并关闭</w:t>
      </w:r>
      <w:r>
        <w:rPr>
          <w:rFonts w:hint="eastAsia"/>
        </w:rPr>
        <w:t>一</w:t>
      </w:r>
      <w:r>
        <w:t>次记为站台</w:t>
      </w:r>
      <w:proofErr w:type="gramStart"/>
      <w:r>
        <w:t>门动作</w:t>
      </w:r>
      <w:proofErr w:type="gramEnd"/>
      <w:r>
        <w:t>一次，单位为万次。</w:t>
      </w:r>
    </w:p>
    <w:p w:rsidR="002A6221" w:rsidRDefault="007810DE">
      <w:pPr>
        <w:pStyle w:val="afffffd"/>
      </w:pPr>
      <w:r>
        <w:t>列车</w:t>
      </w:r>
      <w:r>
        <w:t>故障</w:t>
      </w:r>
      <w:r>
        <w:t>退出全自动运行模式率</w:t>
      </w:r>
      <w:r>
        <w:t>是指因信号、车辆、通信、站台门、综合监控等设备故障而采取降级模式的次数与列车行车里程的比值，计算方法如（</w:t>
      </w:r>
      <w:r>
        <w:rPr>
          <w:rFonts w:hint="eastAsia"/>
        </w:rPr>
        <w:t>2</w:t>
      </w:r>
      <w:r>
        <w:t>）所示。</w:t>
      </w:r>
    </w:p>
    <w:p w:rsidR="002A6221" w:rsidRDefault="007810DE">
      <w:pPr>
        <w:adjustRightInd w:val="0"/>
        <w:snapToGrid w:val="0"/>
        <w:ind w:hanging="6"/>
        <w:jc w:val="right"/>
        <w:rPr>
          <w:rFonts w:eastAsia="仿宋_GB2312"/>
          <w:sz w:val="32"/>
          <w:szCs w:val="32"/>
        </w:rPr>
      </w:pPr>
      <m:oMath>
        <m:r>
          <m:rPr>
            <m:sty m:val="p"/>
          </m:rPr>
          <w:rPr>
            <w:rFonts w:ascii="Cambria Math" w:eastAsia="仿宋_GB2312" w:hAnsi="Cambria Math"/>
            <w:sz w:val="32"/>
            <w:szCs w:val="32"/>
          </w:rPr>
          <m:t>B</m:t>
        </m:r>
        <m:r>
          <m:rPr>
            <m:sty m:val="p"/>
          </m:rPr>
          <w:rPr>
            <w:rFonts w:ascii="Cambria Math" w:eastAsia="仿宋_GB2312" w:hAnsi="Cambria Math"/>
            <w:sz w:val="32"/>
            <w:szCs w:val="32"/>
          </w:rPr>
          <m:t xml:space="preserve">= </m:t>
        </m:r>
        <m:f>
          <m:fPr>
            <m:ctrlPr>
              <w:rPr>
                <w:rFonts w:ascii="Cambria Math" w:eastAsia="仿宋_GB2312" w:hAnsi="Cambria Math"/>
                <w:sz w:val="32"/>
                <w:szCs w:val="32"/>
              </w:rPr>
            </m:ctrlPr>
          </m:fPr>
          <m:num>
            <m:sSub>
              <m:sSubPr>
                <m:ctrlPr>
                  <w:rPr>
                    <w:rFonts w:ascii="Cambria Math" w:eastAsia="仿宋_GB2312" w:hAnsi="Cambria Math"/>
                    <w:sz w:val="32"/>
                    <w:szCs w:val="32"/>
                  </w:rPr>
                </m:ctrlPr>
              </m:sSubPr>
              <m:e>
                <m:r>
                  <m:rPr>
                    <m:sty m:val="p"/>
                  </m:rPr>
                  <w:rPr>
                    <w:rFonts w:ascii="Cambria Math" w:eastAsia="仿宋_GB2312" w:hAnsi="Cambria Math"/>
                    <w:sz w:val="32"/>
                    <w:szCs w:val="32"/>
                  </w:rPr>
                  <m:t>N</m:t>
                </m:r>
              </m:e>
              <m:sub>
                <m:r>
                  <m:rPr>
                    <m:sty m:val="p"/>
                  </m:rPr>
                  <w:rPr>
                    <w:rFonts w:ascii="Cambria Math" w:eastAsia="仿宋_GB2312" w:hAnsi="Cambria Math"/>
                    <w:sz w:val="32"/>
                    <w:szCs w:val="32"/>
                  </w:rPr>
                  <m:t>3</m:t>
                </m:r>
              </m:sub>
            </m:sSub>
          </m:num>
          <m:den>
            <m:r>
              <m:rPr>
                <m:sty m:val="p"/>
              </m:rPr>
              <w:rPr>
                <w:rFonts w:ascii="Cambria Math" w:eastAsia="仿宋_GB2312" w:hAnsi="Cambria Math"/>
                <w:sz w:val="32"/>
                <w:szCs w:val="32"/>
              </w:rPr>
              <m:t>L</m:t>
            </m:r>
          </m:den>
        </m:f>
      </m:oMath>
      <w:r>
        <w:rPr>
          <w:rFonts w:eastAsia="仿宋_GB2312"/>
          <w:sz w:val="32"/>
          <w:szCs w:val="32"/>
        </w:rPr>
        <w:t xml:space="preserve">     </w:t>
      </w:r>
      <w:r>
        <w:rPr>
          <w:rFonts w:eastAsia="仿宋_GB2312"/>
          <w:sz w:val="32"/>
          <w:szCs w:val="32"/>
        </w:rPr>
        <w:t xml:space="preserve">               </w:t>
      </w:r>
      <w:r>
        <w:rPr>
          <w:rFonts w:eastAsia="仿宋_GB2312"/>
          <w:sz w:val="32"/>
          <w:szCs w:val="32"/>
        </w:rPr>
        <w:t>（</w:t>
      </w:r>
      <w:r>
        <w:rPr>
          <w:rFonts w:eastAsia="仿宋_GB2312" w:hint="eastAsia"/>
          <w:sz w:val="32"/>
          <w:szCs w:val="32"/>
        </w:rPr>
        <w:t>2</w:t>
      </w:r>
      <w:r>
        <w:rPr>
          <w:rFonts w:eastAsia="仿宋_GB2312"/>
          <w:sz w:val="32"/>
          <w:szCs w:val="32"/>
        </w:rPr>
        <w:t>）</w:t>
      </w:r>
    </w:p>
    <w:p w:rsidR="002A6221" w:rsidRDefault="007810DE">
      <w:pPr>
        <w:pStyle w:val="afffffd"/>
      </w:pPr>
      <w:r>
        <w:t>式中：</w:t>
      </w:r>
      <w:r>
        <w:rPr>
          <w:rFonts w:hint="eastAsia"/>
        </w:rPr>
        <w:t>B</w:t>
      </w:r>
      <w:r>
        <w:t xml:space="preserve"> ——</w:t>
      </w:r>
      <w:r>
        <w:t>列车故障退出全自动运行模式率，单位为次</w:t>
      </w:r>
      <w:r>
        <w:t>/</w:t>
      </w:r>
      <w:r>
        <w:t>万列公里；</w:t>
      </w:r>
    </w:p>
    <w:p w:rsidR="002A6221" w:rsidRDefault="007810DE">
      <w:pPr>
        <w:pStyle w:val="afffffd"/>
      </w:pPr>
      <w:r>
        <w:t>N</w:t>
      </w:r>
      <w:r>
        <w:rPr>
          <w:rFonts w:hint="eastAsia"/>
          <w:vertAlign w:val="subscript"/>
        </w:rPr>
        <w:t>3</w:t>
      </w:r>
      <w:r>
        <w:t xml:space="preserve"> ——</w:t>
      </w:r>
      <w:r>
        <w:t>实际开行列车退出全自动运行模式次数，同一故障引起的多列车降级按</w:t>
      </w:r>
      <w:r>
        <w:rPr>
          <w:rFonts w:hint="eastAsia"/>
        </w:rPr>
        <w:t>一</w:t>
      </w:r>
      <w:r>
        <w:t>次计；</w:t>
      </w:r>
    </w:p>
    <w:p w:rsidR="002A6221" w:rsidRDefault="007810DE">
      <w:pPr>
        <w:pStyle w:val="afffffd"/>
      </w:pPr>
      <w:r>
        <w:t>L ——</w:t>
      </w:r>
      <w:r>
        <w:t>全部列车总行车里程，单位为万列公里。</w:t>
      </w:r>
    </w:p>
    <w:p w:rsidR="002A6221" w:rsidRDefault="007810DE">
      <w:pPr>
        <w:pStyle w:val="afffffd"/>
      </w:pPr>
      <w:r>
        <w:t>列车</w:t>
      </w:r>
      <w:r>
        <w:rPr>
          <w:bCs/>
        </w:rPr>
        <w:t>唤醒</w:t>
      </w:r>
      <w:r>
        <w:t>成功率</w:t>
      </w:r>
      <w:r>
        <w:t>和</w:t>
      </w:r>
      <w:r>
        <w:rPr>
          <w:bCs/>
        </w:rPr>
        <w:t>休眠</w:t>
      </w:r>
      <w:r>
        <w:t>成功率</w:t>
      </w:r>
      <w:r>
        <w:t>分别</w:t>
      </w:r>
      <w:r>
        <w:rPr>
          <w:bCs/>
        </w:rPr>
        <w:t>为</w:t>
      </w:r>
      <w:r>
        <w:t>实际列车</w:t>
      </w:r>
      <w:r>
        <w:t>（</w:t>
      </w:r>
      <w:r>
        <w:t>不包括临时</w:t>
      </w:r>
      <w:r>
        <w:t>加开</w:t>
      </w:r>
      <w:r>
        <w:t>列车</w:t>
      </w:r>
      <w:r>
        <w:t>）</w:t>
      </w:r>
      <w:r>
        <w:t>唤醒和休眠成功次数与图定计划列车唤醒和休眠次数之比，计算方法如（</w:t>
      </w:r>
      <w:r>
        <w:rPr>
          <w:rFonts w:hint="eastAsia"/>
        </w:rPr>
        <w:t>3</w:t>
      </w:r>
      <w:r>
        <w:t>）所示。</w:t>
      </w:r>
    </w:p>
    <w:p w:rsidR="002A6221" w:rsidRDefault="007810DE">
      <w:pPr>
        <w:snapToGrid w:val="0"/>
        <w:ind w:hanging="6"/>
        <w:jc w:val="right"/>
        <w:rPr>
          <w:rFonts w:eastAsia="仿宋_GB2312"/>
          <w:sz w:val="32"/>
          <w:szCs w:val="32"/>
        </w:rPr>
      </w:pPr>
      <m:oMath>
        <m:r>
          <m:rPr>
            <m:sty m:val="p"/>
          </m:rPr>
          <w:rPr>
            <w:rFonts w:ascii="Cambria Math" w:eastAsia="仿宋_GB2312" w:hAnsi="Cambria Math"/>
            <w:sz w:val="32"/>
            <w:szCs w:val="32"/>
          </w:rPr>
          <m:t>C</m:t>
        </m:r>
        <m:r>
          <m:rPr>
            <m:sty m:val="p"/>
          </m:rPr>
          <w:rPr>
            <w:rFonts w:ascii="Cambria Math" w:eastAsia="仿宋_GB2312" w:hAnsi="Cambria Math"/>
            <w:sz w:val="32"/>
            <w:szCs w:val="32"/>
          </w:rPr>
          <m:t xml:space="preserve">= </m:t>
        </m:r>
        <m:f>
          <m:fPr>
            <m:ctrlPr>
              <w:rPr>
                <w:rFonts w:ascii="Cambria Math" w:eastAsia="仿宋_GB2312" w:hAnsi="Cambria Math"/>
                <w:sz w:val="32"/>
                <w:szCs w:val="32"/>
              </w:rPr>
            </m:ctrlPr>
          </m:fPr>
          <m:num>
            <m:sSub>
              <m:sSubPr>
                <m:ctrlPr>
                  <w:rPr>
                    <w:rFonts w:ascii="Cambria Math" w:eastAsia="仿宋_GB2312" w:hAnsi="Cambria Math"/>
                    <w:sz w:val="32"/>
                    <w:szCs w:val="32"/>
                  </w:rPr>
                </m:ctrlPr>
              </m:sSubPr>
              <m:e>
                <m:r>
                  <m:rPr>
                    <m:sty m:val="p"/>
                  </m:rPr>
                  <w:rPr>
                    <w:rFonts w:ascii="Cambria Math" w:eastAsia="仿宋_GB2312" w:hAnsi="Cambria Math"/>
                    <w:sz w:val="32"/>
                    <w:szCs w:val="32"/>
                  </w:rPr>
                  <m:t>N</m:t>
                </m:r>
              </m:e>
              <m:sub>
                <m:r>
                  <m:rPr>
                    <m:sty m:val="p"/>
                  </m:rPr>
                  <w:rPr>
                    <w:rFonts w:ascii="Cambria Math" w:eastAsia="仿宋_GB2312" w:hAnsi="Cambria Math"/>
                    <w:sz w:val="32"/>
                    <w:szCs w:val="32"/>
                  </w:rPr>
                  <m:t>4</m:t>
                </m:r>
              </m:sub>
            </m:sSub>
          </m:num>
          <m:den>
            <m:sSub>
              <m:sSubPr>
                <m:ctrlPr>
                  <w:rPr>
                    <w:rFonts w:ascii="Cambria Math" w:eastAsia="仿宋_GB2312" w:hAnsi="Cambria Math"/>
                    <w:sz w:val="32"/>
                    <w:szCs w:val="32"/>
                  </w:rPr>
                </m:ctrlPr>
              </m:sSubPr>
              <m:e>
                <m:r>
                  <m:rPr>
                    <m:sty m:val="p"/>
                  </m:rPr>
                  <w:rPr>
                    <w:rFonts w:ascii="Cambria Math" w:eastAsia="仿宋_GB2312" w:hAnsi="Cambria Math"/>
                    <w:sz w:val="32"/>
                    <w:szCs w:val="32"/>
                  </w:rPr>
                  <m:t>N</m:t>
                </m:r>
              </m:e>
              <m:sub>
                <m:r>
                  <m:rPr>
                    <m:sty m:val="p"/>
                  </m:rPr>
                  <w:rPr>
                    <w:rFonts w:ascii="Cambria Math" w:eastAsia="仿宋_GB2312" w:hAnsi="Cambria Math"/>
                    <w:sz w:val="32"/>
                    <w:szCs w:val="32"/>
                  </w:rPr>
                  <m:t>5</m:t>
                </m:r>
              </m:sub>
            </m:sSub>
          </m:den>
        </m:f>
        <m:r>
          <m:rPr>
            <m:sty m:val="p"/>
          </m:rPr>
          <w:rPr>
            <w:rFonts w:ascii="Cambria Math" w:eastAsia="仿宋_GB2312" w:hAnsi="Cambria Math"/>
            <w:sz w:val="32"/>
            <w:szCs w:val="32"/>
          </w:rPr>
          <m:t>×100%</m:t>
        </m:r>
      </m:oMath>
      <w:r>
        <w:rPr>
          <w:rFonts w:eastAsia="仿宋_GB2312"/>
          <w:sz w:val="32"/>
          <w:szCs w:val="32"/>
        </w:rPr>
        <w:t xml:space="preserve"> </w:t>
      </w:r>
      <w:r>
        <w:rPr>
          <w:rFonts w:eastAsia="仿宋_GB2312"/>
          <w:sz w:val="32"/>
          <w:szCs w:val="32"/>
        </w:rPr>
        <w:t xml:space="preserve">               </w:t>
      </w:r>
      <w:r>
        <w:rPr>
          <w:rFonts w:eastAsia="仿宋_GB2312"/>
          <w:sz w:val="32"/>
          <w:szCs w:val="32"/>
        </w:rPr>
        <w:t>（</w:t>
      </w:r>
      <w:r>
        <w:rPr>
          <w:rFonts w:eastAsia="仿宋_GB2312" w:hint="eastAsia"/>
          <w:sz w:val="32"/>
          <w:szCs w:val="32"/>
        </w:rPr>
        <w:t>3</w:t>
      </w:r>
      <w:r>
        <w:rPr>
          <w:rFonts w:eastAsia="仿宋_GB2312"/>
          <w:sz w:val="32"/>
          <w:szCs w:val="32"/>
        </w:rPr>
        <w:t>）</w:t>
      </w:r>
    </w:p>
    <w:p w:rsidR="002A6221" w:rsidRDefault="007810DE">
      <w:pPr>
        <w:pStyle w:val="afffffd"/>
      </w:pPr>
      <w:r>
        <w:t>式中：</w:t>
      </w:r>
      <w:r>
        <w:rPr>
          <w:rFonts w:hint="eastAsia"/>
        </w:rPr>
        <w:t>C</w:t>
      </w:r>
      <w:r>
        <w:t xml:space="preserve"> ——</w:t>
      </w:r>
      <w:r>
        <w:t>列车唤醒</w:t>
      </w:r>
      <w:r>
        <w:t>/</w:t>
      </w:r>
      <w:r>
        <w:t>休眠成功率；</w:t>
      </w:r>
    </w:p>
    <w:p w:rsidR="002A6221" w:rsidRDefault="007810DE">
      <w:pPr>
        <w:pStyle w:val="afffffd"/>
      </w:pPr>
      <w:r>
        <w:t>N</w:t>
      </w:r>
      <w:r>
        <w:rPr>
          <w:rFonts w:hint="eastAsia"/>
          <w:vertAlign w:val="subscript"/>
        </w:rPr>
        <w:t>4</w:t>
      </w:r>
      <w:r>
        <w:t xml:space="preserve"> ——</w:t>
      </w:r>
      <w:r>
        <w:t>实际列车唤醒</w:t>
      </w:r>
      <w:r>
        <w:t>/</w:t>
      </w:r>
      <w:r>
        <w:t>休眠成功</w:t>
      </w:r>
      <w:r>
        <w:t>次数</w:t>
      </w:r>
      <w:r>
        <w:t>，单位为</w:t>
      </w:r>
      <w:r>
        <w:t>次</w:t>
      </w:r>
      <w:r>
        <w:t>；</w:t>
      </w:r>
    </w:p>
    <w:p w:rsidR="002A6221" w:rsidRDefault="007810DE">
      <w:pPr>
        <w:pStyle w:val="afffffd"/>
      </w:pPr>
      <w:r>
        <w:lastRenderedPageBreak/>
        <w:t>N</w:t>
      </w:r>
      <w:r>
        <w:rPr>
          <w:rFonts w:hint="eastAsia"/>
          <w:vertAlign w:val="subscript"/>
        </w:rPr>
        <w:t>5</w:t>
      </w:r>
      <w:r>
        <w:t xml:space="preserve"> ——</w:t>
      </w:r>
      <w:r>
        <w:t>图定计划列车唤醒</w:t>
      </w:r>
      <w:r>
        <w:t>/</w:t>
      </w:r>
      <w:r>
        <w:t>休眠</w:t>
      </w:r>
      <w:r>
        <w:t>次数</w:t>
      </w:r>
      <w:r>
        <w:t>，单位为</w:t>
      </w:r>
      <w:r>
        <w:t>次</w:t>
      </w:r>
      <w:r>
        <w:t>。</w:t>
      </w:r>
      <w:bookmarkEnd w:id="11"/>
    </w:p>
    <w:p w:rsidR="002A6221" w:rsidRDefault="007810DE">
      <w:pPr>
        <w:pStyle w:val="a8"/>
        <w:widowControl w:val="0"/>
        <w:numPr>
          <w:ilvl w:val="0"/>
          <w:numId w:val="12"/>
        </w:numPr>
        <w:ind w:left="0" w:firstLineChars="200" w:firstLine="640"/>
        <w:outlineLvl w:val="0"/>
        <w:rPr>
          <w:rFonts w:ascii="Times New Roman"/>
        </w:rPr>
      </w:pPr>
      <w:r>
        <w:rPr>
          <w:rFonts w:ascii="Times New Roman"/>
        </w:rPr>
        <w:t xml:space="preserve"> </w:t>
      </w:r>
      <w:bookmarkStart w:id="54" w:name="_Toc4877"/>
      <w:r>
        <w:rPr>
          <w:rFonts w:ascii="Times New Roman"/>
        </w:rPr>
        <w:t>设施设备技术要求</w:t>
      </w:r>
      <w:bookmarkEnd w:id="54"/>
    </w:p>
    <w:p w:rsidR="002A6221" w:rsidRDefault="007810DE">
      <w:pPr>
        <w:pStyle w:val="20"/>
        <w:tabs>
          <w:tab w:val="left" w:pos="0"/>
        </w:tabs>
        <w:ind w:left="0" w:firstLineChars="200" w:firstLine="640"/>
        <w:outlineLvl w:val="0"/>
        <w:rPr>
          <w:rFonts w:ascii="Times New Roman" w:eastAsia="方正楷体_GB2312"/>
        </w:rPr>
      </w:pPr>
      <w:bookmarkStart w:id="55" w:name="_Toc11341"/>
      <w:bookmarkStart w:id="56" w:name="_Hlk166754610"/>
      <w:r>
        <w:rPr>
          <w:rFonts w:ascii="Times New Roman" w:eastAsia="方正楷体_GB2312"/>
        </w:rPr>
        <w:t>信号系统</w:t>
      </w:r>
      <w:bookmarkEnd w:id="55"/>
    </w:p>
    <w:p w:rsidR="002A6221" w:rsidRDefault="007810DE">
      <w:pPr>
        <w:pStyle w:val="30"/>
        <w:widowControl w:val="0"/>
        <w:ind w:left="0" w:firstLineChars="200" w:firstLine="640"/>
        <w:outlineLvl w:val="9"/>
      </w:pPr>
      <w:r>
        <w:t xml:space="preserve"> </w:t>
      </w:r>
      <w:bookmarkStart w:id="57" w:name="_Toc21012"/>
      <w:r>
        <w:t>信号系统应具备</w:t>
      </w:r>
      <w:r>
        <w:t>全自动运行模式（</w:t>
      </w:r>
      <w:r>
        <w:t>FAM</w:t>
      </w:r>
      <w:r>
        <w:t>）</w:t>
      </w:r>
      <w:r>
        <w:t>、</w:t>
      </w:r>
      <w:r>
        <w:t>列车自动防护下的人工驾驶</w:t>
      </w:r>
      <w:r>
        <w:t>模式</w:t>
      </w:r>
      <w:r>
        <w:t>（</w:t>
      </w:r>
      <w:r>
        <w:t>CM</w:t>
      </w:r>
      <w:r>
        <w:t>）</w:t>
      </w:r>
      <w:r>
        <w:t>和</w:t>
      </w:r>
      <w:r>
        <w:t>限制人工驾驶模式（</w:t>
      </w:r>
      <w:r>
        <w:t>RM</w:t>
      </w:r>
      <w:r>
        <w:t>）</w:t>
      </w:r>
      <w:r>
        <w:t>，</w:t>
      </w:r>
      <w:r>
        <w:t>其中</w:t>
      </w:r>
      <w:r>
        <w:t>FAM</w:t>
      </w:r>
      <w:r>
        <w:t>模式是主用</w:t>
      </w:r>
      <w:r>
        <w:t>驾驶</w:t>
      </w:r>
      <w:r>
        <w:t>模式，其他模式是</w:t>
      </w:r>
      <w:r>
        <w:t>系统</w:t>
      </w:r>
      <w:r>
        <w:t>降级</w:t>
      </w:r>
      <w:r>
        <w:t>驾驶</w:t>
      </w:r>
      <w:r>
        <w:t>模式</w:t>
      </w:r>
      <w:r>
        <w:t>。</w:t>
      </w:r>
      <w:r>
        <w:t>信号系统还</w:t>
      </w:r>
      <w:r>
        <w:t>可根据需要</w:t>
      </w:r>
      <w:r>
        <w:rPr>
          <w:rFonts w:hint="eastAsia"/>
        </w:rPr>
        <w:t>具备</w:t>
      </w:r>
      <w:r>
        <w:t>列车自动驾驶模式（</w:t>
      </w:r>
      <w:r>
        <w:t>AM</w:t>
      </w:r>
      <w:r>
        <w:t>）、蠕动模式（</w:t>
      </w:r>
      <w:r>
        <w:t>CAM</w:t>
      </w:r>
      <w:r>
        <w:t>）、远程限制运行模式（</w:t>
      </w:r>
      <w:r>
        <w:t>RRM</w:t>
      </w:r>
      <w:r>
        <w:t>）</w:t>
      </w:r>
      <w:r>
        <w:t>等。</w:t>
      </w:r>
    </w:p>
    <w:p w:rsidR="002A6221" w:rsidRDefault="007810DE">
      <w:pPr>
        <w:pStyle w:val="30"/>
        <w:widowControl w:val="0"/>
        <w:numPr>
          <w:ilvl w:val="255"/>
          <w:numId w:val="0"/>
        </w:numPr>
        <w:ind w:firstLineChars="200" w:firstLine="640"/>
        <w:outlineLvl w:val="9"/>
      </w:pPr>
      <w:r>
        <w:t>信号系统应记录驾驶模式转换过程，</w:t>
      </w:r>
      <w:r>
        <w:rPr>
          <w:color w:val="000000" w:themeColor="text1"/>
        </w:rPr>
        <w:t>并在车载信号人机界面和控制中心列车自动监控（</w:t>
      </w:r>
      <w:r>
        <w:rPr>
          <w:color w:val="000000" w:themeColor="text1"/>
        </w:rPr>
        <w:t>ATS</w:t>
      </w:r>
      <w:r>
        <w:rPr>
          <w:color w:val="000000" w:themeColor="text1"/>
        </w:rPr>
        <w:t>）子系统人机界面</w:t>
      </w:r>
      <w:r>
        <w:rPr>
          <w:color w:val="000000" w:themeColor="text1"/>
        </w:rPr>
        <w:t>实时</w:t>
      </w:r>
      <w:r>
        <w:rPr>
          <w:color w:val="000000" w:themeColor="text1"/>
        </w:rPr>
        <w:t>显示转换结果。</w:t>
      </w:r>
      <w:bookmarkEnd w:id="57"/>
    </w:p>
    <w:p w:rsidR="002A6221" w:rsidRDefault="007810DE">
      <w:pPr>
        <w:pStyle w:val="30"/>
        <w:widowControl w:val="0"/>
        <w:ind w:left="0" w:firstLineChars="200" w:firstLine="640"/>
        <w:outlineLvl w:val="9"/>
      </w:pPr>
      <w:r>
        <w:t xml:space="preserve"> </w:t>
      </w:r>
      <w:bookmarkStart w:id="58" w:name="_Toc26195"/>
      <w:r>
        <w:t>信号系统应适应全自动运行需要，支持实现下列主要功能：</w:t>
      </w:r>
      <w:bookmarkEnd w:id="58"/>
    </w:p>
    <w:p w:rsidR="002A6221" w:rsidRDefault="007810DE">
      <w:pPr>
        <w:pStyle w:val="30"/>
        <w:widowControl w:val="0"/>
        <w:numPr>
          <w:ilvl w:val="0"/>
          <w:numId w:val="13"/>
        </w:numPr>
        <w:ind w:leftChars="200" w:left="420" w:firstLine="640"/>
        <w:outlineLvl w:val="9"/>
      </w:pPr>
      <w:bookmarkStart w:id="59" w:name="_Toc29709"/>
      <w:r>
        <w:t>列车唤醒功能；</w:t>
      </w:r>
      <w:bookmarkEnd w:id="59"/>
    </w:p>
    <w:p w:rsidR="002A6221" w:rsidRDefault="007810DE">
      <w:pPr>
        <w:pStyle w:val="30"/>
        <w:widowControl w:val="0"/>
        <w:numPr>
          <w:ilvl w:val="0"/>
          <w:numId w:val="13"/>
        </w:numPr>
        <w:ind w:leftChars="200" w:left="420" w:firstLine="640"/>
        <w:outlineLvl w:val="9"/>
      </w:pPr>
      <w:bookmarkStart w:id="60" w:name="_Toc7916"/>
      <w:r>
        <w:t>列车休眠功能；</w:t>
      </w:r>
      <w:bookmarkEnd w:id="60"/>
    </w:p>
    <w:p w:rsidR="002A6221" w:rsidRDefault="007810DE">
      <w:pPr>
        <w:pStyle w:val="30"/>
        <w:widowControl w:val="0"/>
        <w:numPr>
          <w:ilvl w:val="0"/>
          <w:numId w:val="13"/>
        </w:numPr>
        <w:ind w:leftChars="200" w:left="420" w:firstLine="640"/>
        <w:outlineLvl w:val="9"/>
      </w:pPr>
      <w:bookmarkStart w:id="61" w:name="_Toc18392"/>
      <w:r>
        <w:t>列车自动出</w:t>
      </w:r>
      <w:r>
        <w:rPr>
          <w:rFonts w:hint="eastAsia"/>
        </w:rPr>
        <w:t>/</w:t>
      </w:r>
      <w:r>
        <w:t>入库功能；</w:t>
      </w:r>
      <w:bookmarkEnd w:id="61"/>
    </w:p>
    <w:p w:rsidR="002A6221" w:rsidRDefault="007810DE">
      <w:pPr>
        <w:pStyle w:val="30"/>
        <w:widowControl w:val="0"/>
        <w:numPr>
          <w:ilvl w:val="0"/>
          <w:numId w:val="13"/>
        </w:numPr>
        <w:ind w:leftChars="200" w:left="420" w:firstLine="640"/>
        <w:outlineLvl w:val="9"/>
      </w:pPr>
      <w:bookmarkStart w:id="62" w:name="_Toc8047"/>
      <w:r>
        <w:t>列车运行工况管理功能；</w:t>
      </w:r>
      <w:bookmarkEnd w:id="62"/>
    </w:p>
    <w:p w:rsidR="002A6221" w:rsidRDefault="007810DE">
      <w:pPr>
        <w:pStyle w:val="30"/>
        <w:widowControl w:val="0"/>
        <w:numPr>
          <w:ilvl w:val="0"/>
          <w:numId w:val="13"/>
        </w:numPr>
        <w:ind w:leftChars="200" w:left="420" w:firstLine="640"/>
        <w:outlineLvl w:val="9"/>
      </w:pPr>
      <w:bookmarkStart w:id="63" w:name="_Toc29896"/>
      <w:r>
        <w:t>列车自动洗车功能；</w:t>
      </w:r>
      <w:bookmarkEnd w:id="63"/>
    </w:p>
    <w:p w:rsidR="002A6221" w:rsidRDefault="007810DE">
      <w:pPr>
        <w:pStyle w:val="30"/>
        <w:widowControl w:val="0"/>
        <w:numPr>
          <w:ilvl w:val="0"/>
          <w:numId w:val="13"/>
        </w:numPr>
        <w:ind w:leftChars="200" w:left="420" w:firstLine="640"/>
        <w:outlineLvl w:val="9"/>
      </w:pPr>
      <w:bookmarkStart w:id="64" w:name="_Toc9937"/>
      <w:r>
        <w:t>列车自动对标停车功能；</w:t>
      </w:r>
      <w:bookmarkEnd w:id="64"/>
    </w:p>
    <w:p w:rsidR="002A6221" w:rsidRDefault="007810DE">
      <w:pPr>
        <w:pStyle w:val="30"/>
        <w:widowControl w:val="0"/>
        <w:numPr>
          <w:ilvl w:val="0"/>
          <w:numId w:val="13"/>
        </w:numPr>
        <w:ind w:leftChars="200" w:left="420" w:firstLine="640"/>
        <w:outlineLvl w:val="9"/>
      </w:pPr>
      <w:bookmarkStart w:id="65" w:name="_Toc26411"/>
      <w:r>
        <w:t>站台自动发车功能；</w:t>
      </w:r>
      <w:bookmarkEnd w:id="65"/>
    </w:p>
    <w:p w:rsidR="002A6221" w:rsidRDefault="007810DE">
      <w:pPr>
        <w:pStyle w:val="30"/>
        <w:widowControl w:val="0"/>
        <w:numPr>
          <w:ilvl w:val="0"/>
          <w:numId w:val="13"/>
        </w:numPr>
        <w:ind w:leftChars="200" w:left="420" w:firstLine="640"/>
        <w:outlineLvl w:val="9"/>
      </w:pPr>
      <w:bookmarkStart w:id="66" w:name="_Toc7340"/>
      <w:r>
        <w:t>站台门车门联动打开</w:t>
      </w:r>
      <w:r>
        <w:t>/</w:t>
      </w:r>
      <w:r>
        <w:t>关闭功能；</w:t>
      </w:r>
      <w:bookmarkEnd w:id="66"/>
    </w:p>
    <w:p w:rsidR="002A6221" w:rsidRDefault="007810DE">
      <w:pPr>
        <w:pStyle w:val="30"/>
        <w:widowControl w:val="0"/>
        <w:numPr>
          <w:ilvl w:val="0"/>
          <w:numId w:val="13"/>
        </w:numPr>
        <w:ind w:leftChars="200" w:left="420" w:firstLine="640"/>
        <w:outlineLvl w:val="9"/>
      </w:pPr>
      <w:bookmarkStart w:id="67" w:name="_Toc32401"/>
      <w:r>
        <w:t>计划清客和临时清客功能；</w:t>
      </w:r>
      <w:bookmarkEnd w:id="67"/>
    </w:p>
    <w:p w:rsidR="002A6221" w:rsidRDefault="007810DE">
      <w:pPr>
        <w:pStyle w:val="30"/>
        <w:widowControl w:val="0"/>
        <w:numPr>
          <w:ilvl w:val="0"/>
          <w:numId w:val="13"/>
        </w:numPr>
        <w:ind w:leftChars="200" w:left="420" w:firstLine="640"/>
        <w:outlineLvl w:val="9"/>
      </w:pPr>
      <w:r>
        <w:lastRenderedPageBreak/>
        <w:t>站台门车门对位隔离功能；</w:t>
      </w:r>
    </w:p>
    <w:p w:rsidR="002A6221" w:rsidRDefault="007810DE">
      <w:pPr>
        <w:pStyle w:val="30"/>
        <w:widowControl w:val="0"/>
        <w:numPr>
          <w:ilvl w:val="0"/>
          <w:numId w:val="13"/>
        </w:numPr>
        <w:ind w:leftChars="200" w:left="420" w:firstLine="640"/>
        <w:outlineLvl w:val="9"/>
      </w:pPr>
      <w:r>
        <w:t>车门状态</w:t>
      </w:r>
      <w:r>
        <w:t>丢失</w:t>
      </w:r>
      <w:r>
        <w:t>联动功能；</w:t>
      </w:r>
    </w:p>
    <w:p w:rsidR="002A6221" w:rsidRDefault="007810DE">
      <w:pPr>
        <w:pStyle w:val="30"/>
        <w:widowControl w:val="0"/>
        <w:numPr>
          <w:ilvl w:val="0"/>
          <w:numId w:val="13"/>
        </w:numPr>
        <w:ind w:leftChars="200" w:left="420" w:firstLine="640"/>
        <w:outlineLvl w:val="9"/>
      </w:pPr>
      <w:proofErr w:type="gramStart"/>
      <w:r>
        <w:t>湿轨模式</w:t>
      </w:r>
      <w:proofErr w:type="gramEnd"/>
      <w:r>
        <w:t>功能；</w:t>
      </w:r>
    </w:p>
    <w:p w:rsidR="002A6221" w:rsidRDefault="007810DE">
      <w:pPr>
        <w:pStyle w:val="30"/>
        <w:widowControl w:val="0"/>
        <w:numPr>
          <w:ilvl w:val="0"/>
          <w:numId w:val="13"/>
        </w:numPr>
        <w:ind w:leftChars="200" w:left="420" w:firstLine="640"/>
        <w:outlineLvl w:val="9"/>
      </w:pPr>
      <w:r>
        <w:t>烟火报警联动功能；</w:t>
      </w:r>
    </w:p>
    <w:p w:rsidR="002A6221" w:rsidRDefault="007810DE">
      <w:pPr>
        <w:pStyle w:val="30"/>
        <w:widowControl w:val="0"/>
        <w:numPr>
          <w:ilvl w:val="0"/>
          <w:numId w:val="13"/>
        </w:numPr>
        <w:ind w:leftChars="200" w:left="420" w:firstLine="640"/>
        <w:outlineLvl w:val="9"/>
      </w:pPr>
      <w:r>
        <w:t>建立防护区功能。</w:t>
      </w:r>
    </w:p>
    <w:p w:rsidR="002A6221" w:rsidRDefault="007810DE">
      <w:pPr>
        <w:pStyle w:val="30"/>
        <w:widowControl w:val="0"/>
        <w:ind w:left="0" w:firstLineChars="200" w:firstLine="640"/>
        <w:outlineLvl w:val="9"/>
      </w:pPr>
      <w:r>
        <w:t xml:space="preserve"> </w:t>
      </w:r>
      <w:bookmarkStart w:id="68" w:name="_Toc11490"/>
      <w:r>
        <w:t>信号系统应</w:t>
      </w:r>
      <w:r>
        <w:t>具备</w:t>
      </w:r>
      <w:r>
        <w:t>列车自动和</w:t>
      </w:r>
      <w:r>
        <w:t>远程</w:t>
      </w:r>
      <w:r>
        <w:t>人工</w:t>
      </w:r>
      <w:r>
        <w:t>唤醒功能</w:t>
      </w:r>
      <w:r>
        <w:t>，通过</w:t>
      </w:r>
      <w:r>
        <w:t>ATS</w:t>
      </w:r>
      <w:r>
        <w:t>子系统或操作列车就地唤醒按钮</w:t>
      </w:r>
      <w:r>
        <w:t>/</w:t>
      </w:r>
      <w:r>
        <w:t>开关</w:t>
      </w:r>
      <w:r>
        <w:t>向列车发送唤醒</w:t>
      </w:r>
      <w:r>
        <w:t>控制指令，并</w:t>
      </w:r>
      <w:r>
        <w:t>监视列车</w:t>
      </w:r>
      <w:r>
        <w:t>唤醒</w:t>
      </w:r>
      <w:r>
        <w:t>结果</w:t>
      </w:r>
      <w:r>
        <w:t>。列车自动和远程人工唤醒过程中，信号系统控制列车</w:t>
      </w:r>
      <w:proofErr w:type="gramStart"/>
      <w:r>
        <w:t>上电</w:t>
      </w:r>
      <w:r>
        <w:t>并开展</w:t>
      </w:r>
      <w:proofErr w:type="gramEnd"/>
      <w:r>
        <w:t>高压测试、空调测试、照明测试、空压机测试、车门测试、广播测试、制动测试</w:t>
      </w:r>
      <w:r>
        <w:t>、</w:t>
      </w:r>
      <w:r>
        <w:t>牵引指令测试</w:t>
      </w:r>
      <w:r>
        <w:t>等</w:t>
      </w:r>
      <w:r>
        <w:t>静态测试</w:t>
      </w:r>
      <w:r>
        <w:t>，</w:t>
      </w:r>
      <w:r>
        <w:t>条件具备时还可开展动态测试（即动车测试），开展动</w:t>
      </w:r>
      <w:r>
        <w:rPr>
          <w:rFonts w:hint="eastAsia"/>
        </w:rPr>
        <w:t>态</w:t>
      </w:r>
      <w:r>
        <w:t>测试的可不开展牵引指令测试</w:t>
      </w:r>
      <w:r>
        <w:t>。</w:t>
      </w:r>
    </w:p>
    <w:p w:rsidR="002A6221" w:rsidRDefault="007810DE">
      <w:pPr>
        <w:pStyle w:val="30"/>
        <w:widowControl w:val="0"/>
        <w:numPr>
          <w:ilvl w:val="255"/>
          <w:numId w:val="0"/>
        </w:numPr>
        <w:ind w:firstLineChars="200" w:firstLine="640"/>
        <w:outlineLvl w:val="9"/>
      </w:pPr>
      <w:r>
        <w:t>ATS</w:t>
      </w:r>
      <w:r>
        <w:t>子系统应</w:t>
      </w:r>
      <w:r>
        <w:t>接收列车反馈的</w:t>
      </w:r>
      <w:r>
        <w:t>上电</w:t>
      </w:r>
      <w:r>
        <w:t>自检、测试结果以及</w:t>
      </w:r>
      <w:r>
        <w:t>状态</w:t>
      </w:r>
      <w:r>
        <w:t>和故障信息</w:t>
      </w:r>
      <w:r>
        <w:t>。</w:t>
      </w:r>
      <w:r>
        <w:t>唤醒失败时</w:t>
      </w:r>
      <w:r>
        <w:t>A</w:t>
      </w:r>
      <w:r>
        <w:t>TS</w:t>
      </w:r>
      <w:r>
        <w:t>子系统应有报警提示</w:t>
      </w:r>
      <w:r>
        <w:t>，</w:t>
      </w:r>
      <w:r>
        <w:t>列车自动防护（</w:t>
      </w:r>
      <w:r>
        <w:t>ATP</w:t>
      </w:r>
      <w:r>
        <w:t>）</w:t>
      </w:r>
      <w:r>
        <w:t>子系统应禁止列车</w:t>
      </w:r>
      <w:r>
        <w:t>自动</w:t>
      </w:r>
      <w:r>
        <w:t>发车。</w:t>
      </w:r>
      <w:bookmarkEnd w:id="68"/>
    </w:p>
    <w:p w:rsidR="002A6221" w:rsidRDefault="007810DE">
      <w:pPr>
        <w:pStyle w:val="30"/>
        <w:widowControl w:val="0"/>
        <w:ind w:left="0" w:firstLineChars="200" w:firstLine="640"/>
        <w:outlineLvl w:val="9"/>
      </w:pPr>
      <w:r>
        <w:t xml:space="preserve"> </w:t>
      </w:r>
      <w:bookmarkStart w:id="69" w:name="_Toc30942"/>
      <w:r>
        <w:t>信号系统应</w:t>
      </w:r>
      <w:r>
        <w:t>具备</w:t>
      </w:r>
      <w:r>
        <w:t>列车自动和</w:t>
      </w:r>
      <w:r>
        <w:t>远程</w:t>
      </w:r>
      <w:r>
        <w:t>人工</w:t>
      </w:r>
      <w:r>
        <w:t>休眠功能，</w:t>
      </w:r>
      <w:r>
        <w:t>通过</w:t>
      </w:r>
      <w:r>
        <w:t>ATS</w:t>
      </w:r>
      <w:r>
        <w:t>子系统</w:t>
      </w:r>
      <w:r>
        <w:t>或操作列车就地休眠</w:t>
      </w:r>
      <w:r>
        <w:t>按钮</w:t>
      </w:r>
      <w:r>
        <w:t>/</w:t>
      </w:r>
      <w:r>
        <w:t>开关</w:t>
      </w:r>
      <w:r>
        <w:t>向列车发送休眠控制指令</w:t>
      </w:r>
      <w:r>
        <w:t>，并</w:t>
      </w:r>
      <w:r>
        <w:t>监视列车休眠结果</w:t>
      </w:r>
      <w:r>
        <w:t>。</w:t>
      </w:r>
      <w:r>
        <w:t>休眠失败</w:t>
      </w:r>
      <w:r>
        <w:t>时</w:t>
      </w:r>
      <w:r>
        <w:t>ATS</w:t>
      </w:r>
      <w:r>
        <w:t>子系统</w:t>
      </w:r>
      <w:r>
        <w:t>应有报警提示。</w:t>
      </w:r>
      <w:bookmarkEnd w:id="69"/>
    </w:p>
    <w:p w:rsidR="002A6221" w:rsidRDefault="007810DE">
      <w:pPr>
        <w:pStyle w:val="30"/>
        <w:widowControl w:val="0"/>
        <w:ind w:left="0" w:firstLineChars="200" w:firstLine="640"/>
        <w:outlineLvl w:val="9"/>
      </w:pPr>
      <w:r>
        <w:t xml:space="preserve"> </w:t>
      </w:r>
      <w:bookmarkStart w:id="70" w:name="_Toc4431"/>
      <w:r>
        <w:t>信号系统</w:t>
      </w:r>
      <w:r>
        <w:t>应持续</w:t>
      </w:r>
      <w:r>
        <w:t>采集列车</w:t>
      </w:r>
      <w:r>
        <w:t>检修</w:t>
      </w:r>
      <w:r>
        <w:t>按钮</w:t>
      </w:r>
      <w:r>
        <w:t>/</w:t>
      </w:r>
      <w:r>
        <w:t>开关</w:t>
      </w:r>
      <w:r>
        <w:t>状态</w:t>
      </w:r>
      <w:bookmarkEnd w:id="70"/>
      <w:r>
        <w:t>，</w:t>
      </w:r>
      <w:r>
        <w:t>激活时</w:t>
      </w:r>
      <w:r>
        <w:t>应</w:t>
      </w:r>
      <w:r>
        <w:t>禁止</w:t>
      </w:r>
      <w:r>
        <w:t>列车</w:t>
      </w:r>
      <w:r>
        <w:t>远程唤醒和远程休眠</w:t>
      </w:r>
      <w:r>
        <w:t>，</w:t>
      </w:r>
      <w:r>
        <w:t>并在</w:t>
      </w:r>
      <w:r>
        <w:t>ATS</w:t>
      </w:r>
      <w:r>
        <w:t>子系统</w:t>
      </w:r>
      <w:r>
        <w:t>显示</w:t>
      </w:r>
      <w:r>
        <w:lastRenderedPageBreak/>
        <w:t>检修</w:t>
      </w:r>
      <w:r>
        <w:t>按钮</w:t>
      </w:r>
      <w:r>
        <w:t>/</w:t>
      </w:r>
      <w:r>
        <w:t>开关</w:t>
      </w:r>
      <w:r>
        <w:t>激活</w:t>
      </w:r>
      <w:r>
        <w:t>状态信息</w:t>
      </w:r>
      <w:r>
        <w:t>。</w:t>
      </w:r>
    </w:p>
    <w:p w:rsidR="002A6221" w:rsidRDefault="007810DE">
      <w:pPr>
        <w:pStyle w:val="30"/>
        <w:widowControl w:val="0"/>
        <w:ind w:left="0" w:firstLineChars="200" w:firstLine="640"/>
        <w:outlineLvl w:val="9"/>
      </w:pPr>
      <w:r>
        <w:t xml:space="preserve"> </w:t>
      </w:r>
      <w:bookmarkStart w:id="71" w:name="_Toc3902"/>
      <w:r>
        <w:t>信号系统</w:t>
      </w:r>
      <w:r>
        <w:t>根据列车运行计划自动</w:t>
      </w:r>
      <w:r>
        <w:rPr>
          <w:rFonts w:hint="eastAsia"/>
        </w:rPr>
        <w:t>办理</w:t>
      </w:r>
      <w:r>
        <w:t>出</w:t>
      </w:r>
      <w:r>
        <w:rPr>
          <w:rFonts w:hint="eastAsia"/>
        </w:rPr>
        <w:t>/</w:t>
      </w:r>
      <w:r>
        <w:t>入库进路。</w:t>
      </w:r>
    </w:p>
    <w:p w:rsidR="002A6221" w:rsidRDefault="007810DE">
      <w:pPr>
        <w:pStyle w:val="30"/>
        <w:numPr>
          <w:ilvl w:val="2"/>
          <w:numId w:val="0"/>
        </w:numPr>
        <w:ind w:firstLineChars="200" w:firstLine="640"/>
        <w:outlineLvl w:val="9"/>
      </w:pPr>
      <w:r>
        <w:t>信号系统应将自动</w:t>
      </w:r>
      <w:r>
        <w:t>车库门</w:t>
      </w:r>
      <w:r>
        <w:t>（如有）</w:t>
      </w:r>
      <w:r>
        <w:t>状态纳入信号</w:t>
      </w:r>
      <w:r>
        <w:t>进路</w:t>
      </w:r>
      <w:r>
        <w:t>开放条件</w:t>
      </w:r>
      <w:r>
        <w:t>，并采集自动</w:t>
      </w:r>
      <w:r>
        <w:t>车库门</w:t>
      </w:r>
      <w:r>
        <w:t>开闭、</w:t>
      </w:r>
      <w:r>
        <w:t>故障旁路</w:t>
      </w:r>
      <w:r>
        <w:t>等</w:t>
      </w:r>
      <w:r>
        <w:t>状态。</w:t>
      </w:r>
      <w:bookmarkEnd w:id="71"/>
      <w:r>
        <w:t>当自动车库门未处于打开且锁闭状态时，应禁止有撞击风险列位的列车执行库内</w:t>
      </w:r>
      <w:r>
        <w:t>动态</w:t>
      </w:r>
      <w:r>
        <w:t>测试，并禁止办理可能碰撞车库门的进路。</w:t>
      </w:r>
    </w:p>
    <w:p w:rsidR="002A6221" w:rsidRDefault="007810DE">
      <w:pPr>
        <w:pStyle w:val="30"/>
        <w:widowControl w:val="0"/>
        <w:ind w:left="0" w:firstLineChars="200" w:firstLine="640"/>
        <w:outlineLvl w:val="9"/>
      </w:pPr>
      <w:r>
        <w:t xml:space="preserve"> </w:t>
      </w:r>
      <w:bookmarkStart w:id="72" w:name="_Toc19032"/>
      <w:r>
        <w:t>信号系统</w:t>
      </w:r>
      <w:r>
        <w:t>应具备向列车发送</w:t>
      </w:r>
      <w:r>
        <w:rPr>
          <w:rFonts w:hint="eastAsia"/>
        </w:rPr>
        <w:t>运行</w:t>
      </w:r>
      <w:r>
        <w:t>工况信息的功能，支持列车根据对应工况自动</w:t>
      </w:r>
      <w:r>
        <w:t>控制</w:t>
      </w:r>
      <w:r>
        <w:t>列车</w:t>
      </w:r>
      <w:r>
        <w:t>空调</w:t>
      </w:r>
      <w:r>
        <w:t>、</w:t>
      </w:r>
      <w:r>
        <w:t>照明</w:t>
      </w:r>
      <w:r>
        <w:t>、</w:t>
      </w:r>
      <w:r>
        <w:t>乘客信息系统（</w:t>
      </w:r>
      <w:r>
        <w:t>PIS</w:t>
      </w:r>
      <w:r>
        <w:t>）等</w:t>
      </w:r>
      <w:r>
        <w:t>设备的启动</w:t>
      </w:r>
      <w:r>
        <w:t>/</w:t>
      </w:r>
      <w:r>
        <w:t>关闭</w:t>
      </w:r>
      <w:r>
        <w:t>。工况可包括</w:t>
      </w:r>
      <w:r>
        <w:t>段</w:t>
      </w:r>
      <w:r>
        <w:t>（</w:t>
      </w:r>
      <w:r>
        <w:t>场</w:t>
      </w:r>
      <w:r>
        <w:t>）</w:t>
      </w:r>
      <w:r>
        <w:t>内</w:t>
      </w:r>
      <w:r>
        <w:t>运行、正线服务、退出正线服务、待命、</w:t>
      </w:r>
      <w:r>
        <w:t>列车检修（或清扫）、</w:t>
      </w:r>
      <w:r>
        <w:t>自动洗车</w:t>
      </w:r>
      <w:r>
        <w:t>等</w:t>
      </w:r>
      <w:r>
        <w:t>。</w:t>
      </w:r>
    </w:p>
    <w:bookmarkEnd w:id="72"/>
    <w:p w:rsidR="002A6221" w:rsidRDefault="007810DE">
      <w:pPr>
        <w:pStyle w:val="30"/>
        <w:widowControl w:val="0"/>
        <w:ind w:left="0" w:firstLineChars="200" w:firstLine="640"/>
        <w:outlineLvl w:val="9"/>
      </w:pPr>
      <w:r>
        <w:t xml:space="preserve"> </w:t>
      </w:r>
      <w:bookmarkStart w:id="73" w:name="_Toc6726"/>
      <w:r>
        <w:t>信号系统收到洗车机具备洗车条件的信息后，根据洗车计划控制列车运行至洗车点进行洗车。具备自动</w:t>
      </w:r>
      <w:proofErr w:type="gramStart"/>
      <w:r>
        <w:t>端洗功能</w:t>
      </w:r>
      <w:proofErr w:type="gramEnd"/>
      <w:r>
        <w:t>的，信号系统还应能控制列车</w:t>
      </w:r>
      <w:r>
        <w:t>在洗车点</w:t>
      </w:r>
      <w:r>
        <w:t>精确停车。当信号系统与洗车机中断通信或收到洗车机故障急停</w:t>
      </w:r>
      <w:r>
        <w:rPr>
          <w:rFonts w:hint="eastAsia"/>
        </w:rPr>
        <w:t>信息</w:t>
      </w:r>
      <w:r>
        <w:t>时，应对列车施加</w:t>
      </w:r>
      <w:r>
        <w:t>紧急制动</w:t>
      </w:r>
      <w:r>
        <w:t>，中断洗车作业</w:t>
      </w:r>
      <w:r>
        <w:t>。</w:t>
      </w:r>
      <w:bookmarkEnd w:id="73"/>
    </w:p>
    <w:p w:rsidR="002A6221" w:rsidRDefault="007810DE">
      <w:pPr>
        <w:pStyle w:val="30"/>
        <w:widowControl w:val="0"/>
        <w:ind w:left="0" w:firstLineChars="200" w:firstLine="640"/>
        <w:outlineLvl w:val="9"/>
      </w:pPr>
      <w:r>
        <w:t xml:space="preserve"> </w:t>
      </w:r>
      <w:bookmarkStart w:id="74" w:name="_Toc1790"/>
      <w:r>
        <w:t>信号系统应控制列车</w:t>
      </w:r>
      <w:r>
        <w:rPr>
          <w:rFonts w:hint="eastAsia"/>
        </w:rPr>
        <w:t>在站台、折返区等停车点</w:t>
      </w:r>
      <w:r>
        <w:t>自动对标停车</w:t>
      </w:r>
      <w:r>
        <w:t>。</w:t>
      </w:r>
      <w:r>
        <w:rPr>
          <w:rFonts w:hint="eastAsia"/>
        </w:rPr>
        <w:t>站台应具备对标停车调整功能，</w:t>
      </w:r>
      <w:r>
        <w:t>当</w:t>
      </w:r>
      <w:r>
        <w:t>未</w:t>
      </w:r>
      <w:r>
        <w:t>在</w:t>
      </w:r>
      <w:r>
        <w:t>精度范围</w:t>
      </w:r>
      <w:r>
        <w:t>内</w:t>
      </w:r>
      <w:r>
        <w:t>停车且欠标</w:t>
      </w:r>
      <w:r>
        <w:t>/</w:t>
      </w:r>
      <w:proofErr w:type="gramStart"/>
      <w:r>
        <w:t>过标</w:t>
      </w:r>
      <w:r>
        <w:t>未</w:t>
      </w:r>
      <w:proofErr w:type="gramEnd"/>
      <w:r>
        <w:t>超过</w:t>
      </w:r>
      <w:r>
        <w:t>5m</w:t>
      </w:r>
      <w:r>
        <w:t>时，应控制列车以不</w:t>
      </w:r>
      <w:r>
        <w:t>高</w:t>
      </w:r>
      <w:r>
        <w:t>于</w:t>
      </w:r>
      <w:r>
        <w:t>5</w:t>
      </w:r>
      <w:r>
        <w:t>km/h</w:t>
      </w:r>
      <w:r>
        <w:t>的运行速度自动调整</w:t>
      </w:r>
      <w:r>
        <w:t>对标</w:t>
      </w:r>
      <w:r>
        <w:t>，经</w:t>
      </w:r>
      <w:r>
        <w:t>设定次数（具体次数由系统设计而定，一般为</w:t>
      </w:r>
      <w:r>
        <w:t>3</w:t>
      </w:r>
      <w:r>
        <w:t>次）</w:t>
      </w:r>
      <w:r>
        <w:t>调整仍无法对标的，应</w:t>
      </w:r>
      <w:r>
        <w:t>自动</w:t>
      </w:r>
      <w:r>
        <w:t>施加制动并在</w:t>
      </w:r>
      <w:r>
        <w:t>控制</w:t>
      </w:r>
      <w:r>
        <w:t>中心</w:t>
      </w:r>
      <w:r>
        <w:t>ATS</w:t>
      </w:r>
      <w:r>
        <w:t>子系统</w:t>
      </w:r>
      <w:r>
        <w:t>报警提示。当列车</w:t>
      </w:r>
      <w:proofErr w:type="gramStart"/>
      <w:r>
        <w:t>过标超过</w:t>
      </w:r>
      <w:proofErr w:type="gramEnd"/>
      <w:r>
        <w:t>5</w:t>
      </w:r>
      <w:r>
        <w:lastRenderedPageBreak/>
        <w:t>m</w:t>
      </w:r>
      <w:r>
        <w:t>或越过出站信号机</w:t>
      </w:r>
      <w:r>
        <w:t>时，应</w:t>
      </w:r>
      <w:r>
        <w:t>自动</w:t>
      </w:r>
      <w:r>
        <w:t>施加制动，并在</w:t>
      </w:r>
      <w:r>
        <w:t>控制</w:t>
      </w:r>
      <w:r>
        <w:t>中心</w:t>
      </w:r>
      <w:r>
        <w:t>ATS</w:t>
      </w:r>
      <w:r>
        <w:t>子系统</w:t>
      </w:r>
      <w:r>
        <w:t>报警和提示列车是否可以</w:t>
      </w:r>
      <w:r>
        <w:t>继续</w:t>
      </w:r>
      <w:r>
        <w:t>运行。</w:t>
      </w:r>
      <w:r>
        <w:t>当列车欠标超过</w:t>
      </w:r>
      <w:r>
        <w:t>5m</w:t>
      </w:r>
      <w:r>
        <w:t>时，应能继续以</w:t>
      </w:r>
      <w:r>
        <w:t>FAM</w:t>
      </w:r>
      <w:r>
        <w:t>模式运行至停车点。</w:t>
      </w:r>
      <w:bookmarkEnd w:id="74"/>
      <w:proofErr w:type="gramStart"/>
      <w:r>
        <w:rPr>
          <w:rFonts w:hint="eastAsia"/>
        </w:rPr>
        <w:t>折返区宜具备</w:t>
      </w:r>
      <w:proofErr w:type="gramEnd"/>
      <w:r>
        <w:rPr>
          <w:rFonts w:hint="eastAsia"/>
        </w:rPr>
        <w:t>对标停车调整功能。</w:t>
      </w:r>
    </w:p>
    <w:p w:rsidR="002A6221" w:rsidRDefault="007810DE">
      <w:pPr>
        <w:pStyle w:val="30"/>
        <w:widowControl w:val="0"/>
        <w:ind w:left="0" w:firstLineChars="200" w:firstLine="640"/>
        <w:outlineLvl w:val="9"/>
      </w:pPr>
      <w:r>
        <w:t xml:space="preserve"> </w:t>
      </w:r>
      <w:bookmarkStart w:id="75" w:name="_Toc19138"/>
      <w:r>
        <w:t>列车站台发车前，信号系统应判断站台门为</w:t>
      </w:r>
      <w:r>
        <w:t>“</w:t>
      </w:r>
      <w:r>
        <w:t>关闭且锁闭</w:t>
      </w:r>
      <w:r>
        <w:t>”</w:t>
      </w:r>
      <w:r>
        <w:t>状态、车门为</w:t>
      </w:r>
      <w:r>
        <w:t>“</w:t>
      </w:r>
      <w:r>
        <w:t>关闭</w:t>
      </w:r>
      <w:r>
        <w:t>”</w:t>
      </w:r>
      <w:r>
        <w:t>和</w:t>
      </w:r>
      <w:r>
        <w:t>“</w:t>
      </w:r>
      <w:r>
        <w:t>锁闭</w:t>
      </w:r>
      <w:r>
        <w:t>”</w:t>
      </w:r>
      <w:r>
        <w:t>状态、出站信号开放、站台紧急关闭按钮未按下、</w:t>
      </w:r>
      <w:r>
        <w:t>SPKS</w:t>
      </w:r>
      <w:r>
        <w:t>未激活、站台门间隙探测装置未探测到障碍物（未与站台门</w:t>
      </w:r>
      <w:r>
        <w:t>“</w:t>
      </w:r>
      <w:r>
        <w:t>关闭且锁</w:t>
      </w:r>
      <w:r>
        <w:t>闭</w:t>
      </w:r>
      <w:r>
        <w:t>”</w:t>
      </w:r>
      <w:r>
        <w:t>状态整合时）、</w:t>
      </w:r>
      <w:r>
        <w:t>获得</w:t>
      </w:r>
      <w:r>
        <w:t>FAM</w:t>
      </w:r>
      <w:r>
        <w:t>授权等条件</w:t>
      </w:r>
      <w:r>
        <w:t>均</w:t>
      </w:r>
      <w:r>
        <w:t>具备后，方可以</w:t>
      </w:r>
      <w:r>
        <w:t>FAM</w:t>
      </w:r>
      <w:r>
        <w:t>模式自动发车。</w:t>
      </w:r>
    </w:p>
    <w:bookmarkEnd w:id="75"/>
    <w:p w:rsidR="002A6221" w:rsidRDefault="007810DE">
      <w:pPr>
        <w:pStyle w:val="30"/>
        <w:widowControl w:val="0"/>
        <w:numPr>
          <w:ilvl w:val="0"/>
          <w:numId w:val="0"/>
        </w:numPr>
        <w:ind w:firstLineChars="200" w:firstLine="640"/>
        <w:outlineLvl w:val="9"/>
      </w:pPr>
      <w:r>
        <w:t>当任意一组站台门间隙探测装置</w:t>
      </w:r>
      <w:r>
        <w:t>处于旁路状态时，应</w:t>
      </w:r>
      <w:r>
        <w:t>确认间隙安全后自动发车</w:t>
      </w:r>
      <w:r>
        <w:rPr>
          <w:rFonts w:hint="eastAsia"/>
        </w:rPr>
        <w:t>。</w:t>
      </w:r>
      <w:r>
        <w:rPr>
          <w:rFonts w:hint="eastAsia"/>
        </w:rPr>
        <w:t>旁路装置</w:t>
      </w:r>
      <w:r>
        <w:t>采用</w:t>
      </w:r>
      <w:r>
        <w:rPr>
          <w:rFonts w:hint="eastAsia"/>
        </w:rPr>
        <w:t>非自复位和自复位的，满足</w:t>
      </w:r>
      <w:r>
        <w:t>下列</w:t>
      </w:r>
      <w:r>
        <w:rPr>
          <w:rFonts w:hint="eastAsia"/>
        </w:rPr>
        <w:t>要求：</w:t>
      </w:r>
    </w:p>
    <w:p w:rsidR="002A6221" w:rsidRDefault="007810DE">
      <w:pPr>
        <w:pStyle w:val="30"/>
        <w:widowControl w:val="0"/>
        <w:numPr>
          <w:ilvl w:val="0"/>
          <w:numId w:val="0"/>
        </w:numPr>
        <w:ind w:firstLineChars="200" w:firstLine="640"/>
        <w:outlineLvl w:val="9"/>
      </w:pPr>
      <w:r>
        <w:t>（</w:t>
      </w:r>
      <w:r>
        <w:t>1</w:t>
      </w:r>
      <w:r>
        <w:t>）站台门间隙探测装置旁路采用非自复位的，信号系统</w:t>
      </w:r>
      <w:r>
        <w:t>应确保</w:t>
      </w:r>
      <w:r>
        <w:t>间隙探测装置旁路</w:t>
      </w:r>
      <w:r>
        <w:t>时</w:t>
      </w:r>
      <w:r>
        <w:t>列车</w:t>
      </w:r>
      <w:proofErr w:type="gramStart"/>
      <w:r>
        <w:t>不</w:t>
      </w:r>
      <w:proofErr w:type="gramEnd"/>
      <w:r>
        <w:t>自动发车</w:t>
      </w:r>
      <w:r>
        <w:t>，</w:t>
      </w:r>
      <w:r>
        <w:t>在</w:t>
      </w:r>
      <w:r>
        <w:t>收到按压</w:t>
      </w:r>
      <w:r>
        <w:t>“</w:t>
      </w:r>
      <w:r>
        <w:t>发车确认按钮</w:t>
      </w:r>
      <w:r>
        <w:t>”</w:t>
      </w:r>
      <w:r>
        <w:t>或其他间隙安全确认指令，并判断具备发车条件后，方可以</w:t>
      </w:r>
      <w:r>
        <w:t>FAM</w:t>
      </w:r>
      <w:r>
        <w:t>模式自动发车；</w:t>
      </w:r>
    </w:p>
    <w:p w:rsidR="002A6221" w:rsidRDefault="007810DE">
      <w:pPr>
        <w:pStyle w:val="30"/>
        <w:widowControl w:val="0"/>
        <w:numPr>
          <w:ilvl w:val="0"/>
          <w:numId w:val="0"/>
        </w:numPr>
        <w:ind w:firstLineChars="200" w:firstLine="640"/>
        <w:outlineLvl w:val="9"/>
      </w:pPr>
      <w:r>
        <w:t>（</w:t>
      </w:r>
      <w:r>
        <w:t>2</w:t>
      </w:r>
      <w:r>
        <w:t>）站台门间隙探测装置旁路采用自复位的，</w:t>
      </w:r>
      <w:r>
        <w:t>人工确认间隙安全后方可</w:t>
      </w:r>
      <w:r>
        <w:t>旁路间隙探测装置</w:t>
      </w:r>
      <w:r>
        <w:t>，</w:t>
      </w:r>
      <w:r>
        <w:t>信号系统应在</w:t>
      </w:r>
      <w:r>
        <w:t>收到</w:t>
      </w:r>
      <w:r>
        <w:t>间隙探测装置旁路</w:t>
      </w:r>
      <w:r>
        <w:t>状态</w:t>
      </w:r>
      <w:r>
        <w:t>并判断具备发车条件后，方可以</w:t>
      </w:r>
      <w:r>
        <w:t>FAM</w:t>
      </w:r>
      <w:r>
        <w:t>模式自动发车。</w:t>
      </w:r>
      <w:proofErr w:type="gramStart"/>
      <w:r>
        <w:t>旁路仅</w:t>
      </w:r>
      <w:proofErr w:type="gramEnd"/>
      <w:r>
        <w:t>在</w:t>
      </w:r>
      <w:r>
        <w:t>设定时间内一次有效</w:t>
      </w:r>
      <w:r>
        <w:t>，</w:t>
      </w:r>
      <w:r>
        <w:t>后续列车发车前需重新操作旁路。</w:t>
      </w:r>
    </w:p>
    <w:p w:rsidR="002A6221" w:rsidRDefault="007810DE">
      <w:pPr>
        <w:pStyle w:val="30"/>
        <w:widowControl w:val="0"/>
        <w:ind w:left="0" w:firstLineChars="200" w:firstLine="640"/>
        <w:outlineLvl w:val="9"/>
      </w:pPr>
      <w:r>
        <w:lastRenderedPageBreak/>
        <w:t xml:space="preserve"> </w:t>
      </w:r>
      <w:bookmarkStart w:id="76" w:name="_Toc17249"/>
      <w:r>
        <w:t>信号系统应具备控制中心远程和站台就地控制站台门车门联动打开</w:t>
      </w:r>
      <w:r>
        <w:t>/</w:t>
      </w:r>
      <w:r>
        <w:t>关闭功能，</w:t>
      </w:r>
      <w:r>
        <w:t>并</w:t>
      </w:r>
      <w:r>
        <w:t>满足下列要求：</w:t>
      </w:r>
      <w:bookmarkEnd w:id="76"/>
    </w:p>
    <w:p w:rsidR="002A6221" w:rsidRDefault="007810DE">
      <w:pPr>
        <w:pStyle w:val="30"/>
        <w:widowControl w:val="0"/>
        <w:numPr>
          <w:ilvl w:val="0"/>
          <w:numId w:val="0"/>
        </w:numPr>
        <w:ind w:firstLineChars="200" w:firstLine="640"/>
        <w:outlineLvl w:val="9"/>
      </w:pPr>
      <w:bookmarkStart w:id="77" w:name="_Toc31314"/>
      <w:bookmarkStart w:id="78" w:name="_Toc10421"/>
      <w:r>
        <w:t>（</w:t>
      </w:r>
      <w:r>
        <w:t>1</w:t>
      </w:r>
      <w:r>
        <w:t>）站台应设置</w:t>
      </w:r>
      <w:r>
        <w:t>“</w:t>
      </w:r>
      <w:r>
        <w:t>站台门车门联动打开按钮</w:t>
      </w:r>
      <w:r>
        <w:t>”</w:t>
      </w:r>
      <w:r>
        <w:t>和</w:t>
      </w:r>
      <w:r>
        <w:t>“</w:t>
      </w:r>
      <w:r>
        <w:t>站台门车门联动关闭按钮</w:t>
      </w:r>
      <w:r>
        <w:t>”</w:t>
      </w:r>
      <w:r>
        <w:t>，</w:t>
      </w:r>
      <w:r>
        <w:t>每侧站台设置的数量和位置宜结合</w:t>
      </w:r>
      <w:proofErr w:type="gramStart"/>
      <w:r>
        <w:t>站台楼</w:t>
      </w:r>
      <w:proofErr w:type="gramEnd"/>
      <w:r>
        <w:t>扶梯位置、列车编组、应急处置需要等因素综合确定；</w:t>
      </w:r>
      <w:bookmarkEnd w:id="77"/>
    </w:p>
    <w:p w:rsidR="002A6221" w:rsidRDefault="007810DE">
      <w:pPr>
        <w:pStyle w:val="30"/>
        <w:widowControl w:val="0"/>
        <w:numPr>
          <w:ilvl w:val="0"/>
          <w:numId w:val="0"/>
        </w:numPr>
        <w:ind w:firstLineChars="200" w:firstLine="640"/>
        <w:outlineLvl w:val="9"/>
      </w:pPr>
      <w:bookmarkStart w:id="79" w:name="_Toc10367"/>
      <w:r>
        <w:t>（</w:t>
      </w:r>
      <w:r>
        <w:t>2</w:t>
      </w:r>
      <w:r>
        <w:t>）终点站、折返站和有发车确认需求的中间站站台应设置</w:t>
      </w:r>
      <w:r>
        <w:t>“</w:t>
      </w:r>
      <w:r>
        <w:t>发车确认按钮</w:t>
      </w:r>
      <w:r>
        <w:t>”</w:t>
      </w:r>
      <w:r>
        <w:t>并具有安全警示标识等防误操作措施；</w:t>
      </w:r>
      <w:r>
        <w:t>“</w:t>
      </w:r>
      <w:r>
        <w:t>发车确认按钮</w:t>
      </w:r>
      <w:r>
        <w:t>”“</w:t>
      </w:r>
      <w:r>
        <w:t>站台门车门联动打开按钮</w:t>
      </w:r>
      <w:r>
        <w:t>”“</w:t>
      </w:r>
      <w:r>
        <w:t>站台门车</w:t>
      </w:r>
      <w:r>
        <w:t>门联动关闭按钮</w:t>
      </w:r>
      <w:r>
        <w:t>”</w:t>
      </w:r>
      <w:r>
        <w:t>宜与</w:t>
      </w:r>
      <w:r>
        <w:t>“</w:t>
      </w:r>
      <w:r>
        <w:t>站台紧急关闭按钮</w:t>
      </w:r>
      <w:r>
        <w:t>”</w:t>
      </w:r>
      <w:r>
        <w:t>邻近布置</w:t>
      </w:r>
      <w:bookmarkEnd w:id="79"/>
      <w:r>
        <w:t>；</w:t>
      </w:r>
    </w:p>
    <w:p w:rsidR="002A6221" w:rsidRDefault="007810DE">
      <w:pPr>
        <w:pStyle w:val="30"/>
        <w:widowControl w:val="0"/>
        <w:numPr>
          <w:ilvl w:val="0"/>
          <w:numId w:val="0"/>
        </w:numPr>
        <w:ind w:firstLineChars="200" w:firstLine="640"/>
        <w:outlineLvl w:val="9"/>
      </w:pPr>
      <w:r>
        <w:t>（</w:t>
      </w:r>
      <w:r>
        <w:t>3</w:t>
      </w:r>
      <w:r>
        <w:t>）</w:t>
      </w:r>
      <w:bookmarkEnd w:id="78"/>
      <w:r>
        <w:t>信号</w:t>
      </w:r>
      <w:r>
        <w:t>系统应根据控制中心</w:t>
      </w:r>
      <w:r>
        <w:t>ATS</w:t>
      </w:r>
      <w:r>
        <w:t>子系统发送的</w:t>
      </w:r>
      <w:r>
        <w:t>站台门车门联动打开</w:t>
      </w:r>
      <w:r>
        <w:t>/</w:t>
      </w:r>
      <w:r>
        <w:t>关闭指令</w:t>
      </w:r>
      <w:r>
        <w:t>，或按压</w:t>
      </w:r>
      <w:r>
        <w:t>“</w:t>
      </w:r>
      <w:r>
        <w:t>站台门车门联动打开按钮</w:t>
      </w:r>
      <w:r>
        <w:t>”/“</w:t>
      </w:r>
      <w:r>
        <w:t>站台门车门联动关闭按钮</w:t>
      </w:r>
      <w:r>
        <w:t>”</w:t>
      </w:r>
      <w:r>
        <w:t>后发送的指令，</w:t>
      </w:r>
      <w:r>
        <w:t>控制站台门车门联动打开</w:t>
      </w:r>
      <w:r>
        <w:t>/</w:t>
      </w:r>
      <w:r>
        <w:t>关闭</w:t>
      </w:r>
      <w:r>
        <w:t>。</w:t>
      </w:r>
    </w:p>
    <w:p w:rsidR="002A6221" w:rsidRDefault="007810DE">
      <w:pPr>
        <w:pStyle w:val="30"/>
        <w:widowControl w:val="0"/>
        <w:ind w:left="0" w:firstLineChars="200" w:firstLine="640"/>
        <w:outlineLvl w:val="9"/>
      </w:pPr>
      <w:r>
        <w:t xml:space="preserve"> </w:t>
      </w:r>
      <w:bookmarkStart w:id="80" w:name="_Toc12020"/>
      <w:r>
        <w:t>信号系统</w:t>
      </w:r>
      <w:r>
        <w:t>应支持按照运行计划清客和远程下发指令临时清客</w:t>
      </w:r>
      <w:r>
        <w:rPr>
          <w:rFonts w:hint="eastAsia"/>
        </w:rPr>
        <w:t>的</w:t>
      </w:r>
      <w:r>
        <w:t>功能</w:t>
      </w:r>
      <w:r>
        <w:t>。</w:t>
      </w:r>
      <w:r>
        <w:t>计划清客列车退出运营时，信号系统收到</w:t>
      </w:r>
      <w:r>
        <w:t>“</w:t>
      </w:r>
      <w:r>
        <w:t>站台门车门联动关闭按钮</w:t>
      </w:r>
      <w:r>
        <w:t>”</w:t>
      </w:r>
      <w:r>
        <w:t>按压指令和</w:t>
      </w:r>
      <w:r>
        <w:t>“</w:t>
      </w:r>
      <w:r>
        <w:t>发车确认按钮</w:t>
      </w:r>
      <w:r>
        <w:t>”</w:t>
      </w:r>
      <w:r>
        <w:t>按压指令并判断具备发车条件方可自动发车；实施临时清客时，信号系统收到</w:t>
      </w:r>
      <w:r>
        <w:t>“</w:t>
      </w:r>
      <w:r>
        <w:t>站台门车门联动关闭按钮</w:t>
      </w:r>
      <w:r>
        <w:t>”</w:t>
      </w:r>
      <w:r>
        <w:t>按压指令和发车指令（按压</w:t>
      </w:r>
      <w:r>
        <w:t>“</w:t>
      </w:r>
      <w:r>
        <w:t>发车确认</w:t>
      </w:r>
      <w:r>
        <w:t>按钮</w:t>
      </w:r>
      <w:r>
        <w:t>”</w:t>
      </w:r>
      <w:r>
        <w:t>或远程发车授权），并判断具备发车条件后，列车方可自动发车</w:t>
      </w:r>
      <w:bookmarkEnd w:id="80"/>
      <w:r>
        <w:t>。</w:t>
      </w:r>
    </w:p>
    <w:p w:rsidR="002A6221" w:rsidRDefault="007810DE">
      <w:pPr>
        <w:pStyle w:val="30"/>
        <w:widowControl w:val="0"/>
        <w:numPr>
          <w:ilvl w:val="0"/>
          <w:numId w:val="0"/>
        </w:numPr>
        <w:ind w:firstLineChars="200" w:firstLine="640"/>
        <w:outlineLvl w:val="9"/>
      </w:pPr>
      <w:bookmarkStart w:id="81" w:name="_Toc22019"/>
      <w:r>
        <w:t>实施清客时，信号系统应</w:t>
      </w:r>
      <w:r>
        <w:t>能联动广播系统、乘客信息系统（</w:t>
      </w:r>
      <w:r>
        <w:t>PIS</w:t>
      </w:r>
      <w:r>
        <w:t>）进行清客提示。</w:t>
      </w:r>
      <w:bookmarkStart w:id="82" w:name="_Toc26363"/>
      <w:bookmarkEnd w:id="81"/>
      <w:r>
        <w:t>列车站台清客期间，信号系统控制</w:t>
      </w:r>
      <w:r>
        <w:lastRenderedPageBreak/>
        <w:t>站台门车门联动打开</w:t>
      </w:r>
      <w:r>
        <w:rPr>
          <w:rFonts w:hint="eastAsia"/>
        </w:rPr>
        <w:t>且</w:t>
      </w:r>
      <w:r>
        <w:t>保持打开状态，</w:t>
      </w:r>
      <w:r>
        <w:t>并</w:t>
      </w:r>
      <w:r>
        <w:t>禁止列车自动发车</w:t>
      </w:r>
      <w:r>
        <w:t>。</w:t>
      </w:r>
      <w:bookmarkEnd w:id="82"/>
    </w:p>
    <w:p w:rsidR="002A6221" w:rsidRDefault="007810DE">
      <w:pPr>
        <w:pStyle w:val="30"/>
        <w:widowControl w:val="0"/>
        <w:ind w:left="0" w:firstLineChars="200" w:firstLine="640"/>
        <w:outlineLvl w:val="9"/>
      </w:pPr>
      <w:bookmarkStart w:id="83" w:name="_Toc16729"/>
      <w:r>
        <w:t xml:space="preserve"> </w:t>
      </w:r>
      <w:r>
        <w:t>信号系统应支持站台门车门对位隔离功能</w:t>
      </w:r>
      <w:bookmarkStart w:id="84" w:name="_Toc27492"/>
      <w:bookmarkEnd w:id="83"/>
      <w:r>
        <w:t>。当车门处于隔离状态时，信号系统将接收的车门隔离信息在该列车进站停车前提供给站台门系统，并由其控制对应滑动门不执行开门动作；当站台</w:t>
      </w:r>
      <w:proofErr w:type="gramStart"/>
      <w:r>
        <w:t>门处于</w:t>
      </w:r>
      <w:proofErr w:type="gramEnd"/>
      <w:r>
        <w:t>隔离状态时，信号系统将接收的站台门隔离信息提供给即将进站停车的列车，由列车控制对应车门不执行开门动作。</w:t>
      </w:r>
      <w:bookmarkEnd w:id="84"/>
    </w:p>
    <w:p w:rsidR="002A6221" w:rsidRDefault="007810DE">
      <w:pPr>
        <w:pStyle w:val="30"/>
        <w:widowControl w:val="0"/>
        <w:ind w:left="0" w:firstLineChars="200" w:firstLine="640"/>
        <w:outlineLvl w:val="9"/>
      </w:pPr>
      <w:r>
        <w:t xml:space="preserve"> </w:t>
      </w:r>
      <w:bookmarkStart w:id="85" w:name="_Toc24321"/>
      <w:r>
        <w:t>信号系</w:t>
      </w:r>
      <w:r>
        <w:t>统</w:t>
      </w:r>
      <w:r>
        <w:t>应</w:t>
      </w:r>
      <w:r>
        <w:t>分别采集</w:t>
      </w:r>
      <w:r>
        <w:t>车门</w:t>
      </w:r>
      <w:r>
        <w:t>“</w:t>
      </w:r>
      <w:r>
        <w:t>关闭</w:t>
      </w:r>
      <w:r>
        <w:t>”</w:t>
      </w:r>
      <w:r>
        <w:t>和</w:t>
      </w:r>
      <w:r>
        <w:t>“</w:t>
      </w:r>
      <w:r>
        <w:t>锁闭</w:t>
      </w:r>
      <w:r>
        <w:t>”</w:t>
      </w:r>
      <w:r>
        <w:t>信号，</w:t>
      </w:r>
      <w:r>
        <w:t>列车运行</w:t>
      </w:r>
      <w:r>
        <w:t>过程</w:t>
      </w:r>
      <w:r>
        <w:t>中</w:t>
      </w:r>
      <w:r>
        <w:t>出现</w:t>
      </w:r>
      <w:r>
        <w:t>车门</w:t>
      </w:r>
      <w:r>
        <w:t>“</w:t>
      </w:r>
      <w:r>
        <w:t>关闭</w:t>
      </w:r>
      <w:r>
        <w:t>”</w:t>
      </w:r>
      <w:r>
        <w:t>或</w:t>
      </w:r>
      <w:r>
        <w:t>“</w:t>
      </w:r>
      <w:r>
        <w:t>锁闭</w:t>
      </w:r>
      <w:r>
        <w:t>”</w:t>
      </w:r>
      <w:r>
        <w:t>状态丢失</w:t>
      </w:r>
      <w:r>
        <w:t>时</w:t>
      </w:r>
      <w:r>
        <w:t>，</w:t>
      </w:r>
      <w:r>
        <w:t>应在司机室和控制中心显示故障报警信息</w:t>
      </w:r>
      <w:r>
        <w:t>。</w:t>
      </w:r>
      <w:r>
        <w:t>其中，</w:t>
      </w:r>
      <w:r>
        <w:t>当车门</w:t>
      </w:r>
      <w:r>
        <w:t>“</w:t>
      </w:r>
      <w:r>
        <w:t>关闭</w:t>
      </w:r>
      <w:r>
        <w:t>”</w:t>
      </w:r>
      <w:r>
        <w:t>状态有效</w:t>
      </w:r>
      <w:r>
        <w:t>但</w:t>
      </w:r>
      <w:r>
        <w:t>“</w:t>
      </w:r>
      <w:r>
        <w:t>锁闭</w:t>
      </w:r>
      <w:r>
        <w:t>”</w:t>
      </w:r>
      <w:r>
        <w:t>状态丢失</w:t>
      </w:r>
      <w:r>
        <w:t>时</w:t>
      </w:r>
      <w:r>
        <w:t>，在确保安全的前提下，信号</w:t>
      </w:r>
      <w:r>
        <w:t>系统</w:t>
      </w:r>
      <w:r>
        <w:t>尽量</w:t>
      </w:r>
      <w:r>
        <w:t>控制列车</w:t>
      </w:r>
      <w:r>
        <w:t>在</w:t>
      </w:r>
      <w:r>
        <w:t>安全区域（宜为站台）停车进行故障处理</w:t>
      </w:r>
      <w:r>
        <w:t>。</w:t>
      </w:r>
      <w:bookmarkEnd w:id="85"/>
    </w:p>
    <w:p w:rsidR="002A6221" w:rsidRDefault="007810DE">
      <w:pPr>
        <w:pStyle w:val="30"/>
        <w:widowControl w:val="0"/>
        <w:ind w:left="0" w:firstLineChars="200" w:firstLine="640"/>
        <w:outlineLvl w:val="9"/>
      </w:pPr>
      <w:r>
        <w:t xml:space="preserve"> </w:t>
      </w:r>
      <w:bookmarkStart w:id="86" w:name="_Toc5979"/>
      <w:r>
        <w:t>地面和高架线路</w:t>
      </w:r>
      <w:r>
        <w:t>信号系统</w:t>
      </w:r>
      <w:r>
        <w:t>应</w:t>
      </w:r>
      <w:proofErr w:type="gramStart"/>
      <w:r>
        <w:t>具备湿轨模式</w:t>
      </w:r>
      <w:proofErr w:type="gramEnd"/>
      <w:r>
        <w:t>，</w:t>
      </w:r>
      <w:r>
        <w:t>地下线路可根据需要</w:t>
      </w:r>
      <w:proofErr w:type="gramStart"/>
      <w:r>
        <w:t>具备湿轨模式</w:t>
      </w:r>
      <w:proofErr w:type="gramEnd"/>
      <w:r>
        <w:t>，</w:t>
      </w:r>
      <w:r>
        <w:t>支持雨雪冰冻天气或其他原因导致轨面湿滑情况下列车运行，并满足下列要求：</w:t>
      </w:r>
    </w:p>
    <w:p w:rsidR="002A6221" w:rsidRDefault="007810DE">
      <w:pPr>
        <w:pStyle w:val="30"/>
        <w:widowControl w:val="0"/>
        <w:numPr>
          <w:ilvl w:val="0"/>
          <w:numId w:val="0"/>
        </w:numPr>
        <w:ind w:firstLineChars="200" w:firstLine="640"/>
        <w:outlineLvl w:val="9"/>
      </w:pPr>
      <w:r>
        <w:t>（</w:t>
      </w:r>
      <w:r>
        <w:t>1</w:t>
      </w:r>
      <w:r>
        <w:t>）</w:t>
      </w:r>
      <w:proofErr w:type="gramStart"/>
      <w:r>
        <w:t>湿轨模式</w:t>
      </w:r>
      <w:proofErr w:type="gramEnd"/>
      <w:r>
        <w:t>应结合当地气候条件、线路敷设方式、线路曲线坡度、列车运行速度等因素分</w:t>
      </w:r>
      <w:r>
        <w:rPr>
          <w:rFonts w:hint="eastAsia"/>
        </w:rPr>
        <w:t>档</w:t>
      </w:r>
      <w:r>
        <w:t>设置，</w:t>
      </w:r>
      <w:r>
        <w:rPr>
          <w:rFonts w:hint="eastAsia"/>
        </w:rPr>
        <w:t>各级档位应根据运营需要，区分情况采取降低列车运行速度</w:t>
      </w:r>
      <w:r>
        <w:rPr>
          <w:rFonts w:hint="eastAsia"/>
        </w:rPr>
        <w:t>、</w:t>
      </w:r>
      <w:r>
        <w:t>牵引加速度和制动减速度</w:t>
      </w:r>
      <w:r>
        <w:rPr>
          <w:rFonts w:hint="eastAsia"/>
        </w:rPr>
        <w:t>等控制参数，以及增大列车追踪距离或其他安全防护措施</w:t>
      </w:r>
      <w:r>
        <w:rPr>
          <w:rFonts w:hint="eastAsia"/>
        </w:rPr>
        <w:t>，</w:t>
      </w:r>
      <w:r>
        <w:rPr>
          <w:rFonts w:hint="eastAsia"/>
        </w:rPr>
        <w:t>减少列车运行打滑</w:t>
      </w:r>
      <w:r>
        <w:t>；</w:t>
      </w:r>
    </w:p>
    <w:p w:rsidR="002A6221" w:rsidRDefault="007810DE">
      <w:pPr>
        <w:pStyle w:val="30"/>
        <w:widowControl w:val="0"/>
        <w:numPr>
          <w:ilvl w:val="0"/>
          <w:numId w:val="0"/>
        </w:numPr>
        <w:ind w:firstLineChars="200" w:firstLine="640"/>
        <w:outlineLvl w:val="9"/>
      </w:pPr>
      <w:r>
        <w:t>（</w:t>
      </w:r>
      <w:r>
        <w:t>2</w:t>
      </w:r>
      <w:r>
        <w:t>）</w:t>
      </w:r>
      <w:r>
        <w:rPr>
          <w:rFonts w:hint="eastAsia"/>
        </w:rPr>
        <w:t>ATS</w:t>
      </w:r>
      <w:r>
        <w:rPr>
          <w:rFonts w:hint="eastAsia"/>
        </w:rPr>
        <w:t>子系统应</w:t>
      </w:r>
      <w:r>
        <w:t>支持</w:t>
      </w:r>
      <w:r>
        <w:t>人工操作</w:t>
      </w:r>
      <w:proofErr w:type="gramStart"/>
      <w:r>
        <w:t>进入湿轨模式</w:t>
      </w:r>
      <w:proofErr w:type="gramEnd"/>
      <w:r>
        <w:rPr>
          <w:rFonts w:hint="eastAsia"/>
        </w:rPr>
        <w:t>，</w:t>
      </w:r>
      <w:r>
        <w:rPr>
          <w:rFonts w:hint="eastAsia"/>
        </w:rPr>
        <w:t>以及</w:t>
      </w:r>
      <w:r>
        <w:t>根</w:t>
      </w:r>
      <w:r>
        <w:lastRenderedPageBreak/>
        <w:t>据空转打滑</w:t>
      </w:r>
      <w:r>
        <w:rPr>
          <w:rFonts w:hint="eastAsia"/>
        </w:rPr>
        <w:t>报警</w:t>
      </w:r>
      <w:r>
        <w:t>信息</w:t>
      </w:r>
      <w:r>
        <w:rPr>
          <w:rFonts w:hint="eastAsia"/>
        </w:rPr>
        <w:t>提示人工确认</w:t>
      </w:r>
      <w:proofErr w:type="gramStart"/>
      <w:r>
        <w:t>进入湿轨模式</w:t>
      </w:r>
      <w:proofErr w:type="gramEnd"/>
      <w:r>
        <w:rPr>
          <w:rFonts w:hint="eastAsia"/>
        </w:rPr>
        <w:t>。</w:t>
      </w:r>
    </w:p>
    <w:p w:rsidR="002A6221" w:rsidRDefault="007810DE">
      <w:pPr>
        <w:pStyle w:val="30"/>
        <w:widowControl w:val="0"/>
        <w:ind w:left="0" w:firstLineChars="200" w:firstLine="640"/>
        <w:outlineLvl w:val="9"/>
      </w:pPr>
      <w:r>
        <w:t xml:space="preserve"> </w:t>
      </w:r>
      <w:bookmarkStart w:id="87" w:name="_Toc15208"/>
      <w:bookmarkEnd w:id="86"/>
      <w:r>
        <w:t>信号系统</w:t>
      </w:r>
      <w:r>
        <w:t>应支持实现</w:t>
      </w:r>
      <w:r>
        <w:t>烟火</w:t>
      </w:r>
      <w:r>
        <w:t>报警</w:t>
      </w:r>
      <w:r>
        <w:t>联动功能，并满足下列要求：</w:t>
      </w:r>
      <w:bookmarkEnd w:id="87"/>
    </w:p>
    <w:p w:rsidR="002A6221" w:rsidRDefault="007810DE">
      <w:pPr>
        <w:pStyle w:val="30"/>
        <w:widowControl w:val="0"/>
        <w:numPr>
          <w:ilvl w:val="0"/>
          <w:numId w:val="0"/>
        </w:numPr>
        <w:ind w:firstLineChars="200" w:firstLine="640"/>
        <w:outlineLvl w:val="9"/>
      </w:pPr>
      <w:bookmarkStart w:id="88" w:name="_Toc5090"/>
      <w:r>
        <w:t>（</w:t>
      </w:r>
      <w:r>
        <w:t>1</w:t>
      </w:r>
      <w:r>
        <w:t>）</w:t>
      </w:r>
      <w:r>
        <w:t>接收到</w:t>
      </w:r>
      <w:r>
        <w:t>停靠站台</w:t>
      </w:r>
      <w:r>
        <w:t>列车</w:t>
      </w:r>
      <w:r>
        <w:t>烟火报警信息</w:t>
      </w:r>
      <w:r>
        <w:t>时，信号系统应</w:t>
      </w:r>
      <w:r>
        <w:t>保持站台门</w:t>
      </w:r>
      <w:r>
        <w:t>和</w:t>
      </w:r>
      <w:r>
        <w:t>车门</w:t>
      </w:r>
      <w:r>
        <w:t>处于</w:t>
      </w:r>
      <w:r>
        <w:t>打开状态</w:t>
      </w:r>
      <w:r>
        <w:t>；列车</w:t>
      </w:r>
      <w:r>
        <w:t>烟火报警经</w:t>
      </w:r>
      <w:r>
        <w:t>人工</w:t>
      </w:r>
      <w:r>
        <w:t>确认后，</w:t>
      </w:r>
      <w:r>
        <w:t>ATS</w:t>
      </w:r>
      <w:r>
        <w:t>子系统</w:t>
      </w:r>
      <w:r>
        <w:t>应</w:t>
      </w:r>
      <w:r>
        <w:rPr>
          <w:rFonts w:hint="eastAsia"/>
        </w:rPr>
        <w:t>支持</w:t>
      </w:r>
      <w:r>
        <w:t>对向等可能受影响</w:t>
      </w:r>
      <w:r>
        <w:t>站台</w:t>
      </w:r>
      <w:r>
        <w:rPr>
          <w:rFonts w:hint="eastAsia"/>
        </w:rPr>
        <w:t>进行</w:t>
      </w:r>
      <w:r>
        <w:t>自动</w:t>
      </w:r>
      <w:r>
        <w:t>或人工</w:t>
      </w:r>
      <w:r>
        <w:t>设置跳停，</w:t>
      </w:r>
      <w:r>
        <w:rPr>
          <w:rFonts w:hint="eastAsia"/>
        </w:rPr>
        <w:t>支持</w:t>
      </w:r>
      <w:r>
        <w:t>相邻两站来车方向列车</w:t>
      </w:r>
      <w:r>
        <w:t>在</w:t>
      </w:r>
      <w:r>
        <w:t>站台自动设置扣车</w:t>
      </w:r>
      <w:r>
        <w:rPr>
          <w:rFonts w:hint="eastAsia"/>
        </w:rPr>
        <w:t>，</w:t>
      </w:r>
      <w:r>
        <w:rPr>
          <w:rFonts w:hint="eastAsia"/>
        </w:rPr>
        <w:t>已进入相邻区间且可能受事发</w:t>
      </w:r>
      <w:r>
        <w:t>停靠站台</w:t>
      </w:r>
      <w:r>
        <w:t>列车</w:t>
      </w:r>
      <w:r>
        <w:rPr>
          <w:rFonts w:hint="eastAsia"/>
        </w:rPr>
        <w:t>影响的后续列车应立即停车或尽可能在安全区域停车</w:t>
      </w:r>
      <w:r>
        <w:t>；</w:t>
      </w:r>
      <w:bookmarkEnd w:id="88"/>
    </w:p>
    <w:p w:rsidR="002A6221" w:rsidRDefault="007810DE">
      <w:pPr>
        <w:pStyle w:val="30"/>
        <w:widowControl w:val="0"/>
        <w:numPr>
          <w:ilvl w:val="0"/>
          <w:numId w:val="0"/>
        </w:numPr>
        <w:ind w:firstLineChars="200" w:firstLine="640"/>
        <w:outlineLvl w:val="9"/>
      </w:pPr>
      <w:bookmarkStart w:id="89" w:name="_Toc30913"/>
      <w:r>
        <w:t>（</w:t>
      </w:r>
      <w:r>
        <w:t>2</w:t>
      </w:r>
      <w:r>
        <w:t>）</w:t>
      </w:r>
      <w:r>
        <w:t>接收到站台烟火报警信息</w:t>
      </w:r>
      <w:r>
        <w:t>并经人工</w:t>
      </w:r>
      <w:r>
        <w:t>确认</w:t>
      </w:r>
      <w:r>
        <w:t>后</w:t>
      </w:r>
      <w:r>
        <w:t>，</w:t>
      </w:r>
      <w:r>
        <w:t>ATS</w:t>
      </w:r>
      <w:r>
        <w:t>子系统</w:t>
      </w:r>
      <w:r>
        <w:t>自动</w:t>
      </w:r>
      <w:r>
        <w:t>设置相邻</w:t>
      </w:r>
      <w:r>
        <w:t>车站来车方向站台</w:t>
      </w:r>
      <w:r>
        <w:t>扣车命令</w:t>
      </w:r>
      <w:r>
        <w:t>，</w:t>
      </w:r>
      <w:r>
        <w:t>事发车站站台停稳的列车具备</w:t>
      </w:r>
      <w:r>
        <w:t>安全</w:t>
      </w:r>
      <w:r>
        <w:t>条件</w:t>
      </w:r>
      <w:r>
        <w:t>的</w:t>
      </w:r>
      <w:r>
        <w:t>应</w:t>
      </w:r>
      <w:r>
        <w:t>立即发车</w:t>
      </w:r>
      <w:r>
        <w:t>，</w:t>
      </w:r>
      <w:r>
        <w:t>相邻区间</w:t>
      </w:r>
      <w:r>
        <w:t>内驶向事发站台的</w:t>
      </w:r>
      <w:r>
        <w:t>列车</w:t>
      </w:r>
      <w:r>
        <w:t>应通过</w:t>
      </w:r>
      <w:r>
        <w:t>ATS</w:t>
      </w:r>
      <w:r>
        <w:t>子系统自动或人工确认执行跳停、退行或反向运行等，远离事发站台；</w:t>
      </w:r>
    </w:p>
    <w:p w:rsidR="002A6221" w:rsidRDefault="007810DE">
      <w:pPr>
        <w:pStyle w:val="30"/>
        <w:widowControl w:val="0"/>
        <w:numPr>
          <w:ilvl w:val="0"/>
          <w:numId w:val="0"/>
        </w:numPr>
        <w:ind w:firstLineChars="200" w:firstLine="640"/>
        <w:outlineLvl w:val="9"/>
      </w:pPr>
      <w:bookmarkStart w:id="90" w:name="_Toc2735"/>
      <w:bookmarkEnd w:id="89"/>
      <w:r>
        <w:t>（</w:t>
      </w:r>
      <w:r>
        <w:t>3</w:t>
      </w:r>
      <w:r>
        <w:t>）</w:t>
      </w:r>
      <w:r>
        <w:t>接收到</w:t>
      </w:r>
      <w:r>
        <w:t>区间</w:t>
      </w:r>
      <w:r>
        <w:t>烟火报警信息</w:t>
      </w:r>
      <w:r>
        <w:t>并经人工</w:t>
      </w:r>
      <w:r>
        <w:t>确认</w:t>
      </w:r>
      <w:r>
        <w:t>后</w:t>
      </w:r>
      <w:r>
        <w:t>，</w:t>
      </w:r>
      <w:r>
        <w:t>ATS</w:t>
      </w:r>
      <w:r>
        <w:t>子系统</w:t>
      </w:r>
      <w:r>
        <w:t>自动设置</w:t>
      </w:r>
      <w:r>
        <w:t>火灾区间</w:t>
      </w:r>
      <w:r>
        <w:t>的</w:t>
      </w:r>
      <w:r>
        <w:t>相邻来车方向站台扣车</w:t>
      </w:r>
      <w:r>
        <w:t>命令</w:t>
      </w:r>
      <w:bookmarkEnd w:id="90"/>
      <w:r>
        <w:rPr>
          <w:rFonts w:hint="eastAsia"/>
        </w:rPr>
        <w:t>。</w:t>
      </w:r>
    </w:p>
    <w:p w:rsidR="002A6221" w:rsidRDefault="007810DE">
      <w:pPr>
        <w:pStyle w:val="30"/>
        <w:widowControl w:val="0"/>
        <w:numPr>
          <w:ilvl w:val="0"/>
          <w:numId w:val="0"/>
        </w:numPr>
        <w:ind w:firstLineChars="200" w:firstLine="640"/>
        <w:outlineLvl w:val="9"/>
      </w:pPr>
      <w:r>
        <w:t>根据站线站型、火灾程度和发生位置、行车组织、区间排烟需要等实际情况，可对本</w:t>
      </w:r>
      <w:r>
        <w:t>条（</w:t>
      </w:r>
      <w:r>
        <w:t>1</w:t>
      </w:r>
      <w:r>
        <w:t>）（</w:t>
      </w:r>
      <w:r>
        <w:t>2</w:t>
      </w:r>
      <w:r>
        <w:t>）（</w:t>
      </w:r>
      <w:r>
        <w:t>3</w:t>
      </w:r>
      <w:r>
        <w:t>）规定的功能进行优化调整，最大限度降低火灾影响。</w:t>
      </w:r>
    </w:p>
    <w:p w:rsidR="002A6221" w:rsidRDefault="007810DE">
      <w:pPr>
        <w:pStyle w:val="30"/>
        <w:widowControl w:val="0"/>
        <w:ind w:left="0" w:firstLineChars="200" w:firstLine="640"/>
        <w:outlineLvl w:val="9"/>
      </w:pPr>
      <w:r>
        <w:t xml:space="preserve"> </w:t>
      </w:r>
      <w:bookmarkStart w:id="91" w:name="_Toc12532"/>
      <w:r>
        <w:t>ATS</w:t>
      </w:r>
      <w:r>
        <w:t>子系统应接收和显示供电分区失电报警，并宜具备对该失电分区相邻来车方向站台自动设置扣车命令的功能。</w:t>
      </w:r>
      <w:bookmarkEnd w:id="91"/>
      <w:r>
        <w:t>ATS</w:t>
      </w:r>
      <w:r>
        <w:t>子系统宜接收和显示区间超高水位报警信息。</w:t>
      </w:r>
    </w:p>
    <w:p w:rsidR="002A6221" w:rsidRDefault="007810DE">
      <w:pPr>
        <w:pStyle w:val="30"/>
        <w:widowControl w:val="0"/>
        <w:ind w:left="0" w:firstLineChars="200" w:firstLine="640"/>
        <w:outlineLvl w:val="9"/>
      </w:pPr>
      <w:r>
        <w:lastRenderedPageBreak/>
        <w:t xml:space="preserve"> </w:t>
      </w:r>
      <w:r>
        <w:t>信号系统应具备自动或远程人工建立防护区功能，控制防护区内和接近</w:t>
      </w:r>
      <w:proofErr w:type="gramStart"/>
      <w:r>
        <w:t>防护区但无法</w:t>
      </w:r>
      <w:proofErr w:type="gramEnd"/>
      <w:r>
        <w:t>停在防护区外的</w:t>
      </w:r>
      <w:r>
        <w:t>CBTC</w:t>
      </w:r>
      <w:r>
        <w:t>级别列车施加紧急制动，并控制防护区外其他列车不得进入防护区。</w:t>
      </w:r>
    </w:p>
    <w:p w:rsidR="002A6221" w:rsidRDefault="007810DE">
      <w:pPr>
        <w:pStyle w:val="30"/>
        <w:widowControl w:val="0"/>
        <w:numPr>
          <w:ilvl w:val="255"/>
          <w:numId w:val="0"/>
        </w:numPr>
        <w:ind w:firstLineChars="200" w:firstLine="640"/>
        <w:outlineLvl w:val="9"/>
      </w:pPr>
      <w:r>
        <w:t>启动</w:t>
      </w:r>
      <w:r>
        <w:t>区间疏散</w:t>
      </w:r>
      <w:r>
        <w:t>时应</w:t>
      </w:r>
      <w:r>
        <w:rPr>
          <w:rFonts w:hint="eastAsia"/>
        </w:rPr>
        <w:t>自动或远程人工</w:t>
      </w:r>
      <w:r>
        <w:t>建立防护区，</w:t>
      </w:r>
      <w:r>
        <w:t>采用接触</w:t>
      </w:r>
      <w:proofErr w:type="gramStart"/>
      <w:r>
        <w:t>轨</w:t>
      </w:r>
      <w:proofErr w:type="gramEnd"/>
      <w:r>
        <w:t>供电的线路</w:t>
      </w:r>
      <w:r>
        <w:t>，</w:t>
      </w:r>
      <w:r>
        <w:t>信号系统</w:t>
      </w:r>
      <w:r>
        <w:t>还</w:t>
      </w:r>
      <w:r>
        <w:t>应联动电力监控子系统提示停电确认。</w:t>
      </w:r>
    </w:p>
    <w:p w:rsidR="002A6221" w:rsidRDefault="007810DE">
      <w:pPr>
        <w:pStyle w:val="30"/>
        <w:widowControl w:val="0"/>
        <w:numPr>
          <w:ilvl w:val="255"/>
          <w:numId w:val="0"/>
        </w:numPr>
        <w:ind w:firstLineChars="200" w:firstLine="640"/>
        <w:outlineLvl w:val="9"/>
      </w:pPr>
      <w:bookmarkStart w:id="92" w:name="_Toc4333"/>
      <w:r>
        <w:t>具备列车脱轨检测装置的</w:t>
      </w:r>
      <w:r>
        <w:t>，信号系统接收到激活状态信息后，应根据事发列车所处位置自动</w:t>
      </w:r>
      <w:r>
        <w:rPr>
          <w:rFonts w:hint="eastAsia"/>
        </w:rPr>
        <w:t>或远程人工</w:t>
      </w:r>
      <w:r>
        <w:t>建立防护区，防护区应覆盖可能受影响</w:t>
      </w:r>
      <w:proofErr w:type="gramStart"/>
      <w:r>
        <w:t>的邻线区域</w:t>
      </w:r>
      <w:proofErr w:type="gramEnd"/>
      <w:r>
        <w:t>。</w:t>
      </w:r>
      <w:bookmarkEnd w:id="92"/>
    </w:p>
    <w:p w:rsidR="002A6221" w:rsidRDefault="007810DE">
      <w:pPr>
        <w:pStyle w:val="30"/>
        <w:widowControl w:val="0"/>
        <w:ind w:left="0" w:firstLineChars="200" w:firstLine="640"/>
        <w:outlineLvl w:val="9"/>
      </w:pPr>
      <w:r>
        <w:t xml:space="preserve"> </w:t>
      </w:r>
      <w:bookmarkStart w:id="93" w:name="_Toc4367"/>
      <w:r>
        <w:t>信号系统无线数据通道上下行单路传输速率不应小于</w:t>
      </w:r>
      <w:r>
        <w:t>5</w:t>
      </w:r>
      <w:r>
        <w:t>12</w:t>
      </w:r>
      <w:r>
        <w:t>kb</w:t>
      </w:r>
      <w:r>
        <w:t>it/s</w:t>
      </w:r>
      <w:r>
        <w:t>。</w:t>
      </w:r>
      <w:bookmarkEnd w:id="93"/>
    </w:p>
    <w:p w:rsidR="002A6221" w:rsidRDefault="007810DE">
      <w:pPr>
        <w:pStyle w:val="30"/>
        <w:widowControl w:val="0"/>
        <w:ind w:left="0" w:firstLineChars="200" w:firstLine="640"/>
        <w:outlineLvl w:val="9"/>
      </w:pPr>
      <w:r>
        <w:t xml:space="preserve"> </w:t>
      </w:r>
      <w:bookmarkStart w:id="94" w:name="_Toc7231"/>
      <w:r>
        <w:t>车载信号</w:t>
      </w:r>
      <w:r>
        <w:t>和</w:t>
      </w:r>
      <w:r>
        <w:t>ATS</w:t>
      </w:r>
      <w:r>
        <w:t>子系统</w:t>
      </w:r>
      <w:r>
        <w:t>人机</w:t>
      </w:r>
      <w:r>
        <w:t>界面</w:t>
      </w:r>
      <w:r>
        <w:t>新增全自动运行</w:t>
      </w:r>
      <w:r>
        <w:t>显示元素应满足下列要求：</w:t>
      </w:r>
      <w:bookmarkEnd w:id="94"/>
    </w:p>
    <w:p w:rsidR="002A6221" w:rsidRDefault="007810DE">
      <w:pPr>
        <w:pStyle w:val="30"/>
        <w:numPr>
          <w:ilvl w:val="0"/>
          <w:numId w:val="0"/>
        </w:numPr>
        <w:ind w:firstLineChars="200" w:firstLine="640"/>
        <w:outlineLvl w:val="9"/>
      </w:pPr>
      <w:bookmarkStart w:id="95" w:name="_Toc29707"/>
      <w:r>
        <w:t>（</w:t>
      </w:r>
      <w:r>
        <w:t>1</w:t>
      </w:r>
      <w:r>
        <w:t>）车载信号人机界面上应能显示</w:t>
      </w:r>
      <w:r>
        <w:t>当前驾驶模式、</w:t>
      </w:r>
      <w:proofErr w:type="gramStart"/>
      <w:r>
        <w:t>湿轨</w:t>
      </w:r>
      <w:r>
        <w:t>模式</w:t>
      </w:r>
      <w:proofErr w:type="gramEnd"/>
      <w:r>
        <w:t>（如有）、</w:t>
      </w:r>
      <w:r>
        <w:t>列车</w:t>
      </w:r>
      <w:r>
        <w:t>烟火报警</w:t>
      </w:r>
      <w:r>
        <w:t>提示</w:t>
      </w:r>
      <w:r>
        <w:t>和发车倒计时</w:t>
      </w:r>
      <w:r>
        <w:rPr>
          <w:rFonts w:hint="eastAsia"/>
        </w:rPr>
        <w:t>（</w:t>
      </w:r>
      <w:r>
        <w:rPr>
          <w:rFonts w:hint="eastAsia"/>
        </w:rPr>
        <w:t>含停站倒计时和停站正计时</w:t>
      </w:r>
      <w:r>
        <w:rPr>
          <w:rFonts w:hint="eastAsia"/>
        </w:rPr>
        <w:t>）</w:t>
      </w:r>
      <w:r>
        <w:t>。相关图标</w:t>
      </w:r>
      <w:r>
        <w:rPr>
          <w:rFonts w:hint="eastAsia"/>
        </w:rPr>
        <w:t>及</w:t>
      </w:r>
      <w:r>
        <w:t>含义应</w:t>
      </w:r>
      <w:r>
        <w:rPr>
          <w:rFonts w:hint="eastAsia"/>
        </w:rPr>
        <w:t>满足</w:t>
      </w:r>
      <w:r>
        <w:t>附件</w:t>
      </w:r>
      <w:r>
        <w:t>A</w:t>
      </w:r>
      <w:r>
        <w:t>的要求；</w:t>
      </w:r>
      <w:bookmarkEnd w:id="95"/>
    </w:p>
    <w:p w:rsidR="002A6221" w:rsidRDefault="007810DE">
      <w:pPr>
        <w:pStyle w:val="30"/>
        <w:numPr>
          <w:ilvl w:val="0"/>
          <w:numId w:val="0"/>
        </w:numPr>
        <w:ind w:firstLineChars="200" w:firstLine="640"/>
        <w:outlineLvl w:val="9"/>
      </w:pPr>
      <w:bookmarkStart w:id="96" w:name="_Toc2752"/>
      <w:r>
        <w:t>（</w:t>
      </w:r>
      <w:r>
        <w:t>2</w:t>
      </w:r>
      <w:r>
        <w:t>）</w:t>
      </w:r>
      <w:r>
        <w:t>ATS</w:t>
      </w:r>
      <w:r>
        <w:t>子系统人机界面应能显示</w:t>
      </w:r>
      <w:r>
        <w:rPr>
          <w:spacing w:val="-3"/>
        </w:rPr>
        <w:t>SPKS</w:t>
      </w:r>
      <w:r>
        <w:rPr>
          <w:spacing w:val="-3"/>
        </w:rPr>
        <w:t>激活防护区段状态、</w:t>
      </w:r>
      <w:r>
        <w:t>SPKS</w:t>
      </w:r>
      <w:r>
        <w:rPr>
          <w:rFonts w:hint="eastAsia"/>
        </w:rPr>
        <w:t>状态</w:t>
      </w:r>
      <w:r>
        <w:t>（含旁路）、</w:t>
      </w:r>
      <w:r>
        <w:t>站台清客、自动</w:t>
      </w:r>
      <w:r>
        <w:t>车库门（如有）、洗车机、</w:t>
      </w:r>
      <w:proofErr w:type="gramStart"/>
      <w:r>
        <w:t>湿轨</w:t>
      </w:r>
      <w:r>
        <w:t>模式</w:t>
      </w:r>
      <w:proofErr w:type="gramEnd"/>
      <w:r>
        <w:t>（如有）、站台门间隙探测装置</w:t>
      </w:r>
      <w:r>
        <w:t>等状态信息</w:t>
      </w:r>
      <w:r>
        <w:t>，以及</w:t>
      </w:r>
      <w:r>
        <w:rPr>
          <w:spacing w:val="-3"/>
        </w:rPr>
        <w:t>列车运行工况、</w:t>
      </w:r>
      <w:r>
        <w:rPr>
          <w:color w:val="000000"/>
          <w:szCs w:val="21"/>
        </w:rPr>
        <w:t>车门</w:t>
      </w:r>
      <w:r>
        <w:rPr>
          <w:color w:val="000000"/>
          <w:szCs w:val="21"/>
        </w:rPr>
        <w:t>对位</w:t>
      </w:r>
      <w:r>
        <w:rPr>
          <w:color w:val="000000"/>
          <w:szCs w:val="21"/>
        </w:rPr>
        <w:t>隔离站台门</w:t>
      </w:r>
      <w:r>
        <w:rPr>
          <w:color w:val="000000"/>
          <w:szCs w:val="21"/>
        </w:rPr>
        <w:t>、</w:t>
      </w:r>
      <w:r>
        <w:rPr>
          <w:color w:val="000000"/>
          <w:szCs w:val="21"/>
        </w:rPr>
        <w:t>站台门</w:t>
      </w:r>
      <w:r>
        <w:rPr>
          <w:color w:val="000000"/>
          <w:szCs w:val="21"/>
        </w:rPr>
        <w:t>对位</w:t>
      </w:r>
      <w:r>
        <w:rPr>
          <w:color w:val="000000"/>
          <w:szCs w:val="21"/>
        </w:rPr>
        <w:lastRenderedPageBreak/>
        <w:t>隔离车门</w:t>
      </w:r>
      <w:r>
        <w:rPr>
          <w:color w:val="000000"/>
          <w:szCs w:val="21"/>
        </w:rPr>
        <w:t>、列车烟火</w:t>
      </w:r>
      <w:r>
        <w:rPr>
          <w:color w:val="000000"/>
          <w:szCs w:val="21"/>
        </w:rPr>
        <w:t>报警</w:t>
      </w:r>
      <w:r>
        <w:rPr>
          <w:color w:val="000000"/>
          <w:szCs w:val="21"/>
        </w:rPr>
        <w:t>、乘客紧急报警装置</w:t>
      </w:r>
      <w:r>
        <w:rPr>
          <w:color w:val="000000"/>
          <w:szCs w:val="21"/>
        </w:rPr>
        <w:t>激活</w:t>
      </w:r>
      <w:r>
        <w:t>等</w:t>
      </w:r>
      <w:r>
        <w:t>状态</w:t>
      </w:r>
      <w:r>
        <w:t>信息。相关图标及含义应</w:t>
      </w:r>
      <w:r>
        <w:rPr>
          <w:rFonts w:hint="eastAsia"/>
        </w:rPr>
        <w:t>满足</w:t>
      </w:r>
      <w:r>
        <w:t>附件</w:t>
      </w:r>
      <w:r>
        <w:t>B</w:t>
      </w:r>
      <w:r>
        <w:t>的要求</w:t>
      </w:r>
      <w:r>
        <w:t>。</w:t>
      </w:r>
      <w:bookmarkEnd w:id="96"/>
    </w:p>
    <w:p w:rsidR="002A6221" w:rsidRDefault="007810DE">
      <w:pPr>
        <w:pStyle w:val="30"/>
        <w:widowControl w:val="0"/>
        <w:ind w:left="0" w:firstLineChars="200" w:firstLine="640"/>
        <w:outlineLvl w:val="9"/>
      </w:pPr>
      <w:bookmarkStart w:id="97" w:name="_Toc9746"/>
      <w:r>
        <w:t xml:space="preserve"> </w:t>
      </w:r>
      <w:r>
        <w:t>信号系统与车辆的接口及信息交互，满足下列要求：</w:t>
      </w:r>
      <w:bookmarkEnd w:id="97"/>
    </w:p>
    <w:p w:rsidR="002A6221" w:rsidRDefault="007810DE">
      <w:pPr>
        <w:pStyle w:val="30"/>
        <w:numPr>
          <w:ilvl w:val="0"/>
          <w:numId w:val="0"/>
        </w:numPr>
        <w:ind w:firstLineChars="200" w:firstLine="640"/>
        <w:outlineLvl w:val="9"/>
      </w:pPr>
      <w:bookmarkStart w:id="98" w:name="_Toc17601"/>
      <w:r>
        <w:t>（</w:t>
      </w:r>
      <w:r>
        <w:t>1</w:t>
      </w:r>
      <w:r>
        <w:t>）采用硬线或安全网络通信接口交互的信息应包括：</w:t>
      </w:r>
      <w:bookmarkEnd w:id="98"/>
    </w:p>
    <w:p w:rsidR="002A6221" w:rsidRDefault="007810DE">
      <w:pPr>
        <w:pStyle w:val="30"/>
        <w:numPr>
          <w:ilvl w:val="0"/>
          <w:numId w:val="0"/>
        </w:numPr>
        <w:ind w:firstLineChars="200" w:firstLine="640"/>
        <w:outlineLvl w:val="9"/>
      </w:pPr>
      <w:bookmarkStart w:id="99" w:name="_Toc6285"/>
      <w:r>
        <w:t>1</w:t>
      </w:r>
      <w:r>
        <w:t>）信号系统应向车辆提供</w:t>
      </w:r>
      <w:r>
        <w:t>FAM</w:t>
      </w:r>
      <w:r>
        <w:t>模式、自动对标停车指令、休眠指令、唤醒指令</w:t>
      </w:r>
      <w:r>
        <w:t>等信息；</w:t>
      </w:r>
      <w:bookmarkEnd w:id="99"/>
    </w:p>
    <w:p w:rsidR="002A6221" w:rsidRDefault="007810DE">
      <w:pPr>
        <w:pStyle w:val="30"/>
        <w:numPr>
          <w:ilvl w:val="0"/>
          <w:numId w:val="0"/>
        </w:numPr>
        <w:ind w:firstLineChars="200" w:firstLine="640"/>
        <w:outlineLvl w:val="9"/>
      </w:pPr>
      <w:bookmarkStart w:id="100" w:name="_Toc1300"/>
      <w:r>
        <w:t>2</w:t>
      </w:r>
      <w:r>
        <w:t>）信号系统应接收车辆提供的列车休眠</w:t>
      </w:r>
      <w:r>
        <w:t>按钮</w:t>
      </w:r>
      <w:r>
        <w:t>/</w:t>
      </w:r>
      <w:r>
        <w:t>开关</w:t>
      </w:r>
      <w:r>
        <w:t>、列车唤醒</w:t>
      </w:r>
      <w:r>
        <w:t>按钮</w:t>
      </w:r>
      <w:r>
        <w:t>/</w:t>
      </w:r>
      <w:r>
        <w:t>开关</w:t>
      </w:r>
      <w:r>
        <w:t>、</w:t>
      </w:r>
      <w:r>
        <w:rPr>
          <w:rFonts w:hint="eastAsia"/>
        </w:rPr>
        <w:t>列车</w:t>
      </w:r>
      <w:r>
        <w:t>检修</w:t>
      </w:r>
      <w:r>
        <w:t>按钮</w:t>
      </w:r>
      <w:r>
        <w:t>/</w:t>
      </w:r>
      <w:r>
        <w:t>开关</w:t>
      </w:r>
      <w:r>
        <w:t>、蓄电池欠压、车</w:t>
      </w:r>
      <w:r>
        <w:t>门关闭状态、车门锁闭状态、列车烟火报警、障碍物探测、脱轨检测状态（如有）等信息。</w:t>
      </w:r>
      <w:bookmarkEnd w:id="100"/>
    </w:p>
    <w:p w:rsidR="002A6221" w:rsidRDefault="007810DE">
      <w:pPr>
        <w:pStyle w:val="30"/>
        <w:numPr>
          <w:ilvl w:val="0"/>
          <w:numId w:val="0"/>
        </w:numPr>
        <w:ind w:firstLineChars="200" w:firstLine="640"/>
        <w:outlineLvl w:val="9"/>
      </w:pPr>
      <w:bookmarkStart w:id="101" w:name="_Toc24942"/>
      <w:r>
        <w:t>（</w:t>
      </w:r>
      <w:r>
        <w:t>2</w:t>
      </w:r>
      <w:r>
        <w:t>）采用通信接口与列车控制与管理系统交互的信息应包括：</w:t>
      </w:r>
      <w:bookmarkEnd w:id="101"/>
    </w:p>
    <w:p w:rsidR="002A6221" w:rsidRDefault="007810DE">
      <w:pPr>
        <w:pStyle w:val="30"/>
        <w:numPr>
          <w:ilvl w:val="0"/>
          <w:numId w:val="0"/>
        </w:numPr>
        <w:ind w:firstLineChars="200" w:firstLine="640"/>
        <w:outlineLvl w:val="9"/>
      </w:pPr>
      <w:bookmarkStart w:id="102" w:name="_Toc6528"/>
      <w:r>
        <w:t>1</w:t>
      </w:r>
      <w:r>
        <w:t>）信号系统向列车控制与管理系统提供驾驶模式、休眠指令、唤醒指令、站台门隔离状态、列车运行工况、静态测试</w:t>
      </w:r>
      <w:r>
        <w:rPr>
          <w:rFonts w:hint="eastAsia"/>
        </w:rPr>
        <w:t>、</w:t>
      </w:r>
      <w:r>
        <w:rPr>
          <w:rFonts w:hint="eastAsia"/>
        </w:rPr>
        <w:t>动态</w:t>
      </w:r>
      <w:r>
        <w:t>测试等信息；</w:t>
      </w:r>
      <w:bookmarkEnd w:id="102"/>
      <w:r>
        <w:t>车辆监控功能纳入</w:t>
      </w:r>
      <w:r>
        <w:t>ATS</w:t>
      </w:r>
      <w:r>
        <w:t>子系统的还应提供远程复位指令等信息；</w:t>
      </w:r>
    </w:p>
    <w:p w:rsidR="002A6221" w:rsidRDefault="007810DE">
      <w:pPr>
        <w:pStyle w:val="30"/>
        <w:widowControl w:val="0"/>
        <w:numPr>
          <w:ilvl w:val="0"/>
          <w:numId w:val="0"/>
        </w:numPr>
        <w:ind w:firstLineChars="200" w:firstLine="640"/>
        <w:outlineLvl w:val="9"/>
      </w:pPr>
      <w:bookmarkStart w:id="103" w:name="_Toc12568"/>
      <w:r>
        <w:t>2</w:t>
      </w:r>
      <w:r>
        <w:t>）信号系统接收列车控制与管理系统提供的自检结果、静态测试结果、</w:t>
      </w:r>
      <w:r>
        <w:rPr>
          <w:rFonts w:hint="eastAsia"/>
        </w:rPr>
        <w:t>动态</w:t>
      </w:r>
      <w:r>
        <w:t>测试结果、车门开关门未</w:t>
      </w:r>
      <w:r>
        <w:rPr>
          <w:rFonts w:hint="eastAsia"/>
        </w:rPr>
        <w:t>到</w:t>
      </w:r>
      <w:r>
        <w:t>位、车门打开到位状态、车门关闭到位状态、车门隔离状态、车辆故障报警、车辆空转打滑报警等信息。</w:t>
      </w:r>
      <w:bookmarkEnd w:id="103"/>
    </w:p>
    <w:p w:rsidR="002A6221" w:rsidRDefault="007810DE">
      <w:pPr>
        <w:pStyle w:val="30"/>
        <w:widowControl w:val="0"/>
        <w:ind w:left="0" w:firstLineChars="200" w:firstLine="640"/>
        <w:outlineLvl w:val="9"/>
      </w:pPr>
      <w:r>
        <w:t xml:space="preserve"> </w:t>
      </w:r>
      <w:bookmarkStart w:id="104" w:name="_Toc30033"/>
      <w:r>
        <w:t>信号系统应</w:t>
      </w:r>
      <w:r>
        <w:t>采用</w:t>
      </w:r>
      <w:r>
        <w:t>通信接口</w:t>
      </w:r>
      <w:r>
        <w:rPr>
          <w:rFonts w:hint="eastAsia"/>
        </w:rPr>
        <w:t>分别</w:t>
      </w:r>
      <w:r>
        <w:t>向广播系统</w:t>
      </w:r>
      <w:r>
        <w:rPr>
          <w:rFonts w:hint="eastAsia"/>
        </w:rPr>
        <w:t>和</w:t>
      </w:r>
      <w:r>
        <w:t>乘</w:t>
      </w:r>
      <w:r>
        <w:lastRenderedPageBreak/>
        <w:t>客信息系统</w:t>
      </w:r>
      <w:r>
        <w:t>（</w:t>
      </w:r>
      <w:r>
        <w:t>PIS</w:t>
      </w:r>
      <w:r>
        <w:t>）</w:t>
      </w:r>
      <w:r>
        <w:t>提供列车跳停、扣车、进站、到站、离站、</w:t>
      </w:r>
      <w:r>
        <w:t>计划清客和临时清客</w:t>
      </w:r>
      <w:r>
        <w:t>等信息</w:t>
      </w:r>
      <w:r>
        <w:rPr>
          <w:rFonts w:hint="eastAsia"/>
        </w:rPr>
        <w:t>。</w:t>
      </w:r>
      <w:bookmarkEnd w:id="104"/>
    </w:p>
    <w:p w:rsidR="002A6221" w:rsidRDefault="007810DE">
      <w:pPr>
        <w:pStyle w:val="30"/>
        <w:widowControl w:val="0"/>
        <w:ind w:left="0" w:firstLineChars="200" w:firstLine="640"/>
        <w:outlineLvl w:val="9"/>
      </w:pPr>
      <w:r>
        <w:t xml:space="preserve"> </w:t>
      </w:r>
      <w:bookmarkStart w:id="105" w:name="_Toc9783"/>
      <w:r>
        <w:t>信号系统与综合监控系统的接口</w:t>
      </w:r>
      <w:r>
        <w:t>及交互信息</w:t>
      </w:r>
      <w:r>
        <w:t>满足</w:t>
      </w:r>
      <w:r>
        <w:t>下列</w:t>
      </w:r>
      <w:r>
        <w:t>要求：</w:t>
      </w:r>
      <w:bookmarkEnd w:id="105"/>
    </w:p>
    <w:p w:rsidR="002A6221" w:rsidRDefault="007810DE">
      <w:pPr>
        <w:pStyle w:val="30"/>
        <w:widowControl w:val="0"/>
        <w:numPr>
          <w:ilvl w:val="0"/>
          <w:numId w:val="0"/>
        </w:numPr>
        <w:ind w:firstLineChars="200" w:firstLine="640"/>
        <w:outlineLvl w:val="9"/>
      </w:pPr>
      <w:bookmarkStart w:id="106" w:name="_Toc12014"/>
      <w:r>
        <w:t>（</w:t>
      </w:r>
      <w:r>
        <w:t>1</w:t>
      </w:r>
      <w:r>
        <w:t>）信号系统</w:t>
      </w:r>
      <w:r>
        <w:t>应采用</w:t>
      </w:r>
      <w:r>
        <w:t>通信接口向综合监控系统提供列车</w:t>
      </w:r>
      <w:r>
        <w:t>位置</w:t>
      </w:r>
      <w:r>
        <w:t>信息、</w:t>
      </w:r>
      <w:proofErr w:type="gramStart"/>
      <w:r>
        <w:t>湿轨</w:t>
      </w:r>
      <w:r>
        <w:t>模式</w:t>
      </w:r>
      <w:proofErr w:type="gramEnd"/>
      <w:r>
        <w:t>（如有）</w:t>
      </w:r>
      <w:r>
        <w:t>、列车</w:t>
      </w:r>
      <w:r>
        <w:t>烟</w:t>
      </w:r>
      <w:r>
        <w:t>火报警</w:t>
      </w:r>
      <w:r>
        <w:rPr>
          <w:rFonts w:hint="eastAsia"/>
        </w:rPr>
        <w:t>，</w:t>
      </w:r>
      <w:r>
        <w:rPr>
          <w:rFonts w:hint="eastAsia"/>
        </w:rPr>
        <w:t>以及列车</w:t>
      </w:r>
      <w:r>
        <w:t>跳停、扣车、进站、离站、计划清客和临时清客</w:t>
      </w:r>
      <w:r>
        <w:t>等信息；</w:t>
      </w:r>
      <w:bookmarkEnd w:id="106"/>
      <w:r>
        <w:t>宜提供</w:t>
      </w:r>
      <w:r>
        <w:t>SPKS</w:t>
      </w:r>
      <w:r>
        <w:t>状态等信息；</w:t>
      </w:r>
    </w:p>
    <w:p w:rsidR="002A6221" w:rsidRDefault="007810DE">
      <w:pPr>
        <w:pStyle w:val="30"/>
        <w:widowControl w:val="0"/>
        <w:numPr>
          <w:ilvl w:val="0"/>
          <w:numId w:val="0"/>
        </w:numPr>
        <w:ind w:firstLineChars="200" w:firstLine="640"/>
        <w:outlineLvl w:val="9"/>
      </w:pPr>
      <w:bookmarkStart w:id="107" w:name="_Toc6612"/>
      <w:r>
        <w:t>（</w:t>
      </w:r>
      <w:r>
        <w:t>2</w:t>
      </w:r>
      <w:r>
        <w:t>）</w:t>
      </w:r>
      <w:r>
        <w:t>信号系统应采用通信接口接收综合监控系统提供的供电分区状态（综合监控系统集成电力监控时）、</w:t>
      </w:r>
      <w:r>
        <w:t>烟火报警</w:t>
      </w:r>
      <w:r>
        <w:t>、区间超高水位报警（如有）等信息</w:t>
      </w:r>
      <w:r>
        <w:t>。</w:t>
      </w:r>
      <w:bookmarkEnd w:id="107"/>
    </w:p>
    <w:p w:rsidR="002A6221" w:rsidRDefault="007810DE">
      <w:pPr>
        <w:pStyle w:val="30"/>
        <w:widowControl w:val="0"/>
        <w:ind w:left="0" w:firstLineChars="200" w:firstLine="640"/>
        <w:outlineLvl w:val="9"/>
      </w:pPr>
      <w:r>
        <w:t xml:space="preserve"> </w:t>
      </w:r>
      <w:bookmarkStart w:id="108" w:name="_Toc17140"/>
      <w:r>
        <w:t>信号系统与站</w:t>
      </w:r>
      <w:r>
        <w:t>台</w:t>
      </w:r>
      <w:proofErr w:type="gramStart"/>
      <w:r>
        <w:t>门系统</w:t>
      </w:r>
      <w:proofErr w:type="gramEnd"/>
      <w:r>
        <w:t>的接口</w:t>
      </w:r>
      <w:r>
        <w:t>及交互信息满足下列要求</w:t>
      </w:r>
      <w:r>
        <w:t>：</w:t>
      </w:r>
      <w:bookmarkEnd w:id="108"/>
    </w:p>
    <w:p w:rsidR="002A6221" w:rsidRDefault="007810DE">
      <w:pPr>
        <w:pStyle w:val="30"/>
        <w:numPr>
          <w:ilvl w:val="0"/>
          <w:numId w:val="0"/>
        </w:numPr>
        <w:ind w:firstLineChars="200" w:firstLine="640"/>
        <w:outlineLvl w:val="9"/>
      </w:pPr>
      <w:bookmarkStart w:id="109" w:name="_Toc24393"/>
      <w:r>
        <w:t>（</w:t>
      </w:r>
      <w:r>
        <w:t>1</w:t>
      </w:r>
      <w:r>
        <w:t>）采用硬线或安全网络通信接口交互的信息应包括：</w:t>
      </w:r>
      <w:bookmarkEnd w:id="109"/>
    </w:p>
    <w:p w:rsidR="002A6221" w:rsidRDefault="007810DE">
      <w:pPr>
        <w:pStyle w:val="30"/>
        <w:numPr>
          <w:ilvl w:val="0"/>
          <w:numId w:val="0"/>
        </w:numPr>
        <w:ind w:firstLineChars="200" w:firstLine="640"/>
        <w:outlineLvl w:val="9"/>
      </w:pPr>
      <w:bookmarkStart w:id="110" w:name="_Toc924"/>
      <w:r>
        <w:t>1</w:t>
      </w:r>
      <w:r>
        <w:t>）信号系统向站台</w:t>
      </w:r>
      <w:proofErr w:type="gramStart"/>
      <w:r>
        <w:t>门系统</w:t>
      </w:r>
      <w:proofErr w:type="gramEnd"/>
      <w:r>
        <w:t>提供列车编组对应</w:t>
      </w:r>
      <w:proofErr w:type="gramStart"/>
      <w:r>
        <w:t>的整侧站台</w:t>
      </w:r>
      <w:proofErr w:type="gramEnd"/>
      <w:r>
        <w:t>门的开门指令、关门指令</w:t>
      </w:r>
      <w:r>
        <w:tab/>
      </w:r>
      <w:r>
        <w:t>；</w:t>
      </w:r>
      <w:bookmarkEnd w:id="110"/>
    </w:p>
    <w:p w:rsidR="002A6221" w:rsidRDefault="007810DE">
      <w:pPr>
        <w:pStyle w:val="30"/>
        <w:numPr>
          <w:ilvl w:val="0"/>
          <w:numId w:val="0"/>
        </w:numPr>
        <w:ind w:firstLineChars="200" w:firstLine="640"/>
        <w:outlineLvl w:val="9"/>
      </w:pPr>
      <w:bookmarkStart w:id="111" w:name="_Toc10595"/>
      <w:r>
        <w:t>2</w:t>
      </w:r>
      <w:r>
        <w:t>）信号系统接收站台</w:t>
      </w:r>
      <w:proofErr w:type="gramStart"/>
      <w:r>
        <w:t>门系统</w:t>
      </w:r>
      <w:proofErr w:type="gramEnd"/>
      <w:r>
        <w:rPr>
          <w:rFonts w:hint="eastAsia"/>
        </w:rPr>
        <w:t>单独</w:t>
      </w:r>
      <w:r>
        <w:t>提供</w:t>
      </w:r>
      <w:r>
        <w:rPr>
          <w:rFonts w:hint="eastAsia"/>
        </w:rPr>
        <w:t>的</w:t>
      </w:r>
      <w:r>
        <w:t>列车编组对应</w:t>
      </w:r>
      <w:proofErr w:type="gramStart"/>
      <w:r>
        <w:t>的整侧站台</w:t>
      </w:r>
      <w:proofErr w:type="gramEnd"/>
      <w:r>
        <w:t>门</w:t>
      </w:r>
      <w:r>
        <w:t>“</w:t>
      </w:r>
      <w:r>
        <w:t>关闭且锁闭</w:t>
      </w:r>
      <w:r>
        <w:t>”</w:t>
      </w:r>
      <w:r>
        <w:t>状态、互锁解除状态、</w:t>
      </w:r>
      <w:r>
        <w:rPr>
          <w:rFonts w:hint="eastAsia"/>
        </w:rPr>
        <w:t>站台门</w:t>
      </w:r>
      <w:r>
        <w:t>间隙探测装置探测到障碍物、间隙探测装置旁路</w:t>
      </w:r>
      <w:r>
        <w:rPr>
          <w:rFonts w:hint="eastAsia"/>
        </w:rPr>
        <w:t>激活状态</w:t>
      </w:r>
      <w:r>
        <w:t>信息</w:t>
      </w:r>
      <w:r>
        <w:rPr>
          <w:rFonts w:hint="eastAsia"/>
        </w:rPr>
        <w:t>，</w:t>
      </w:r>
      <w:r>
        <w:t>条件不具备时，</w:t>
      </w:r>
      <w:r>
        <w:rPr>
          <w:rFonts w:hint="eastAsia"/>
        </w:rPr>
        <w:t>站台门</w:t>
      </w:r>
      <w:r>
        <w:t>间隙探测装置探测到障碍物信息也可</w:t>
      </w:r>
      <w:proofErr w:type="gramStart"/>
      <w:r>
        <w:t>与整侧站台</w:t>
      </w:r>
      <w:proofErr w:type="gramEnd"/>
      <w:r>
        <w:t>门</w:t>
      </w:r>
      <w:r>
        <w:t>“</w:t>
      </w:r>
      <w:r>
        <w:t>关闭且锁闭</w:t>
      </w:r>
      <w:r>
        <w:t>”</w:t>
      </w:r>
      <w:r>
        <w:t>状态信息整合提供</w:t>
      </w:r>
      <w:bookmarkEnd w:id="111"/>
      <w:r>
        <w:t>。</w:t>
      </w:r>
      <w:bookmarkStart w:id="112" w:name="_Toc17340"/>
      <w:r>
        <w:t>其中，任意一组间隙探测装置探测到障碍物时即发送探测到障碍物信</w:t>
      </w:r>
      <w:r>
        <w:lastRenderedPageBreak/>
        <w:t>息，任意一组间隙探测装置被旁路</w:t>
      </w:r>
      <w:bookmarkEnd w:id="112"/>
      <w:r>
        <w:t>时即发送旁路激活状态信息。</w:t>
      </w:r>
    </w:p>
    <w:p w:rsidR="002A6221" w:rsidRDefault="007810DE">
      <w:pPr>
        <w:pStyle w:val="30"/>
        <w:numPr>
          <w:ilvl w:val="0"/>
          <w:numId w:val="0"/>
        </w:numPr>
        <w:ind w:firstLineChars="200" w:firstLine="640"/>
        <w:outlineLvl w:val="9"/>
      </w:pPr>
      <w:bookmarkStart w:id="113" w:name="_Toc17877"/>
      <w:r>
        <w:t>（</w:t>
      </w:r>
      <w:r>
        <w:t>2</w:t>
      </w:r>
      <w:r>
        <w:t>）采用通信接口交互的信息应包括：</w:t>
      </w:r>
      <w:bookmarkEnd w:id="113"/>
    </w:p>
    <w:p w:rsidR="002A6221" w:rsidRDefault="007810DE">
      <w:pPr>
        <w:pStyle w:val="30"/>
        <w:numPr>
          <w:ilvl w:val="0"/>
          <w:numId w:val="0"/>
        </w:numPr>
        <w:ind w:firstLineChars="200" w:firstLine="640"/>
        <w:outlineLvl w:val="9"/>
      </w:pPr>
      <w:bookmarkStart w:id="114" w:name="_Toc12179"/>
      <w:r>
        <w:t>1</w:t>
      </w:r>
      <w:r>
        <w:t>）信号系统向站台</w:t>
      </w:r>
      <w:proofErr w:type="gramStart"/>
      <w:r>
        <w:t>门系统</w:t>
      </w:r>
      <w:proofErr w:type="gramEnd"/>
      <w:r>
        <w:t>提供每</w:t>
      </w:r>
      <w:proofErr w:type="gramStart"/>
      <w:r>
        <w:t>套车门</w:t>
      </w:r>
      <w:proofErr w:type="gramEnd"/>
      <w:r>
        <w:t>打开到位、关闭到位、开关门未</w:t>
      </w:r>
      <w:r>
        <w:rPr>
          <w:rFonts w:hint="eastAsia"/>
        </w:rPr>
        <w:t>到</w:t>
      </w:r>
      <w:r>
        <w:t>位、隔离的状态信息；</w:t>
      </w:r>
      <w:bookmarkEnd w:id="114"/>
    </w:p>
    <w:p w:rsidR="002A6221" w:rsidRDefault="007810DE">
      <w:pPr>
        <w:pStyle w:val="30"/>
        <w:widowControl w:val="0"/>
        <w:numPr>
          <w:ilvl w:val="0"/>
          <w:numId w:val="0"/>
        </w:numPr>
        <w:ind w:firstLineChars="200" w:firstLine="640"/>
        <w:outlineLvl w:val="9"/>
      </w:pPr>
      <w:bookmarkStart w:id="115" w:name="_Toc14316"/>
      <w:r>
        <w:t>2</w:t>
      </w:r>
      <w:r>
        <w:t>）信号系统接收站台</w:t>
      </w:r>
      <w:proofErr w:type="gramStart"/>
      <w:r>
        <w:t>门系统</w:t>
      </w:r>
      <w:proofErr w:type="gramEnd"/>
      <w:r>
        <w:t>提供每套站台门隔离状态</w:t>
      </w:r>
      <w:r>
        <w:rPr>
          <w:rFonts w:hint="eastAsia"/>
        </w:rPr>
        <w:t>信息、</w:t>
      </w:r>
      <w:r>
        <w:t>每组间隙探测装置被旁路等</w:t>
      </w:r>
      <w:r>
        <w:rPr>
          <w:rFonts w:hint="eastAsia"/>
        </w:rPr>
        <w:t>状态</w:t>
      </w:r>
      <w:r>
        <w:t>信息。</w:t>
      </w:r>
      <w:bookmarkEnd w:id="115"/>
    </w:p>
    <w:bookmarkEnd w:id="56"/>
    <w:p w:rsidR="002A6221" w:rsidRDefault="007810DE">
      <w:pPr>
        <w:pStyle w:val="30"/>
        <w:widowControl w:val="0"/>
        <w:ind w:left="0" w:firstLineChars="200" w:firstLine="640"/>
        <w:outlineLvl w:val="9"/>
      </w:pPr>
      <w:r>
        <w:t xml:space="preserve"> </w:t>
      </w:r>
      <w:r>
        <w:t>信号系统</w:t>
      </w:r>
      <w:r>
        <w:t>还</w:t>
      </w:r>
      <w:r>
        <w:t>应</w:t>
      </w:r>
      <w:r>
        <w:t>满足</w:t>
      </w:r>
      <w:r>
        <w:t>城市轨道交通信号系统运营技术规范</w:t>
      </w:r>
      <w:r>
        <w:rPr>
          <w:rFonts w:hint="eastAsia"/>
        </w:rPr>
        <w:t>的要求</w:t>
      </w:r>
      <w:r>
        <w:t>。</w:t>
      </w:r>
    </w:p>
    <w:p w:rsidR="002A6221" w:rsidRDefault="007810DE">
      <w:pPr>
        <w:pStyle w:val="20"/>
        <w:tabs>
          <w:tab w:val="left" w:pos="0"/>
        </w:tabs>
        <w:ind w:left="0" w:firstLineChars="200" w:firstLine="640"/>
        <w:outlineLvl w:val="0"/>
        <w:rPr>
          <w:rFonts w:ascii="Times New Roman" w:eastAsia="方正楷体_GB2312"/>
        </w:rPr>
      </w:pPr>
      <w:r>
        <w:rPr>
          <w:rFonts w:ascii="Times New Roman" w:eastAsia="方正楷体_GB2312"/>
        </w:rPr>
        <w:t>车辆</w:t>
      </w:r>
    </w:p>
    <w:p w:rsidR="002A6221" w:rsidRDefault="007810DE">
      <w:pPr>
        <w:pStyle w:val="30"/>
        <w:widowControl w:val="0"/>
        <w:ind w:left="0" w:firstLineChars="200" w:firstLine="640"/>
        <w:outlineLvl w:val="9"/>
      </w:pPr>
      <w:r>
        <w:t xml:space="preserve"> </w:t>
      </w:r>
      <w:r>
        <w:t>列车应</w:t>
      </w:r>
      <w:r>
        <w:rPr>
          <w:rFonts w:hint="eastAsia"/>
        </w:rPr>
        <w:t>适应</w:t>
      </w:r>
      <w:r>
        <w:t>全自动运行需要，</w:t>
      </w:r>
      <w:r>
        <w:t>支持</w:t>
      </w:r>
      <w:r>
        <w:t>实现下列主要功能：</w:t>
      </w:r>
    </w:p>
    <w:p w:rsidR="002A6221" w:rsidRDefault="007810DE">
      <w:pPr>
        <w:pStyle w:val="afffffd"/>
      </w:pPr>
      <w:r>
        <w:t>（</w:t>
      </w:r>
      <w:r>
        <w:t>1</w:t>
      </w:r>
      <w:r>
        <w:t>）</w:t>
      </w:r>
      <w:r>
        <w:t>FAM</w:t>
      </w:r>
      <w:r>
        <w:t>模式</w:t>
      </w:r>
      <w:r>
        <w:rPr>
          <w:rFonts w:hint="eastAsia"/>
        </w:rPr>
        <w:t>运行功能</w:t>
      </w:r>
      <w:r>
        <w:t>；</w:t>
      </w:r>
    </w:p>
    <w:p w:rsidR="002A6221" w:rsidRDefault="007810DE">
      <w:pPr>
        <w:pStyle w:val="afffffd"/>
      </w:pPr>
      <w:r>
        <w:t>（</w:t>
      </w:r>
      <w:r>
        <w:t>2</w:t>
      </w:r>
      <w:r>
        <w:t>）唤醒</w:t>
      </w:r>
      <w:r>
        <w:t>功能；</w:t>
      </w:r>
    </w:p>
    <w:p w:rsidR="002A6221" w:rsidRDefault="007810DE">
      <w:pPr>
        <w:pStyle w:val="afffffd"/>
      </w:pPr>
      <w:r>
        <w:t>（</w:t>
      </w:r>
      <w:r>
        <w:t>3</w:t>
      </w:r>
      <w:r>
        <w:t>）</w:t>
      </w:r>
      <w:r>
        <w:t>休眠</w:t>
      </w:r>
      <w:r>
        <w:t>功能</w:t>
      </w:r>
      <w:r>
        <w:t>；</w:t>
      </w:r>
    </w:p>
    <w:p w:rsidR="002A6221" w:rsidRDefault="007810DE">
      <w:pPr>
        <w:pStyle w:val="afffffd"/>
      </w:pPr>
      <w:r>
        <w:t>（</w:t>
      </w:r>
      <w:r>
        <w:t>4</w:t>
      </w:r>
      <w:r>
        <w:t>）远程控制</w:t>
      </w:r>
      <w:r>
        <w:t>功能</w:t>
      </w:r>
      <w:r>
        <w:t>；</w:t>
      </w:r>
    </w:p>
    <w:p w:rsidR="002A6221" w:rsidRDefault="007810DE">
      <w:pPr>
        <w:pStyle w:val="afffffd"/>
      </w:pPr>
      <w:r>
        <w:t>（</w:t>
      </w:r>
      <w:r>
        <w:t>5</w:t>
      </w:r>
      <w:r>
        <w:t>）站台门车门对位隔离</w:t>
      </w:r>
      <w:r>
        <w:t>功能</w:t>
      </w:r>
      <w:r>
        <w:t>；</w:t>
      </w:r>
    </w:p>
    <w:p w:rsidR="002A6221" w:rsidRDefault="007810DE">
      <w:pPr>
        <w:pStyle w:val="afffffd"/>
      </w:pPr>
      <w:r>
        <w:t>（</w:t>
      </w:r>
      <w:r>
        <w:t>6</w:t>
      </w:r>
      <w:r>
        <w:t>）障碍物</w:t>
      </w:r>
      <w:r>
        <w:t>探测功能</w:t>
      </w:r>
      <w:r>
        <w:t>；</w:t>
      </w:r>
    </w:p>
    <w:p w:rsidR="002A6221" w:rsidRDefault="007810DE">
      <w:pPr>
        <w:pStyle w:val="afffffd"/>
      </w:pPr>
      <w:r>
        <w:t>（</w:t>
      </w:r>
      <w:r>
        <w:t>7</w:t>
      </w:r>
      <w:r>
        <w:t>）乘客服务</w:t>
      </w:r>
      <w:r>
        <w:t>功能</w:t>
      </w:r>
      <w:r>
        <w:t>。</w:t>
      </w:r>
    </w:p>
    <w:p w:rsidR="002A6221" w:rsidRDefault="007810DE">
      <w:pPr>
        <w:pStyle w:val="30"/>
        <w:widowControl w:val="0"/>
        <w:ind w:left="0" w:firstLineChars="200" w:firstLine="640"/>
        <w:outlineLvl w:val="9"/>
      </w:pPr>
      <w:r>
        <w:t xml:space="preserve"> </w:t>
      </w:r>
      <w:r>
        <w:t>列车</w:t>
      </w:r>
      <w:r>
        <w:rPr>
          <w:rFonts w:hint="eastAsia"/>
        </w:rPr>
        <w:t>应具备</w:t>
      </w:r>
      <w:r>
        <w:t>FAM</w:t>
      </w:r>
      <w:r>
        <w:t>模式运行</w:t>
      </w:r>
      <w:r>
        <w:rPr>
          <w:rFonts w:hint="eastAsia"/>
        </w:rPr>
        <w:t>功能</w:t>
      </w:r>
      <w:r>
        <w:rPr>
          <w:rFonts w:hint="eastAsia"/>
        </w:rPr>
        <w:t>，</w:t>
      </w:r>
      <w:r>
        <w:t>实现列车区间自动运行、调整以及精确停车控制</w:t>
      </w:r>
      <w:r>
        <w:t>。</w:t>
      </w:r>
    </w:p>
    <w:p w:rsidR="002A6221" w:rsidRDefault="007810DE">
      <w:pPr>
        <w:pStyle w:val="30"/>
        <w:widowControl w:val="0"/>
        <w:ind w:left="0" w:firstLineChars="200" w:firstLine="640"/>
        <w:outlineLvl w:val="9"/>
      </w:pPr>
      <w:r>
        <w:t xml:space="preserve"> </w:t>
      </w:r>
      <w:r>
        <w:t>列车唤醒功能应满足下列要求：</w:t>
      </w:r>
    </w:p>
    <w:p w:rsidR="002A6221" w:rsidRDefault="007810DE">
      <w:pPr>
        <w:pStyle w:val="afffffd"/>
      </w:pPr>
      <w:r>
        <w:lastRenderedPageBreak/>
        <w:t>（</w:t>
      </w:r>
      <w:r>
        <w:t>1</w:t>
      </w:r>
      <w:r>
        <w:t>）列车按照信号系统输出的控制指令自动上电，并完成各车载子系统自检，实现</w:t>
      </w:r>
      <w:r>
        <w:t>各子系统控制单元</w:t>
      </w:r>
      <w:r>
        <w:t>和通信状态的检测；</w:t>
      </w:r>
    </w:p>
    <w:p w:rsidR="002A6221" w:rsidRDefault="007810DE">
      <w:pPr>
        <w:pStyle w:val="afffffd"/>
      </w:pPr>
      <w:r>
        <w:t>（</w:t>
      </w:r>
      <w:r>
        <w:t>2</w:t>
      </w:r>
      <w:r>
        <w:t>）列车收到信号系统静态测试指令后，列车控制与管理系统控制列车</w:t>
      </w:r>
      <w:r>
        <w:rPr>
          <w:rFonts w:hint="eastAsia"/>
        </w:rPr>
        <w:t>开展</w:t>
      </w:r>
      <w:r>
        <w:t>高压测试、空调测试、照明测试、空压机测试、车门测试、广播测试、制动测试、牵引指令测试等静态测试</w:t>
      </w:r>
      <w:r>
        <w:rPr>
          <w:rFonts w:hint="eastAsia"/>
        </w:rPr>
        <w:t>；</w:t>
      </w:r>
      <w:r>
        <w:rPr>
          <w:rFonts w:hint="eastAsia"/>
        </w:rPr>
        <w:t>接收到</w:t>
      </w:r>
      <w:r>
        <w:t>动</w:t>
      </w:r>
      <w:r>
        <w:rPr>
          <w:rFonts w:hint="eastAsia"/>
        </w:rPr>
        <w:t>态</w:t>
      </w:r>
      <w:r>
        <w:t>测试指令</w:t>
      </w:r>
      <w:r>
        <w:rPr>
          <w:rFonts w:hint="eastAsia"/>
        </w:rPr>
        <w:t>的</w:t>
      </w:r>
      <w:r>
        <w:rPr>
          <w:rFonts w:hint="eastAsia"/>
        </w:rPr>
        <w:t>应开展动态</w:t>
      </w:r>
      <w:r>
        <w:t>测试</w:t>
      </w:r>
      <w:r>
        <w:t>（即动车测试），开展动</w:t>
      </w:r>
      <w:r>
        <w:rPr>
          <w:rFonts w:hint="eastAsia"/>
        </w:rPr>
        <w:t>态</w:t>
      </w:r>
      <w:r>
        <w:t>测试的可不开展牵引指令测试</w:t>
      </w:r>
      <w:r>
        <w:t>；</w:t>
      </w:r>
      <w:r>
        <w:t xml:space="preserve"> </w:t>
      </w:r>
    </w:p>
    <w:p w:rsidR="002A6221" w:rsidRDefault="007810DE">
      <w:pPr>
        <w:pStyle w:val="afffffd"/>
      </w:pPr>
      <w:r>
        <w:t>（</w:t>
      </w:r>
      <w:r>
        <w:t>3</w:t>
      </w:r>
      <w:r>
        <w:t>）列车将</w:t>
      </w:r>
      <w:r>
        <w:rPr>
          <w:rFonts w:hint="eastAsia"/>
        </w:rPr>
        <w:t>上电</w:t>
      </w:r>
      <w:r>
        <w:t>自检情况、测试结果</w:t>
      </w:r>
      <w:r>
        <w:t>，</w:t>
      </w:r>
      <w:r>
        <w:t>以及</w:t>
      </w:r>
      <w:r>
        <w:rPr>
          <w:rFonts w:hint="eastAsia"/>
        </w:rPr>
        <w:t>设备状态</w:t>
      </w:r>
      <w:r>
        <w:t>和故障信息</w:t>
      </w:r>
      <w:r>
        <w:t>发送</w:t>
      </w:r>
      <w:r>
        <w:t>至信号系统；</w:t>
      </w:r>
    </w:p>
    <w:p w:rsidR="002A6221" w:rsidRDefault="007810DE">
      <w:pPr>
        <w:pStyle w:val="afffffd"/>
      </w:pPr>
      <w:r>
        <w:t>（</w:t>
      </w:r>
      <w:r>
        <w:t>4</w:t>
      </w:r>
      <w:r>
        <w:t>）列车从上电到完成</w:t>
      </w:r>
      <w:r>
        <w:t>测试</w:t>
      </w:r>
      <w:r>
        <w:t>的时间不</w:t>
      </w:r>
      <w:r>
        <w:t>超过</w:t>
      </w:r>
      <w:r>
        <w:t>20min</w:t>
      </w:r>
      <w:r>
        <w:t>（不含空压机打风时间）</w:t>
      </w:r>
      <w:r>
        <w:t>。</w:t>
      </w:r>
    </w:p>
    <w:p w:rsidR="002A6221" w:rsidRDefault="007810DE">
      <w:pPr>
        <w:pStyle w:val="30"/>
        <w:widowControl w:val="0"/>
        <w:ind w:left="0" w:firstLineChars="200" w:firstLine="640"/>
        <w:outlineLvl w:val="9"/>
      </w:pPr>
      <w:r>
        <w:t xml:space="preserve"> </w:t>
      </w:r>
      <w:r>
        <w:t>列车在接收到信号系统休眠</w:t>
      </w:r>
      <w:r>
        <w:rPr>
          <w:rFonts w:hint="eastAsia"/>
        </w:rPr>
        <w:t>控制</w:t>
      </w:r>
      <w:r>
        <w:t>指令</w:t>
      </w:r>
      <w:r>
        <w:t>并确认</w:t>
      </w:r>
      <w:r>
        <w:t>具备休眠条件后，列车控制与管理系统向相关子系统发送关机指令，并在规定时间（从发送关机指令到断开电源的时间计算，宜为</w:t>
      </w:r>
      <w:r>
        <w:t>30~60</w:t>
      </w:r>
      <w:r>
        <w:t>s</w:t>
      </w:r>
      <w:r>
        <w:t>）后，断开需断电设备的蓄电池连接</w:t>
      </w:r>
      <w:r>
        <w:t>。休眠执行情况应在</w:t>
      </w:r>
      <w:r>
        <w:t>ATS</w:t>
      </w:r>
      <w:r>
        <w:t>子系统进行显示。</w:t>
      </w:r>
    </w:p>
    <w:p w:rsidR="002A6221" w:rsidRDefault="007810DE">
      <w:pPr>
        <w:pStyle w:val="30"/>
        <w:widowControl w:val="0"/>
        <w:ind w:left="0" w:firstLineChars="200" w:firstLine="640"/>
        <w:outlineLvl w:val="9"/>
        <w:rPr>
          <w:kern w:val="0"/>
        </w:rPr>
      </w:pPr>
      <w:r>
        <w:t xml:space="preserve"> </w:t>
      </w:r>
      <w:r>
        <w:t>列</w:t>
      </w:r>
      <w:r>
        <w:rPr>
          <w:kern w:val="0"/>
        </w:rPr>
        <w:t>车远程控制功能满足下列要求：</w:t>
      </w:r>
    </w:p>
    <w:p w:rsidR="002A6221" w:rsidRDefault="007810DE">
      <w:pPr>
        <w:pStyle w:val="afffffd"/>
      </w:pPr>
      <w:r>
        <w:t>（</w:t>
      </w:r>
      <w:r>
        <w:t>1</w:t>
      </w:r>
      <w:r>
        <w:t>）列车关键电路</w:t>
      </w:r>
      <w:r>
        <w:rPr>
          <w:rFonts w:hint="eastAsia"/>
        </w:rPr>
        <w:t>应</w:t>
      </w:r>
      <w:r>
        <w:t>采用复位断路器，实现零速控制、开关门控制、方向指令控制、牵引允许控制、牵引逆变器控制</w:t>
      </w:r>
      <w:r>
        <w:t>等关键电路的断路器故障脱扣后的远程复位；空压机控制、辅助逆变器控制、紧急通风逆变器控制宜采用复位断路器实</w:t>
      </w:r>
      <w:r>
        <w:lastRenderedPageBreak/>
        <w:t>现故障脱扣后的远程复位；</w:t>
      </w:r>
    </w:p>
    <w:p w:rsidR="002A6221" w:rsidRDefault="007810DE">
      <w:pPr>
        <w:pStyle w:val="afffffd"/>
      </w:pPr>
      <w:r>
        <w:t>（</w:t>
      </w:r>
      <w:r>
        <w:t>2</w:t>
      </w:r>
      <w:r>
        <w:t>）</w:t>
      </w:r>
      <w:r>
        <w:t>列车</w:t>
      </w:r>
      <w:r>
        <w:t>空调、照明</w:t>
      </w:r>
      <w:r>
        <w:t>设备</w:t>
      </w:r>
      <w:r>
        <w:t>应</w:t>
      </w:r>
      <w:r>
        <w:t>具备</w:t>
      </w:r>
      <w:r>
        <w:t>根据控制中心发送的控制指令实现开关、参数调整等远程控制</w:t>
      </w:r>
      <w:r>
        <w:t>功能，可根据需要具备空调新风阀远程控制功能</w:t>
      </w:r>
      <w:r>
        <w:t>；</w:t>
      </w:r>
      <w:r>
        <w:t>乘客信息系统</w:t>
      </w:r>
      <w:r>
        <w:t>（</w:t>
      </w:r>
      <w:r>
        <w:t>PIS</w:t>
      </w:r>
      <w:r>
        <w:t>）</w:t>
      </w:r>
      <w:r>
        <w:rPr>
          <w:rFonts w:hint="eastAsia"/>
        </w:rPr>
        <w:t>应</w:t>
      </w:r>
      <w:r>
        <w:t>根据控制中心发送的控制指令</w:t>
      </w:r>
      <w:proofErr w:type="gramStart"/>
      <w:r>
        <w:t>远程实现</w:t>
      </w:r>
      <w:proofErr w:type="gramEnd"/>
      <w:r>
        <w:t>开启、关闭的功能；</w:t>
      </w:r>
    </w:p>
    <w:p w:rsidR="002A6221" w:rsidRDefault="007810DE">
      <w:pPr>
        <w:pStyle w:val="afffffd"/>
      </w:pPr>
      <w:r>
        <w:t>（</w:t>
      </w:r>
      <w:r>
        <w:t>3</w:t>
      </w:r>
      <w:r>
        <w:t>）受电弓应根据控制中心发送的控制指令</w:t>
      </w:r>
      <w:proofErr w:type="gramStart"/>
      <w:r>
        <w:t>远程</w:t>
      </w:r>
      <w:r>
        <w:t>实现</w:t>
      </w:r>
      <w:proofErr w:type="gramEnd"/>
      <w:r>
        <w:t>自动</w:t>
      </w:r>
      <w:r>
        <w:t>升降</w:t>
      </w:r>
      <w:r>
        <w:rPr>
          <w:rFonts w:hint="eastAsia"/>
        </w:rPr>
        <w:t>的</w:t>
      </w:r>
      <w:r>
        <w:rPr>
          <w:rFonts w:hint="eastAsia"/>
        </w:rPr>
        <w:t>功能</w:t>
      </w:r>
      <w:r>
        <w:t>；</w:t>
      </w:r>
      <w:proofErr w:type="gramStart"/>
      <w:r>
        <w:t>受流器</w:t>
      </w:r>
      <w:proofErr w:type="gramEnd"/>
      <w:r>
        <w:t>宜具备根据</w:t>
      </w:r>
      <w:r>
        <w:t>控制中心发送的控制指令</w:t>
      </w:r>
      <w:proofErr w:type="gramStart"/>
      <w:r>
        <w:t>远程</w:t>
      </w:r>
      <w:r>
        <w:t>实现</w:t>
      </w:r>
      <w:proofErr w:type="gramEnd"/>
      <w:r>
        <w:t>自动</w:t>
      </w:r>
      <w:r>
        <w:t>升降</w:t>
      </w:r>
      <w:r>
        <w:t>的功能；</w:t>
      </w:r>
    </w:p>
    <w:p w:rsidR="002A6221" w:rsidRDefault="007810DE">
      <w:pPr>
        <w:pStyle w:val="afffffd"/>
      </w:pPr>
      <w:r>
        <w:t>（</w:t>
      </w:r>
      <w:r>
        <w:t>4</w:t>
      </w:r>
      <w:r>
        <w:t>）牵引控制器</w:t>
      </w:r>
      <w:r>
        <w:t>、</w:t>
      </w:r>
      <w:r>
        <w:t>辅助控制器</w:t>
      </w:r>
      <w:r>
        <w:t>宜</w:t>
      </w:r>
      <w:r>
        <w:t>具备</w:t>
      </w:r>
      <w:r>
        <w:t>根据控制中心发送的控制指令</w:t>
      </w:r>
      <w:proofErr w:type="gramStart"/>
      <w:r>
        <w:rPr>
          <w:rFonts w:hint="eastAsia"/>
        </w:rPr>
        <w:t>远程</w:t>
      </w:r>
      <w:r>
        <w:t>实现</w:t>
      </w:r>
      <w:proofErr w:type="gramEnd"/>
      <w:r>
        <w:t>软件控制的重置</w:t>
      </w:r>
      <w:r>
        <w:t>功能。</w:t>
      </w:r>
    </w:p>
    <w:p w:rsidR="002A6221" w:rsidRDefault="007810DE">
      <w:pPr>
        <w:pStyle w:val="30"/>
        <w:widowControl w:val="0"/>
        <w:ind w:left="0" w:firstLineChars="200" w:firstLine="640"/>
        <w:outlineLvl w:val="9"/>
      </w:pPr>
      <w:r>
        <w:t xml:space="preserve"> </w:t>
      </w:r>
      <w:r>
        <w:t>列车</w:t>
      </w:r>
      <w:r>
        <w:t>应配备被动障碍物探测装置，</w:t>
      </w:r>
      <w:r>
        <w:t>实现列车接触障碍物并达到触发条件后</w:t>
      </w:r>
      <w:r>
        <w:rPr>
          <w:rFonts w:hint="eastAsia"/>
        </w:rPr>
        <w:t>自动</w:t>
      </w:r>
      <w:r>
        <w:t>施加紧急制动</w:t>
      </w:r>
      <w:r>
        <w:t>。障碍物探测横梁施加设计规定的动载荷或横梁一侧端部施加超过</w:t>
      </w:r>
      <w:r>
        <w:t>1000</w:t>
      </w:r>
      <w:r>
        <w:t>±</w:t>
      </w:r>
      <w:r>
        <w:t>100</w:t>
      </w:r>
      <w:r>
        <w:rPr>
          <w:rFonts w:hint="eastAsia"/>
        </w:rPr>
        <w:t xml:space="preserve"> </w:t>
      </w:r>
      <w:r>
        <w:t>N</w:t>
      </w:r>
      <w:r>
        <w:t>静载荷时，应触发障碍物报警并上传至控制中心</w:t>
      </w:r>
      <w:r>
        <w:t>ATS</w:t>
      </w:r>
      <w:r>
        <w:t>子系统或车辆监控相关终端，静载荷施加位置与施加方向示意如图</w:t>
      </w:r>
      <w:r>
        <w:t>1</w:t>
      </w:r>
      <w:r>
        <w:t>所示。</w:t>
      </w:r>
      <w:r>
        <w:rPr>
          <w:rFonts w:hint="eastAsia"/>
        </w:rPr>
        <w:t>探测到障碍物时，可根据需要主动推送相关区域图像信息和联动建立防护区。列车被动</w:t>
      </w:r>
      <w:r>
        <w:t>障碍物探测</w:t>
      </w:r>
      <w:r>
        <w:t>装置误报率不大于</w:t>
      </w:r>
      <w:r>
        <w:t>0.1%</w:t>
      </w:r>
      <w:r>
        <w:t>（即全部列车误报警次数与总报警次数之比）。探测到障碍物时列车施加</w:t>
      </w:r>
      <w:r>
        <w:t>的紧急制</w:t>
      </w:r>
      <w:r>
        <w:t>动不能自动缓解，应经人工确认后手动复位</w:t>
      </w:r>
      <w:r>
        <w:t>或旁路。</w:t>
      </w:r>
    </w:p>
    <w:p w:rsidR="002A6221" w:rsidRDefault="007810DE">
      <w:pPr>
        <w:pStyle w:val="30"/>
        <w:widowControl w:val="0"/>
        <w:numPr>
          <w:ilvl w:val="0"/>
          <w:numId w:val="0"/>
        </w:numPr>
        <w:wordWrap/>
        <w:jc w:val="center"/>
        <w:outlineLvl w:val="9"/>
      </w:pPr>
      <w:r>
        <w:rPr>
          <w:noProof/>
        </w:rPr>
        <w:lastRenderedPageBreak/>
        <w:drawing>
          <wp:inline distT="0" distB="0" distL="0" distR="0">
            <wp:extent cx="4869815" cy="1527175"/>
            <wp:effectExtent l="0" t="0" r="0" b="0"/>
            <wp:docPr id="418430746" name="图片 418430746" descr="C:\Users\Lenovo\Documents\WeChat Files\CooperLuo\FileStorage\Temp\16842231456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430746" name="图片 418430746" descr="C:\Users\Lenovo\Documents\WeChat Files\CooperLuo\FileStorage\Temp\1684223145699.png"/>
                    <pic:cNvPicPr>
                      <a:picLocks noChangeAspect="1" noChangeArrowheads="1"/>
                    </pic:cNvPicPr>
                  </pic:nvPicPr>
                  <pic:blipFill>
                    <a:blip r:embed="rId8">
                      <a:extLst>
                        <a:ext uri="{28A0092B-C50C-407E-A947-70E740481C1C}">
                          <a14:useLocalDpi xmlns:a14="http://schemas.microsoft.com/office/drawing/2010/main" val="0"/>
                        </a:ext>
                      </a:extLst>
                    </a:blip>
                    <a:srcRect l="1810" r="3779"/>
                    <a:stretch>
                      <a:fillRect/>
                    </a:stretch>
                  </pic:blipFill>
                  <pic:spPr>
                    <a:xfrm>
                      <a:off x="0" y="0"/>
                      <a:ext cx="4869815" cy="1527175"/>
                    </a:xfrm>
                    <a:prstGeom prst="rect">
                      <a:avLst/>
                    </a:prstGeom>
                    <a:noFill/>
                    <a:ln>
                      <a:noFill/>
                    </a:ln>
                  </pic:spPr>
                </pic:pic>
              </a:graphicData>
            </a:graphic>
          </wp:inline>
        </w:drawing>
      </w:r>
    </w:p>
    <w:p w:rsidR="002A6221" w:rsidRDefault="007810DE">
      <w:pPr>
        <w:pStyle w:val="30"/>
        <w:widowControl w:val="0"/>
        <w:numPr>
          <w:ilvl w:val="0"/>
          <w:numId w:val="0"/>
        </w:numPr>
        <w:wordWrap/>
        <w:jc w:val="center"/>
        <w:outlineLvl w:val="9"/>
        <w:rPr>
          <w:rFonts w:eastAsia="黑体"/>
          <w:sz w:val="28"/>
          <w:szCs w:val="28"/>
        </w:rPr>
      </w:pPr>
      <w:r>
        <w:rPr>
          <w:rFonts w:eastAsia="黑体"/>
          <w:sz w:val="28"/>
          <w:szCs w:val="28"/>
        </w:rPr>
        <w:t>图</w:t>
      </w:r>
      <w:r>
        <w:rPr>
          <w:rFonts w:eastAsia="黑体"/>
          <w:kern w:val="0"/>
          <w:sz w:val="28"/>
          <w:szCs w:val="28"/>
        </w:rPr>
        <w:fldChar w:fldCharType="begin"/>
      </w:r>
      <w:r>
        <w:rPr>
          <w:rFonts w:eastAsia="黑体"/>
          <w:kern w:val="0"/>
          <w:sz w:val="28"/>
          <w:szCs w:val="28"/>
        </w:rPr>
        <w:instrText xml:space="preserve"> SEQ </w:instrText>
      </w:r>
      <w:r>
        <w:rPr>
          <w:rFonts w:eastAsia="黑体"/>
          <w:kern w:val="0"/>
          <w:sz w:val="28"/>
          <w:szCs w:val="28"/>
        </w:rPr>
        <w:instrText>图</w:instrText>
      </w:r>
      <w:r>
        <w:rPr>
          <w:rFonts w:eastAsia="黑体"/>
          <w:kern w:val="0"/>
          <w:sz w:val="28"/>
          <w:szCs w:val="28"/>
        </w:rPr>
        <w:instrText xml:space="preserve"> \* ARABIC </w:instrText>
      </w:r>
      <w:r>
        <w:rPr>
          <w:rFonts w:eastAsia="黑体"/>
          <w:kern w:val="0"/>
          <w:sz w:val="28"/>
          <w:szCs w:val="28"/>
        </w:rPr>
        <w:fldChar w:fldCharType="separate"/>
      </w:r>
      <w:r>
        <w:rPr>
          <w:rFonts w:eastAsia="黑体"/>
          <w:kern w:val="0"/>
          <w:sz w:val="28"/>
          <w:szCs w:val="28"/>
        </w:rPr>
        <w:t>1</w:t>
      </w:r>
      <w:r>
        <w:rPr>
          <w:rFonts w:eastAsia="黑体"/>
          <w:kern w:val="0"/>
          <w:sz w:val="28"/>
          <w:szCs w:val="28"/>
        </w:rPr>
        <w:fldChar w:fldCharType="end"/>
      </w:r>
      <w:r>
        <w:rPr>
          <w:rFonts w:eastAsia="黑体"/>
          <w:sz w:val="28"/>
          <w:szCs w:val="28"/>
        </w:rPr>
        <w:t xml:space="preserve"> </w:t>
      </w:r>
      <w:r>
        <w:rPr>
          <w:rFonts w:eastAsia="黑体"/>
          <w:sz w:val="28"/>
          <w:szCs w:val="28"/>
        </w:rPr>
        <w:t>静载荷施加位置与施加方向示意</w:t>
      </w:r>
    </w:p>
    <w:p w:rsidR="002A6221" w:rsidRDefault="007810DE">
      <w:pPr>
        <w:pStyle w:val="30"/>
        <w:widowControl w:val="0"/>
        <w:ind w:left="0" w:firstLineChars="200" w:firstLine="640"/>
        <w:outlineLvl w:val="9"/>
      </w:pPr>
      <w:r>
        <w:t xml:space="preserve"> </w:t>
      </w:r>
      <w:r>
        <w:t>鼓励</w:t>
      </w:r>
      <w:r>
        <w:t>列车</w:t>
      </w:r>
      <w:r>
        <w:t>配备主动障碍物探测装置，主动识别列车运行</w:t>
      </w:r>
      <w:proofErr w:type="gramStart"/>
      <w:r>
        <w:t>前方侵限异物</w:t>
      </w:r>
      <w:proofErr w:type="gramEnd"/>
      <w:r>
        <w:t>、轨道等结构严重变形、</w:t>
      </w:r>
      <w:proofErr w:type="gramStart"/>
      <w:r>
        <w:t>轨行区</w:t>
      </w:r>
      <w:proofErr w:type="gramEnd"/>
      <w:r>
        <w:t>人员等影响列车安全运行风险</w:t>
      </w:r>
      <w:r>
        <w:t>因素并及时报警和推送相关</w:t>
      </w:r>
      <w:r>
        <w:rPr>
          <w:rFonts w:hint="eastAsia"/>
        </w:rPr>
        <w:t>区域</w:t>
      </w:r>
      <w:r>
        <w:t>图像信息。主动障碍物探测装置探测误报率不宜</w:t>
      </w:r>
      <w:r>
        <w:rPr>
          <w:rFonts w:hint="eastAsia"/>
        </w:rPr>
        <w:t>大</w:t>
      </w:r>
      <w:r>
        <w:t>于</w:t>
      </w:r>
      <w:r>
        <w:t>0</w:t>
      </w:r>
      <w:r>
        <w:rPr>
          <w:rFonts w:hint="eastAsia"/>
        </w:rPr>
        <w:t>.1</w:t>
      </w:r>
      <w:r>
        <w:t>%</w:t>
      </w:r>
      <w:r>
        <w:t>（即全部列车误报警次数与总报警次数之比）或</w:t>
      </w:r>
      <w:r>
        <w:t>0</w:t>
      </w:r>
      <w:r>
        <w:t>.05</w:t>
      </w:r>
      <w:r>
        <w:t>次</w:t>
      </w:r>
      <w:r>
        <w:t>/</w:t>
      </w:r>
      <w:r>
        <w:t>万列公里（即全部列车误报警次数与总行车里程之比）。</w:t>
      </w:r>
    </w:p>
    <w:p w:rsidR="002A6221" w:rsidRDefault="007810DE">
      <w:pPr>
        <w:pStyle w:val="30"/>
        <w:widowControl w:val="0"/>
        <w:ind w:left="0" w:firstLineChars="200" w:firstLine="640"/>
        <w:outlineLvl w:val="9"/>
      </w:pPr>
      <w:r>
        <w:t xml:space="preserve"> </w:t>
      </w:r>
      <w:r>
        <w:t>列车乘客服务功能满足下列要求：</w:t>
      </w:r>
    </w:p>
    <w:p w:rsidR="002A6221" w:rsidRDefault="007810DE">
      <w:pPr>
        <w:pStyle w:val="afffffd"/>
      </w:pPr>
      <w:r>
        <w:t>（</w:t>
      </w:r>
      <w:r>
        <w:t>1</w:t>
      </w:r>
      <w:r>
        <w:t>）控制中心应能通过人工广播或预录制的紧急信息对列车客室进行紧急广播</w:t>
      </w:r>
      <w:r>
        <w:t>，</w:t>
      </w:r>
      <w:r>
        <w:rPr>
          <w:rFonts w:hint="eastAsia"/>
        </w:rPr>
        <w:t>紧急</w:t>
      </w:r>
      <w:r>
        <w:t>广播具</w:t>
      </w:r>
      <w:r>
        <w:t>有最高优先级；</w:t>
      </w:r>
      <w:r>
        <w:t>相关紧急信息还可在</w:t>
      </w:r>
      <w:r>
        <w:rPr>
          <w:rFonts w:hint="eastAsia"/>
        </w:rPr>
        <w:t>客室</w:t>
      </w:r>
      <w:r>
        <w:t>乘客信息系统</w:t>
      </w:r>
      <w:r>
        <w:t>（</w:t>
      </w:r>
      <w:r>
        <w:t>PIS</w:t>
      </w:r>
      <w:r>
        <w:t>）</w:t>
      </w:r>
      <w:r>
        <w:rPr>
          <w:rFonts w:hint="eastAsia"/>
        </w:rPr>
        <w:t>终端</w:t>
      </w:r>
      <w:r>
        <w:t>显示；</w:t>
      </w:r>
    </w:p>
    <w:p w:rsidR="002A6221" w:rsidRDefault="007810DE">
      <w:pPr>
        <w:pStyle w:val="afffffd"/>
      </w:pPr>
      <w:r>
        <w:t>（</w:t>
      </w:r>
      <w:r>
        <w:t>2</w:t>
      </w:r>
      <w:r>
        <w:t>）</w:t>
      </w:r>
      <w:r>
        <w:tab/>
      </w:r>
      <w:r>
        <w:t>乘客紧急报警装置应具备与控制中心和</w:t>
      </w:r>
      <w:r>
        <w:rPr>
          <w:rFonts w:hint="eastAsia"/>
        </w:rPr>
        <w:t>受控</w:t>
      </w:r>
      <w:r>
        <w:t>司机室紧急通话的能力</w:t>
      </w:r>
      <w:r>
        <w:t>，触发后能够在控制中心或</w:t>
      </w:r>
      <w:r>
        <w:rPr>
          <w:rFonts w:hint="eastAsia"/>
        </w:rPr>
        <w:t>受控</w:t>
      </w:r>
      <w:r>
        <w:t>司机室进行报警提示和视频联动，并可在控制中心和</w:t>
      </w:r>
      <w:r>
        <w:rPr>
          <w:rFonts w:hint="eastAsia"/>
        </w:rPr>
        <w:t>受控</w:t>
      </w:r>
      <w:r>
        <w:t>司机室对已触发的</w:t>
      </w:r>
      <w:r>
        <w:t>乘客紧急报警装置</w:t>
      </w:r>
      <w:r>
        <w:t>实施复位</w:t>
      </w:r>
      <w:r>
        <w:t>。紧急报警装置被触发后</w:t>
      </w:r>
      <w:r>
        <w:t>，与控制中心和</w:t>
      </w:r>
      <w:r>
        <w:rPr>
          <w:rFonts w:hint="eastAsia"/>
        </w:rPr>
        <w:t>受控</w:t>
      </w:r>
      <w:r>
        <w:t>司机室</w:t>
      </w:r>
      <w:r>
        <w:rPr>
          <w:rFonts w:hint="eastAsia"/>
        </w:rPr>
        <w:t>的</w:t>
      </w:r>
      <w:r>
        <w:t>通话优先级</w:t>
      </w:r>
      <w:r>
        <w:rPr>
          <w:rFonts w:hint="eastAsia"/>
        </w:rPr>
        <w:t>可</w:t>
      </w:r>
      <w:r>
        <w:t>结合运营管理需要进行确定；</w:t>
      </w:r>
    </w:p>
    <w:p w:rsidR="002A6221" w:rsidRDefault="007810DE">
      <w:pPr>
        <w:pStyle w:val="afffffd"/>
      </w:pPr>
      <w:r>
        <w:t>（</w:t>
      </w:r>
      <w:r>
        <w:t>3</w:t>
      </w:r>
      <w:r>
        <w:t>）</w:t>
      </w:r>
      <w:r>
        <w:rPr>
          <w:rFonts w:hint="eastAsia"/>
        </w:rPr>
        <w:t>列车有车门被隔离或</w:t>
      </w:r>
      <w:r>
        <w:t>列车即将到达的站台有站台</w:t>
      </w:r>
      <w:r>
        <w:lastRenderedPageBreak/>
        <w:t>门被隔离时，对应的</w:t>
      </w:r>
      <w:r>
        <w:t>车门宜</w:t>
      </w:r>
      <w:r>
        <w:t>采用红色指示灯或</w:t>
      </w:r>
      <w:r>
        <w:t>动态位置图突出显示等方式显示本车门本站不开启。</w:t>
      </w:r>
    </w:p>
    <w:p w:rsidR="002A6221" w:rsidRDefault="007810DE">
      <w:pPr>
        <w:pStyle w:val="30"/>
        <w:widowControl w:val="0"/>
        <w:ind w:left="0" w:firstLineChars="200" w:firstLine="640"/>
        <w:outlineLvl w:val="9"/>
      </w:pPr>
      <w:r>
        <w:t xml:space="preserve"> </w:t>
      </w:r>
      <w:r>
        <w:t>列车应设置司机室，</w:t>
      </w:r>
      <w:r>
        <w:rPr>
          <w:rFonts w:hint="eastAsia"/>
        </w:rPr>
        <w:t>并</w:t>
      </w:r>
      <w:r>
        <w:t>满足下列要求：</w:t>
      </w:r>
    </w:p>
    <w:p w:rsidR="002A6221" w:rsidRDefault="007810DE">
      <w:pPr>
        <w:pStyle w:val="afffffd"/>
      </w:pPr>
      <w:r>
        <w:t>（</w:t>
      </w:r>
      <w:r>
        <w:t>1</w:t>
      </w:r>
      <w:r>
        <w:t>）司机室与客室间应</w:t>
      </w:r>
      <w:r>
        <w:t>设置防止</w:t>
      </w:r>
      <w:r>
        <w:rPr>
          <w:rFonts w:hint="eastAsia"/>
        </w:rPr>
        <w:t>未</w:t>
      </w:r>
      <w:r>
        <w:t>授权人员进入司机室的后端墙、隔断门或其他硬隔离措施，确保司机应急操作不受外界干扰；可根据需要</w:t>
      </w:r>
      <w:r>
        <w:t>预留</w:t>
      </w:r>
      <w:r>
        <w:t>后端墙</w:t>
      </w:r>
      <w:r>
        <w:rPr>
          <w:rFonts w:hint="eastAsia"/>
        </w:rPr>
        <w:t>、</w:t>
      </w:r>
      <w:r>
        <w:t>隔断门</w:t>
      </w:r>
      <w:r>
        <w:rPr>
          <w:rFonts w:hint="eastAsia"/>
        </w:rPr>
        <w:t>或其他硬隔离措施</w:t>
      </w:r>
      <w:r>
        <w:t>拆除的条件</w:t>
      </w:r>
      <w:r>
        <w:t>，为</w:t>
      </w:r>
      <w:r>
        <w:rPr>
          <w:rFonts w:hint="eastAsia"/>
        </w:rPr>
        <w:t>后续</w:t>
      </w:r>
      <w:r>
        <w:t>列车实现无人</w:t>
      </w:r>
      <w:r>
        <w:rPr>
          <w:rFonts w:hint="eastAsia"/>
        </w:rPr>
        <w:t>驾驶</w:t>
      </w:r>
      <w:r>
        <w:t>运行提供支撑</w:t>
      </w:r>
      <w:r>
        <w:rPr>
          <w:rFonts w:hint="eastAsia"/>
        </w:rPr>
        <w:t>；</w:t>
      </w:r>
    </w:p>
    <w:p w:rsidR="002A6221" w:rsidRDefault="007810DE">
      <w:pPr>
        <w:pStyle w:val="afffffd"/>
      </w:pPr>
      <w:r>
        <w:t>（</w:t>
      </w:r>
      <w:r>
        <w:t>2</w:t>
      </w:r>
      <w:r>
        <w:t>）司机室应设置检修</w:t>
      </w:r>
      <w:r>
        <w:t>按钮</w:t>
      </w:r>
      <w:r>
        <w:t>/</w:t>
      </w:r>
      <w:r>
        <w:t>开关</w:t>
      </w:r>
      <w:r>
        <w:t>，</w:t>
      </w:r>
      <w:r>
        <w:t>激活</w:t>
      </w:r>
      <w:r>
        <w:t>后车辆不再执行控制中心</w:t>
      </w:r>
      <w:r>
        <w:t>及车辆基地工作站</w:t>
      </w:r>
      <w:r>
        <w:t>的远程指令，车辆故障不再上传控制中心</w:t>
      </w:r>
      <w:r>
        <w:rPr>
          <w:rFonts w:hint="eastAsia"/>
        </w:rPr>
        <w:t>，</w:t>
      </w:r>
      <w:r>
        <w:t>或上传控制中心但不弹出报警</w:t>
      </w:r>
      <w:r>
        <w:t>，</w:t>
      </w:r>
      <w:r>
        <w:t>相关联动视频监控和乘客紧急报警等不应再推送至控制中心，</w:t>
      </w:r>
      <w:r>
        <w:t>避免检修期间的测试信息</w:t>
      </w:r>
      <w:r>
        <w:t>影响</w:t>
      </w:r>
      <w:r>
        <w:t>正常</w:t>
      </w:r>
      <w:r>
        <w:t>运营调度工作</w:t>
      </w:r>
      <w:r>
        <w:rPr>
          <w:rFonts w:hint="eastAsia"/>
        </w:rPr>
        <w:t>。</w:t>
      </w:r>
    </w:p>
    <w:p w:rsidR="002A6221" w:rsidRDefault="007810DE">
      <w:pPr>
        <w:pStyle w:val="30"/>
        <w:widowControl w:val="0"/>
        <w:ind w:left="0" w:firstLineChars="200" w:firstLine="640"/>
        <w:outlineLvl w:val="9"/>
      </w:pPr>
      <w:r>
        <w:t xml:space="preserve"> </w:t>
      </w:r>
      <w:r>
        <w:t>列车蓄电池容量除满足紧急状态下车门控制、应急通风、应急照明、外部照明、车载安全设备、广播、视频监视、列车控制与管理系统，以及车载信号、通信设备的供电要求外，还应至少支持列车休眠</w:t>
      </w:r>
      <w:r>
        <w:rPr>
          <w:rFonts w:hint="eastAsia"/>
        </w:rPr>
        <w:t>5</w:t>
      </w:r>
      <w:r>
        <w:t>天</w:t>
      </w:r>
      <w:r>
        <w:rPr>
          <w:rFonts w:hint="eastAsia"/>
        </w:rPr>
        <w:t>后</w:t>
      </w:r>
      <w:r>
        <w:t>可唤醒。唤醒模块、通信模块等</w:t>
      </w:r>
      <w:r>
        <w:t>远程唤醒设备的总功率不应超过</w:t>
      </w:r>
      <w:r>
        <w:t>1</w:t>
      </w:r>
      <w:r>
        <w:t>5</w:t>
      </w:r>
      <w:r>
        <w:t>0W</w:t>
      </w:r>
      <w:r>
        <w:t>。</w:t>
      </w:r>
    </w:p>
    <w:p w:rsidR="002A6221" w:rsidRDefault="007810DE">
      <w:pPr>
        <w:pStyle w:val="30"/>
        <w:widowControl w:val="0"/>
        <w:numPr>
          <w:ilvl w:val="255"/>
          <w:numId w:val="0"/>
        </w:numPr>
        <w:ind w:firstLineChars="200" w:firstLine="640"/>
        <w:outlineLvl w:val="9"/>
      </w:pPr>
      <w:r>
        <w:t>列车蓄电池</w:t>
      </w:r>
      <w:r>
        <w:t>宜具备欠压分级报警功能，提示欠压待充电、禁止列车唤醒等不同欠压等级信息。</w:t>
      </w:r>
      <w:r>
        <w:t>休眠期间</w:t>
      </w:r>
      <w:r>
        <w:t>蓄电池</w:t>
      </w:r>
      <w:r>
        <w:t>达到欠压状态时，</w:t>
      </w:r>
      <w:r>
        <w:t>列车应向</w:t>
      </w:r>
      <w:r>
        <w:t>信号系统</w:t>
      </w:r>
      <w:r>
        <w:t>发送</w:t>
      </w:r>
      <w:r>
        <w:t>欠压</w:t>
      </w:r>
      <w:r>
        <w:t>报警</w:t>
      </w:r>
      <w:r>
        <w:t>信息</w:t>
      </w:r>
      <w:r>
        <w:t>。</w:t>
      </w:r>
    </w:p>
    <w:p w:rsidR="002A6221" w:rsidRDefault="007810DE">
      <w:pPr>
        <w:pStyle w:val="30"/>
        <w:widowControl w:val="0"/>
        <w:numPr>
          <w:ilvl w:val="255"/>
          <w:numId w:val="0"/>
        </w:numPr>
        <w:ind w:firstLineChars="200" w:firstLine="640"/>
        <w:outlineLvl w:val="9"/>
      </w:pPr>
      <w:r>
        <w:t>列车</w:t>
      </w:r>
      <w:r>
        <w:t>宜</w:t>
      </w:r>
      <w:r>
        <w:t>具备</w:t>
      </w:r>
      <w:r>
        <w:t>蓄电池在线监测</w:t>
      </w:r>
      <w:r>
        <w:t>功能</w:t>
      </w:r>
      <w:r>
        <w:t>，实现单体</w:t>
      </w:r>
      <w:r>
        <w:t>或模组</w:t>
      </w:r>
      <w:r>
        <w:t>电压过高</w:t>
      </w:r>
      <w:r>
        <w:t>/</w:t>
      </w:r>
      <w:r>
        <w:t>过低、单体</w:t>
      </w:r>
      <w:r>
        <w:t>或</w:t>
      </w:r>
      <w:proofErr w:type="gramStart"/>
      <w:r>
        <w:t>模组</w:t>
      </w:r>
      <w:r>
        <w:t>电压差</w:t>
      </w:r>
      <w:proofErr w:type="gramEnd"/>
      <w:r>
        <w:t>过大、总电压过高</w:t>
      </w:r>
      <w:r>
        <w:t>/</w:t>
      </w:r>
      <w:r>
        <w:t>过低、充电</w:t>
      </w:r>
      <w:r>
        <w:lastRenderedPageBreak/>
        <w:t>/</w:t>
      </w:r>
      <w:r>
        <w:t>放电电流过高、温度过高</w:t>
      </w:r>
      <w:r>
        <w:t>/</w:t>
      </w:r>
      <w:r>
        <w:t>过低、温差过大等</w:t>
      </w:r>
      <w:r>
        <w:t>的</w:t>
      </w:r>
      <w:r>
        <w:t>保护功能，并</w:t>
      </w:r>
      <w:r>
        <w:t>将</w:t>
      </w:r>
      <w:r>
        <w:t>故障报警</w:t>
      </w:r>
      <w:r>
        <w:rPr>
          <w:rFonts w:hint="eastAsia"/>
        </w:rPr>
        <w:t>信息</w:t>
      </w:r>
      <w:r>
        <w:t>自动</w:t>
      </w:r>
      <w:r>
        <w:t>上传至控制中心</w:t>
      </w:r>
      <w:r>
        <w:t>ATS</w:t>
      </w:r>
      <w:r>
        <w:t>子系统或车辆监控相关终端</w:t>
      </w:r>
      <w:r>
        <w:t>。</w:t>
      </w:r>
    </w:p>
    <w:p w:rsidR="002A6221" w:rsidRDefault="007810DE">
      <w:pPr>
        <w:pStyle w:val="30"/>
        <w:widowControl w:val="0"/>
        <w:ind w:left="0" w:firstLineChars="200" w:firstLine="640"/>
        <w:outlineLvl w:val="9"/>
      </w:pPr>
      <w:r>
        <w:t xml:space="preserve"> </w:t>
      </w:r>
      <w:r>
        <w:t>列车</w:t>
      </w:r>
      <w:proofErr w:type="gramStart"/>
      <w:r>
        <w:t>宜</w:t>
      </w:r>
      <w:r>
        <w:t>设置</w:t>
      </w:r>
      <w:proofErr w:type="gramEnd"/>
      <w:r>
        <w:t>客室</w:t>
      </w:r>
      <w:r>
        <w:t>灭火器取用监测和电气柜门状态监测装置，当灭火器被取用或电气柜门打开后，</w:t>
      </w:r>
      <w:r>
        <w:t>相关</w:t>
      </w:r>
      <w:r>
        <w:t>提示信息传</w:t>
      </w:r>
      <w:r>
        <w:t>送</w:t>
      </w:r>
      <w:r>
        <w:t>至控制中心</w:t>
      </w:r>
      <w:r>
        <w:t>和</w:t>
      </w:r>
      <w:r>
        <w:t>司机室</w:t>
      </w:r>
      <w:r>
        <w:t>，</w:t>
      </w:r>
      <w:r>
        <w:rPr>
          <w:rFonts w:hint="eastAsia"/>
        </w:rPr>
        <w:t>并主动推送</w:t>
      </w:r>
      <w:r>
        <w:t>客室</w:t>
      </w:r>
      <w:r>
        <w:rPr>
          <w:rFonts w:hint="eastAsia"/>
        </w:rPr>
        <w:t>相关区域</w:t>
      </w:r>
      <w:r>
        <w:t>图像信息</w:t>
      </w:r>
      <w:r>
        <w:t>。</w:t>
      </w:r>
    </w:p>
    <w:p w:rsidR="002A6221" w:rsidRDefault="007810DE">
      <w:pPr>
        <w:pStyle w:val="30"/>
        <w:widowControl w:val="0"/>
        <w:ind w:left="0" w:firstLineChars="200" w:firstLine="640"/>
        <w:outlineLvl w:val="9"/>
      </w:pPr>
      <w:r>
        <w:t xml:space="preserve"> </w:t>
      </w:r>
      <w:r>
        <w:t>列车宜配备脱轨检测装置，检测到列车脱轨后发出报警，并施加紧急制动。</w:t>
      </w:r>
    </w:p>
    <w:p w:rsidR="002A6221" w:rsidRDefault="007810DE">
      <w:pPr>
        <w:pStyle w:val="30"/>
        <w:widowControl w:val="0"/>
        <w:ind w:left="0" w:firstLineChars="200" w:firstLine="640"/>
        <w:outlineLvl w:val="9"/>
      </w:pPr>
      <w:r>
        <w:t xml:space="preserve"> </w:t>
      </w:r>
      <w:r>
        <w:t>列车端部或登车位置附近</w:t>
      </w:r>
      <w:r>
        <w:t>车体外侧</w:t>
      </w:r>
      <w:r>
        <w:t>应设置指示灯</w:t>
      </w:r>
      <w:r>
        <w:rPr>
          <w:rFonts w:hint="eastAsia"/>
        </w:rPr>
        <w:t>，</w:t>
      </w:r>
      <w:r>
        <w:t>根据信号系统</w:t>
      </w:r>
      <w:r>
        <w:rPr>
          <w:rFonts w:hint="eastAsia"/>
        </w:rPr>
        <w:t>发送的</w:t>
      </w:r>
      <w:r>
        <w:t>指令和</w:t>
      </w:r>
      <w:r>
        <w:rPr>
          <w:rFonts w:hint="eastAsia"/>
        </w:rPr>
        <w:t>提供的</w:t>
      </w:r>
      <w:r>
        <w:t>信息，</w:t>
      </w:r>
      <w:r>
        <w:t>显示该列车</w:t>
      </w:r>
      <w:r>
        <w:t>FAM</w:t>
      </w:r>
      <w:r>
        <w:t>模式</w:t>
      </w:r>
      <w:r>
        <w:rPr>
          <w:rFonts w:hint="eastAsia"/>
        </w:rPr>
        <w:t>运行</w:t>
      </w:r>
      <w:r>
        <w:t>和即将动车信息，用于辅助</w:t>
      </w:r>
      <w:r>
        <w:t>判断登车条件。</w:t>
      </w:r>
    </w:p>
    <w:p w:rsidR="002A6221" w:rsidRDefault="007810DE">
      <w:pPr>
        <w:pStyle w:val="30"/>
        <w:widowControl w:val="0"/>
        <w:ind w:left="0" w:firstLineChars="200" w:firstLine="640"/>
        <w:outlineLvl w:val="9"/>
      </w:pPr>
      <w:r>
        <w:t xml:space="preserve"> </w:t>
      </w:r>
      <w:r>
        <w:t>列车</w:t>
      </w:r>
      <w:r>
        <w:t>应</w:t>
      </w:r>
      <w:r>
        <w:t>通过车地无线传输通道</w:t>
      </w:r>
      <w:r>
        <w:rPr>
          <w:rFonts w:hint="eastAsia"/>
        </w:rPr>
        <w:t>，</w:t>
      </w:r>
      <w:r>
        <w:t>将全自动运行</w:t>
      </w:r>
      <w:r>
        <w:t>新增相关</w:t>
      </w:r>
      <w:r>
        <w:t>信息传输至控制中心等调度场所</w:t>
      </w:r>
      <w:r>
        <w:t>或</w:t>
      </w:r>
      <w:r>
        <w:t>地面检修</w:t>
      </w:r>
      <w:r>
        <w:t>等</w:t>
      </w:r>
      <w:r>
        <w:t>工作场所。传输的全自动运行</w:t>
      </w:r>
      <w:r>
        <w:t>新增</w:t>
      </w:r>
      <w:r>
        <w:t>信息包括</w:t>
      </w:r>
      <w:r>
        <w:t>：</w:t>
      </w:r>
    </w:p>
    <w:p w:rsidR="002A6221" w:rsidRDefault="007810DE">
      <w:pPr>
        <w:pStyle w:val="30"/>
        <w:widowControl w:val="0"/>
        <w:numPr>
          <w:ilvl w:val="2"/>
          <w:numId w:val="0"/>
        </w:numPr>
        <w:ind w:firstLineChars="200" w:firstLine="640"/>
        <w:outlineLvl w:val="9"/>
      </w:pPr>
      <w:r>
        <w:t>（</w:t>
      </w:r>
      <w:r>
        <w:t>1</w:t>
      </w:r>
      <w:r>
        <w:t>）牵引、制动、照明、空调、车门等设备关键状态及故障信息；</w:t>
      </w:r>
    </w:p>
    <w:p w:rsidR="002A6221" w:rsidRDefault="007810DE">
      <w:pPr>
        <w:pStyle w:val="30"/>
        <w:widowControl w:val="0"/>
        <w:numPr>
          <w:ilvl w:val="2"/>
          <w:numId w:val="0"/>
        </w:numPr>
        <w:ind w:firstLineChars="200" w:firstLine="640"/>
        <w:outlineLvl w:val="9"/>
      </w:pPr>
      <w:r>
        <w:t>（</w:t>
      </w:r>
      <w:r>
        <w:t>2</w:t>
      </w:r>
      <w:r>
        <w:t>）关键</w:t>
      </w:r>
      <w:r>
        <w:t>操作按钮</w:t>
      </w:r>
      <w:r>
        <w:rPr>
          <w:rFonts w:hint="eastAsia"/>
        </w:rPr>
        <w:t>/</w:t>
      </w:r>
      <w:r>
        <w:t>开关状态</w:t>
      </w:r>
      <w:r>
        <w:t>、关键操作指令</w:t>
      </w:r>
      <w:r>
        <w:rPr>
          <w:rFonts w:hint="eastAsia"/>
        </w:rPr>
        <w:t>、</w:t>
      </w:r>
      <w:r>
        <w:t>列车</w:t>
      </w:r>
      <w:r>
        <w:rPr>
          <w:rFonts w:hint="eastAsia"/>
        </w:rPr>
        <w:t>驾驶</w:t>
      </w:r>
      <w:r>
        <w:t>模式</w:t>
      </w:r>
      <w:r>
        <w:rPr>
          <w:rFonts w:hint="eastAsia"/>
        </w:rPr>
        <w:t>和列车运行工况等</w:t>
      </w:r>
      <w:r>
        <w:t>状态；</w:t>
      </w:r>
    </w:p>
    <w:p w:rsidR="002A6221" w:rsidRDefault="007810DE">
      <w:pPr>
        <w:pStyle w:val="30"/>
        <w:widowControl w:val="0"/>
        <w:numPr>
          <w:ilvl w:val="2"/>
          <w:numId w:val="0"/>
        </w:numPr>
        <w:ind w:firstLineChars="200" w:firstLine="640"/>
        <w:outlineLvl w:val="9"/>
      </w:pPr>
      <w:r>
        <w:t>（</w:t>
      </w:r>
      <w:r>
        <w:t>3</w:t>
      </w:r>
      <w:r>
        <w:t>）</w:t>
      </w:r>
      <w:r>
        <w:t>列车运行</w:t>
      </w:r>
      <w:r>
        <w:t>相关</w:t>
      </w:r>
      <w:r>
        <w:t>的关键断路器、</w:t>
      </w:r>
      <w:r>
        <w:t>继电器</w:t>
      </w:r>
      <w:r>
        <w:t>和</w:t>
      </w:r>
      <w:r>
        <w:t>接触器</w:t>
      </w:r>
      <w:r>
        <w:t>状态</w:t>
      </w:r>
      <w:r>
        <w:t>；</w:t>
      </w:r>
    </w:p>
    <w:p w:rsidR="002A6221" w:rsidRDefault="007810DE">
      <w:pPr>
        <w:pStyle w:val="30"/>
        <w:widowControl w:val="0"/>
        <w:numPr>
          <w:ilvl w:val="2"/>
          <w:numId w:val="0"/>
        </w:numPr>
        <w:ind w:firstLineChars="200" w:firstLine="640"/>
        <w:outlineLvl w:val="9"/>
      </w:pPr>
      <w:r>
        <w:t>（</w:t>
      </w:r>
      <w:r>
        <w:t>4</w:t>
      </w:r>
      <w:r>
        <w:t>）</w:t>
      </w:r>
      <w:r>
        <w:t>走行部等设备</w:t>
      </w:r>
      <w:r>
        <w:t>的在线检测</w:t>
      </w:r>
      <w:r>
        <w:t>状态信息、诊断信息、检测数据、分析结果。</w:t>
      </w:r>
    </w:p>
    <w:p w:rsidR="002A6221" w:rsidRDefault="007810DE">
      <w:pPr>
        <w:pStyle w:val="30"/>
        <w:widowControl w:val="0"/>
        <w:ind w:left="0" w:firstLineChars="200" w:firstLine="640"/>
        <w:outlineLvl w:val="9"/>
      </w:pPr>
      <w:r>
        <w:lastRenderedPageBreak/>
        <w:t xml:space="preserve"> </w:t>
      </w:r>
      <w:r>
        <w:t>控制中心</w:t>
      </w:r>
      <w:r>
        <w:t>和车辆基地应具备车辆监控功能（</w:t>
      </w:r>
      <w:r>
        <w:rPr>
          <w:rFonts w:hint="eastAsia"/>
        </w:rPr>
        <w:t>条件具备时可</w:t>
      </w:r>
      <w:r>
        <w:t>纳入</w:t>
      </w:r>
      <w:r>
        <w:t>ATS</w:t>
      </w:r>
      <w:r>
        <w:t>子系统）。控制中心车辆监控功能满足下列要求</w:t>
      </w:r>
      <w:r>
        <w:t>：</w:t>
      </w:r>
    </w:p>
    <w:p w:rsidR="002A6221" w:rsidRDefault="007810DE">
      <w:pPr>
        <w:pStyle w:val="30"/>
        <w:widowControl w:val="0"/>
        <w:numPr>
          <w:ilvl w:val="2"/>
          <w:numId w:val="0"/>
        </w:numPr>
        <w:ind w:firstLineChars="200" w:firstLine="640"/>
        <w:outlineLvl w:val="9"/>
      </w:pPr>
      <w:r>
        <w:t>（</w:t>
      </w:r>
      <w:r>
        <w:t>1</w:t>
      </w:r>
      <w:r>
        <w:t>）显示</w:t>
      </w:r>
      <w:r>
        <w:t>车辆</w:t>
      </w:r>
      <w:r>
        <w:t>运行状态和设备状态信息，至少包括：列车车组号</w:t>
      </w:r>
      <w:r>
        <w:t>、驾驶模式、车次号、列车位置信息</w:t>
      </w:r>
      <w:r>
        <w:rPr>
          <w:rFonts w:hint="eastAsia"/>
        </w:rPr>
        <w:t>（</w:t>
      </w:r>
      <w:r>
        <w:rPr>
          <w:rFonts w:hint="eastAsia"/>
        </w:rPr>
        <w:t>即所在区段编号</w:t>
      </w:r>
      <w:r>
        <w:rPr>
          <w:rFonts w:hint="eastAsia"/>
        </w:rPr>
        <w:t>）</w:t>
      </w:r>
      <w:r>
        <w:t>、休眠状态、唤醒状态、</w:t>
      </w:r>
      <w:r>
        <w:t>激活端</w:t>
      </w:r>
      <w:r>
        <w:t>、编组信息、列车烟火报警信息、受电弓</w:t>
      </w:r>
      <w:r>
        <w:t>/</w:t>
      </w:r>
      <w:proofErr w:type="gramStart"/>
      <w:r>
        <w:t>受流器</w:t>
      </w:r>
      <w:proofErr w:type="gramEnd"/>
      <w:r>
        <w:t>（如有）升降状态、制动状态、零速状态、检修状态、车门打开</w:t>
      </w:r>
      <w:r>
        <w:t>/</w:t>
      </w:r>
      <w:r>
        <w:t>关闭状态、</w:t>
      </w:r>
      <w:proofErr w:type="gramStart"/>
      <w:r>
        <w:t>湿轨模式</w:t>
      </w:r>
      <w:proofErr w:type="gramEnd"/>
      <w:r>
        <w:t>（如有）、车辆</w:t>
      </w:r>
      <w:r>
        <w:rPr>
          <w:rFonts w:hint="eastAsia"/>
        </w:rPr>
        <w:t>空转</w:t>
      </w:r>
      <w:r>
        <w:t>打滑报警、照明状态、</w:t>
      </w:r>
      <w:r>
        <w:rPr>
          <w:rFonts w:hint="eastAsia"/>
        </w:rPr>
        <w:t>空调状态、</w:t>
      </w:r>
      <w:r>
        <w:t>满载率、紧急疏散门（如有）状态、车门紧急解锁装置状态</w:t>
      </w:r>
      <w:r>
        <w:t>等信息</w:t>
      </w:r>
      <w:r>
        <w:t>，并能区分正线列车和车辆基地列车。控制中心车辆监控功能人机界面显示应</w:t>
      </w:r>
      <w:r>
        <w:rPr>
          <w:rFonts w:hint="eastAsia"/>
        </w:rPr>
        <w:t>满足</w:t>
      </w:r>
      <w:r>
        <w:t>附件</w:t>
      </w:r>
      <w:r>
        <w:t>C</w:t>
      </w:r>
      <w:r>
        <w:t>的要求</w:t>
      </w:r>
      <w:r>
        <w:t>；</w:t>
      </w:r>
    </w:p>
    <w:p w:rsidR="002A6221" w:rsidRDefault="007810DE">
      <w:pPr>
        <w:pStyle w:val="30"/>
        <w:widowControl w:val="0"/>
        <w:numPr>
          <w:ilvl w:val="2"/>
          <w:numId w:val="0"/>
        </w:numPr>
        <w:ind w:firstLineChars="200" w:firstLine="640"/>
        <w:outlineLvl w:val="9"/>
      </w:pPr>
      <w:r>
        <w:t>（</w:t>
      </w:r>
      <w:r>
        <w:t>2</w:t>
      </w:r>
      <w:r>
        <w:t>）</w:t>
      </w:r>
      <w:r>
        <w:t>对列车实施相关</w:t>
      </w:r>
      <w:r>
        <w:t>远程控制</w:t>
      </w:r>
      <w:r>
        <w:t>，至少包括：列车</w:t>
      </w:r>
      <w:r>
        <w:t>远程休眠</w:t>
      </w:r>
      <w:r>
        <w:t>/</w:t>
      </w:r>
      <w:r>
        <w:t>唤醒、开</w:t>
      </w:r>
      <w:r>
        <w:t>/</w:t>
      </w:r>
      <w:r>
        <w:t>关客室照明、</w:t>
      </w:r>
      <w:r>
        <w:t>开</w:t>
      </w:r>
      <w:r>
        <w:t>/</w:t>
      </w:r>
      <w:r>
        <w:t>关列车空调、</w:t>
      </w:r>
      <w:r>
        <w:t>施加</w:t>
      </w:r>
      <w:r>
        <w:t>/</w:t>
      </w:r>
      <w:r>
        <w:t>缓解</w:t>
      </w:r>
      <w:r>
        <w:t>紧急制动</w:t>
      </w:r>
      <w:r>
        <w:t>、受电弓</w:t>
      </w:r>
      <w:r>
        <w:t>/</w:t>
      </w:r>
      <w:proofErr w:type="gramStart"/>
      <w:r>
        <w:t>受流器</w:t>
      </w:r>
      <w:proofErr w:type="gramEnd"/>
      <w:r>
        <w:t>（</w:t>
      </w:r>
      <w:r>
        <w:rPr>
          <w:rFonts w:hint="eastAsia"/>
        </w:rPr>
        <w:t>具备远程自动升降功能时</w:t>
      </w:r>
      <w:r>
        <w:t>）</w:t>
      </w:r>
      <w:r>
        <w:t>升降、</w:t>
      </w:r>
      <w:r>
        <w:t>联动打开</w:t>
      </w:r>
      <w:r>
        <w:t>/</w:t>
      </w:r>
      <w:r>
        <w:t>关闭</w:t>
      </w:r>
      <w:r>
        <w:t>站台门车门、确认</w:t>
      </w:r>
      <w:r>
        <w:t>/</w:t>
      </w:r>
      <w:r>
        <w:t>复位</w:t>
      </w:r>
      <w:r>
        <w:t>列车</w:t>
      </w:r>
      <w:r>
        <w:t>烟火</w:t>
      </w:r>
      <w:r>
        <w:t>报警、设置列车空调或者电热参数</w:t>
      </w:r>
      <w:r>
        <w:rPr>
          <w:rFonts w:hint="eastAsia"/>
        </w:rPr>
        <w:t>（</w:t>
      </w:r>
      <w:r>
        <w:rPr>
          <w:rFonts w:hint="eastAsia"/>
        </w:rPr>
        <w:t>如有</w:t>
      </w:r>
      <w:r>
        <w:rPr>
          <w:rFonts w:hint="eastAsia"/>
        </w:rPr>
        <w:t>）</w:t>
      </w:r>
      <w:r>
        <w:t>等</w:t>
      </w:r>
      <w:r>
        <w:t>；</w:t>
      </w:r>
    </w:p>
    <w:p w:rsidR="002A6221" w:rsidRDefault="007810DE">
      <w:pPr>
        <w:pStyle w:val="30"/>
        <w:widowControl w:val="0"/>
        <w:numPr>
          <w:ilvl w:val="2"/>
          <w:numId w:val="0"/>
        </w:numPr>
        <w:ind w:firstLineChars="200" w:firstLine="640"/>
        <w:outlineLvl w:val="9"/>
      </w:pPr>
      <w:r>
        <w:t>（</w:t>
      </w:r>
      <w:r>
        <w:t>3</w:t>
      </w:r>
      <w:r>
        <w:t>）分级显示列车故障信息</w:t>
      </w:r>
      <w:r>
        <w:t>，具备灵活的报警过滤显示功能，支持通过选择过滤条件实现</w:t>
      </w:r>
      <w:r>
        <w:rPr>
          <w:rFonts w:hint="eastAsia"/>
        </w:rPr>
        <w:t>报警</w:t>
      </w:r>
      <w:r>
        <w:t>信息的优化和针对性筛选。严重影响列车运营安全或服务的故障报警应通过视频推送、弹窗、闪烁或其他醒目方式在系统界面显示，并提供故障处置</w:t>
      </w:r>
      <w:r>
        <w:rPr>
          <w:rFonts w:hint="eastAsia"/>
        </w:rPr>
        <w:t>建议</w:t>
      </w:r>
      <w:r>
        <w:t>。</w:t>
      </w:r>
    </w:p>
    <w:p w:rsidR="002A6221" w:rsidRDefault="007810DE">
      <w:pPr>
        <w:pStyle w:val="30"/>
        <w:widowControl w:val="0"/>
        <w:numPr>
          <w:ilvl w:val="2"/>
          <w:numId w:val="0"/>
        </w:numPr>
        <w:ind w:firstLineChars="200" w:firstLine="640"/>
        <w:outlineLvl w:val="9"/>
      </w:pPr>
      <w:r>
        <w:lastRenderedPageBreak/>
        <w:t>车辆基地的车辆监控功能可根据需要</w:t>
      </w:r>
      <w:r>
        <w:rPr>
          <w:rFonts w:hint="eastAsia"/>
        </w:rPr>
        <w:t>对本条（</w:t>
      </w:r>
      <w:r>
        <w:rPr>
          <w:rFonts w:hint="eastAsia"/>
        </w:rPr>
        <w:t>1</w:t>
      </w:r>
      <w:r>
        <w:rPr>
          <w:rFonts w:hint="eastAsia"/>
        </w:rPr>
        <w:t>）（</w:t>
      </w:r>
      <w:r>
        <w:rPr>
          <w:rFonts w:hint="eastAsia"/>
        </w:rPr>
        <w:t>2</w:t>
      </w:r>
      <w:r>
        <w:rPr>
          <w:rFonts w:hint="eastAsia"/>
        </w:rPr>
        <w:t>）（</w:t>
      </w:r>
      <w:r>
        <w:rPr>
          <w:rFonts w:hint="eastAsia"/>
        </w:rPr>
        <w:t>3</w:t>
      </w:r>
      <w:r>
        <w:rPr>
          <w:rFonts w:hint="eastAsia"/>
        </w:rPr>
        <w:t>）中功能进行</w:t>
      </w:r>
      <w:r>
        <w:t>适当调整。</w:t>
      </w:r>
    </w:p>
    <w:p w:rsidR="002A6221" w:rsidRDefault="007810DE">
      <w:pPr>
        <w:pStyle w:val="30"/>
        <w:widowControl w:val="0"/>
        <w:ind w:left="0" w:firstLineChars="200" w:firstLine="640"/>
        <w:outlineLvl w:val="9"/>
      </w:pPr>
      <w:r>
        <w:t xml:space="preserve"> </w:t>
      </w:r>
      <w:r>
        <w:t>支持</w:t>
      </w:r>
      <w:r>
        <w:t>列车采用</w:t>
      </w:r>
      <w:r>
        <w:t>控制</w:t>
      </w:r>
      <w:r>
        <w:t>电路、控制器、电源、通</w:t>
      </w:r>
      <w:r>
        <w:rPr>
          <w:rFonts w:hint="eastAsia"/>
        </w:rPr>
        <w:t>信</w:t>
      </w:r>
      <w:r>
        <w:t>网络设备冗余设计或其他</w:t>
      </w:r>
      <w:r>
        <w:t>提升运行</w:t>
      </w:r>
      <w:r>
        <w:t>可用性</w:t>
      </w:r>
      <w:r>
        <w:t>和可靠性的</w:t>
      </w:r>
      <w:r>
        <w:t>措施</w:t>
      </w:r>
      <w:r>
        <w:t>，逐步拓展列车远程监视范围、远程控制</w:t>
      </w:r>
      <w:proofErr w:type="gramStart"/>
      <w:r>
        <w:t>项</w:t>
      </w:r>
      <w:r>
        <w:rPr>
          <w:rFonts w:hint="eastAsia"/>
        </w:rPr>
        <w:t>及其</w:t>
      </w:r>
      <w:proofErr w:type="gramEnd"/>
      <w:r>
        <w:t>控制精度，提高主动障碍物探测的探测范围、探测精度和响应速度。</w:t>
      </w:r>
    </w:p>
    <w:p w:rsidR="002A6221" w:rsidRDefault="007810DE">
      <w:pPr>
        <w:pStyle w:val="30"/>
        <w:widowControl w:val="0"/>
        <w:ind w:left="0" w:firstLineChars="200" w:firstLine="640"/>
        <w:outlineLvl w:val="9"/>
      </w:pPr>
      <w:bookmarkStart w:id="116" w:name="_Toc19662"/>
      <w:r>
        <w:t xml:space="preserve"> </w:t>
      </w:r>
      <w:r>
        <w:rPr>
          <w:rFonts w:hint="eastAsia"/>
        </w:rPr>
        <w:t>地铁</w:t>
      </w:r>
      <w:r>
        <w:t>车辆</w:t>
      </w:r>
      <w:r>
        <w:t>还</w:t>
      </w:r>
      <w:r>
        <w:t>应</w:t>
      </w:r>
      <w:r>
        <w:t>满足</w:t>
      </w:r>
      <w:r>
        <w:t>地铁车辆运营技术规范</w:t>
      </w:r>
      <w:r>
        <w:rPr>
          <w:rFonts w:hint="eastAsia"/>
        </w:rPr>
        <w:t>中除司机室后端墙、侧门、电气柜布置要求外</w:t>
      </w:r>
      <w:r>
        <w:t>的</w:t>
      </w:r>
      <w:r>
        <w:rPr>
          <w:rFonts w:hint="eastAsia"/>
        </w:rPr>
        <w:t>其他</w:t>
      </w:r>
      <w:r>
        <w:t>要求</w:t>
      </w:r>
      <w:r>
        <w:t>。</w:t>
      </w:r>
    </w:p>
    <w:p w:rsidR="002A6221" w:rsidRDefault="007810DE">
      <w:pPr>
        <w:pStyle w:val="20"/>
        <w:tabs>
          <w:tab w:val="left" w:pos="0"/>
        </w:tabs>
        <w:ind w:left="0" w:firstLineChars="200" w:firstLine="640"/>
        <w:outlineLvl w:val="0"/>
        <w:rPr>
          <w:rFonts w:ascii="Times New Roman" w:eastAsia="方正楷体_GB2312"/>
        </w:rPr>
      </w:pPr>
      <w:r>
        <w:rPr>
          <w:rFonts w:ascii="Times New Roman" w:eastAsia="方正楷体_GB2312"/>
        </w:rPr>
        <w:t>通信系统</w:t>
      </w:r>
      <w:bookmarkEnd w:id="116"/>
    </w:p>
    <w:p w:rsidR="002A6221" w:rsidRDefault="007810DE">
      <w:pPr>
        <w:pStyle w:val="30"/>
        <w:widowControl w:val="0"/>
        <w:ind w:left="0" w:firstLineChars="200" w:firstLine="640"/>
        <w:outlineLvl w:val="9"/>
      </w:pPr>
      <w:r>
        <w:t xml:space="preserve"> </w:t>
      </w:r>
      <w:bookmarkStart w:id="117" w:name="_Toc22450"/>
      <w:r>
        <w:t>控制中心应设置无线调度台，实现控制中心与</w:t>
      </w:r>
      <w:r>
        <w:rPr>
          <w:rFonts w:hint="eastAsia"/>
        </w:rPr>
        <w:t>车载台</w:t>
      </w:r>
      <w:r>
        <w:t>、</w:t>
      </w:r>
      <w:r>
        <w:rPr>
          <w:rFonts w:hint="eastAsia"/>
        </w:rPr>
        <w:t>固定台、手持台的通话</w:t>
      </w:r>
      <w:r>
        <w:rPr>
          <w:rFonts w:hint="eastAsia"/>
        </w:rPr>
        <w:t>，</w:t>
      </w:r>
      <w:r>
        <w:rPr>
          <w:rFonts w:hint="eastAsia"/>
        </w:rPr>
        <w:t>以及列车</w:t>
      </w:r>
      <w:r>
        <w:t>客室</w:t>
      </w:r>
      <w:r>
        <w:rPr>
          <w:rFonts w:hint="eastAsia"/>
        </w:rPr>
        <w:t>与</w:t>
      </w:r>
      <w:r>
        <w:t>控制中心</w:t>
      </w:r>
      <w:r>
        <w:rPr>
          <w:rFonts w:hint="eastAsia"/>
        </w:rPr>
        <w:t>的</w:t>
      </w:r>
      <w:r>
        <w:t>紧急通话。控制中心应设置有线调度台，实现控制中心有线调度台间</w:t>
      </w:r>
      <w:r>
        <w:rPr>
          <w:rFonts w:hint="eastAsia"/>
        </w:rPr>
        <w:t>，</w:t>
      </w:r>
      <w:r>
        <w:t>以及与车站</w:t>
      </w:r>
      <w:r>
        <w:t>/</w:t>
      </w:r>
      <w:r>
        <w:t>车辆基地值班台、调度分机的通话。</w:t>
      </w:r>
      <w:bookmarkEnd w:id="117"/>
    </w:p>
    <w:p w:rsidR="002A6221" w:rsidRDefault="007810DE">
      <w:pPr>
        <w:pStyle w:val="30"/>
        <w:widowControl w:val="0"/>
        <w:ind w:left="0" w:firstLineChars="200" w:firstLine="640"/>
        <w:outlineLvl w:val="9"/>
      </w:pPr>
      <w:r>
        <w:t xml:space="preserve"> </w:t>
      </w:r>
      <w:bookmarkStart w:id="118" w:name="_Toc14247"/>
      <w:r>
        <w:t>车站紧急求助电话应具备与车站控制室通话的能力，列车乘客紧急报警装置应具备与控制中心、司机室通话的能力。车站紧急求助电话、列车乘客紧急报警装置具备与乘客服务中心</w:t>
      </w:r>
      <w:r>
        <w:rPr>
          <w:rFonts w:hint="eastAsia"/>
        </w:rPr>
        <w:t>（</w:t>
      </w:r>
      <w:r>
        <w:rPr>
          <w:rFonts w:hint="eastAsia"/>
        </w:rPr>
        <w:t>如有</w:t>
      </w:r>
      <w:r>
        <w:rPr>
          <w:rFonts w:hint="eastAsia"/>
        </w:rPr>
        <w:t>）</w:t>
      </w:r>
      <w:r>
        <w:t>通话的能力。</w:t>
      </w:r>
      <w:bookmarkEnd w:id="118"/>
      <w:r>
        <w:t>列车乘客紧急报警装置还可</w:t>
      </w:r>
      <w:r>
        <w:rPr>
          <w:rFonts w:hint="eastAsia"/>
        </w:rPr>
        <w:t>根据需要</w:t>
      </w:r>
      <w:r>
        <w:t>具备与列车所在车站或运行前方车站通话的能力。</w:t>
      </w:r>
    </w:p>
    <w:p w:rsidR="002A6221" w:rsidRDefault="007810DE">
      <w:pPr>
        <w:pStyle w:val="30"/>
        <w:widowControl w:val="0"/>
        <w:ind w:left="0" w:firstLineChars="200" w:firstLine="640"/>
        <w:outlineLvl w:val="9"/>
      </w:pPr>
      <w:r>
        <w:t xml:space="preserve"> </w:t>
      </w:r>
      <w:bookmarkStart w:id="119" w:name="_Toc29197"/>
      <w:r>
        <w:t>控制中心应具备对车站、列车客室进行广播的功能</w:t>
      </w:r>
      <w:r>
        <w:rPr>
          <w:rFonts w:hint="eastAsia"/>
        </w:rPr>
        <w:t>，</w:t>
      </w:r>
      <w:r>
        <w:rPr>
          <w:rFonts w:hint="eastAsia"/>
        </w:rPr>
        <w:t>并具备对列车客室广播监听功能</w:t>
      </w:r>
      <w:r>
        <w:t>。广播子系统应能接收信号系统、综合监控系统或其他系统提供的下一站、终点站、</w:t>
      </w:r>
      <w:r>
        <w:lastRenderedPageBreak/>
        <w:t>到站、离站、末班车、跳停、扣车、清客、列车烟火报警、站台烟火报警、区</w:t>
      </w:r>
      <w:r>
        <w:t>间烟火报警、区间失电报警、站台门车门对位隔离</w:t>
      </w:r>
      <w:r>
        <w:rPr>
          <w:rFonts w:hint="eastAsia"/>
        </w:rPr>
        <w:t>、</w:t>
      </w:r>
      <w:r>
        <w:rPr>
          <w:rFonts w:hint="eastAsia"/>
        </w:rPr>
        <w:t>站台和区间停车超时（时间可配置）</w:t>
      </w:r>
      <w:r>
        <w:t>等信息，自动或人工向车站、列车进行广播提示</w:t>
      </w:r>
      <w:r>
        <w:t>。</w:t>
      </w:r>
      <w:bookmarkEnd w:id="119"/>
    </w:p>
    <w:p w:rsidR="002A6221" w:rsidRDefault="007810DE">
      <w:pPr>
        <w:pStyle w:val="30"/>
        <w:widowControl w:val="0"/>
        <w:ind w:left="0" w:firstLineChars="200" w:firstLine="640"/>
        <w:outlineLvl w:val="9"/>
      </w:pPr>
      <w:r>
        <w:t xml:space="preserve"> </w:t>
      </w:r>
      <w:bookmarkStart w:id="120" w:name="_Toc1402"/>
      <w:r>
        <w:t>视频监视</w:t>
      </w:r>
      <w:r>
        <w:t>子</w:t>
      </w:r>
      <w:r>
        <w:t>系统的监视范围应覆盖与地面连通的区间紧急疏散出入口等可能发生人员侵入的区域</w:t>
      </w:r>
      <w:r>
        <w:t>，宜具备人员侵入的自动报警功能，辅助工作人员进行监视。</w:t>
      </w:r>
      <w:bookmarkEnd w:id="120"/>
    </w:p>
    <w:p w:rsidR="002A6221" w:rsidRDefault="007810DE">
      <w:pPr>
        <w:pStyle w:val="30"/>
        <w:widowControl w:val="0"/>
        <w:ind w:left="0" w:firstLineChars="200" w:firstLine="640"/>
        <w:outlineLvl w:val="9"/>
      </w:pPr>
      <w:r>
        <w:t xml:space="preserve"> </w:t>
      </w:r>
      <w:bookmarkStart w:id="121" w:name="_Toc20228"/>
      <w:r>
        <w:t>当列车乘客紧急报警装置激活、列车烟火报警触发、车门紧急解锁触发、客室灭火器取用监测装置（如有）触发、客室电气柜门状态监测装置（如有）触发、车门状态丢失、车门防夹报警、列车障碍物探测装置激活等情况发生时，对应客室区域和司机室前视摄像机监视范围的图</w:t>
      </w:r>
      <w:r>
        <w:t>像信息应能在控制中心、司机室等相关视频监视终端自动或调用显示；当站台烟火报警触发、站台紧急关闭按钮激活、站台门间隙探测装置触发等情况发生时，对应车站区域的图像信息应能在控制中心、车站等相关视频监视终端自动或调用显示。</w:t>
      </w:r>
      <w:bookmarkEnd w:id="121"/>
    </w:p>
    <w:p w:rsidR="002A6221" w:rsidRDefault="007810DE">
      <w:pPr>
        <w:pStyle w:val="30"/>
        <w:widowControl w:val="0"/>
        <w:ind w:left="0" w:firstLineChars="200" w:firstLine="640"/>
        <w:outlineLvl w:val="9"/>
      </w:pPr>
      <w:r>
        <w:t xml:space="preserve"> </w:t>
      </w:r>
      <w:bookmarkStart w:id="122" w:name="_Toc17375"/>
      <w:r>
        <w:t>无线调度通信、广播、乘客信息、视频监视子系统等车载设备</w:t>
      </w:r>
      <w:bookmarkEnd w:id="122"/>
      <w:r>
        <w:t>应具备上电自检、运行状态监测及故障</w:t>
      </w:r>
      <w:r>
        <w:rPr>
          <w:rFonts w:hint="eastAsia"/>
        </w:rPr>
        <w:t>报警</w:t>
      </w:r>
      <w:r>
        <w:t>功能，并将</w:t>
      </w:r>
      <w:r>
        <w:t>自检情况</w:t>
      </w:r>
      <w:r>
        <w:t>、状态及故障信息及时反馈列车控制与管理系统。</w:t>
      </w:r>
    </w:p>
    <w:p w:rsidR="002A6221" w:rsidRDefault="007810DE">
      <w:pPr>
        <w:pStyle w:val="30"/>
        <w:widowControl w:val="0"/>
        <w:ind w:left="0" w:firstLineChars="200" w:firstLine="640"/>
        <w:outlineLvl w:val="9"/>
      </w:pPr>
      <w:bookmarkStart w:id="123" w:name="_Toc6678"/>
      <w:r>
        <w:t xml:space="preserve"> </w:t>
      </w:r>
      <w:r>
        <w:t>通信系统</w:t>
      </w:r>
      <w:r>
        <w:t>还</w:t>
      </w:r>
      <w:r>
        <w:t>应满足城市轨道交通通信系统运营技术规范</w:t>
      </w:r>
      <w:r>
        <w:rPr>
          <w:rFonts w:hint="eastAsia"/>
        </w:rPr>
        <w:t>的</w:t>
      </w:r>
      <w:r>
        <w:rPr>
          <w:rFonts w:hint="eastAsia"/>
        </w:rPr>
        <w:t>要求</w:t>
      </w:r>
      <w:r>
        <w:t>。</w:t>
      </w:r>
    </w:p>
    <w:p w:rsidR="002A6221" w:rsidRDefault="007810DE">
      <w:pPr>
        <w:pStyle w:val="20"/>
        <w:tabs>
          <w:tab w:val="left" w:pos="0"/>
        </w:tabs>
        <w:ind w:left="0" w:firstLineChars="200" w:firstLine="640"/>
        <w:outlineLvl w:val="0"/>
        <w:rPr>
          <w:rFonts w:ascii="Times New Roman" w:eastAsia="方正楷体_GB2312"/>
        </w:rPr>
      </w:pPr>
      <w:r>
        <w:rPr>
          <w:rFonts w:ascii="Times New Roman" w:eastAsia="方正楷体_GB2312"/>
        </w:rPr>
        <w:lastRenderedPageBreak/>
        <w:t>站台门系统</w:t>
      </w:r>
      <w:bookmarkEnd w:id="123"/>
    </w:p>
    <w:p w:rsidR="002A6221" w:rsidRDefault="007810DE">
      <w:pPr>
        <w:pStyle w:val="30"/>
        <w:widowControl w:val="0"/>
        <w:ind w:left="0" w:firstLineChars="200" w:firstLine="640"/>
        <w:outlineLvl w:val="9"/>
      </w:pPr>
      <w:r>
        <w:t xml:space="preserve"> </w:t>
      </w:r>
      <w:bookmarkStart w:id="124" w:name="_Toc15757"/>
      <w:r>
        <w:t>站台</w:t>
      </w:r>
      <w:proofErr w:type="gramStart"/>
      <w:r>
        <w:t>门系统</w:t>
      </w:r>
      <w:proofErr w:type="gramEnd"/>
      <w:r>
        <w:t>应</w:t>
      </w:r>
      <w:r>
        <w:t>实时监视站台门工作状态，</w:t>
      </w:r>
      <w:r>
        <w:t>根据信号指令控制</w:t>
      </w:r>
      <w:r>
        <w:t>滑动门</w:t>
      </w:r>
      <w:r>
        <w:t>开关，并</w:t>
      </w:r>
      <w:r>
        <w:t>将</w:t>
      </w:r>
      <w:r>
        <w:t>列车编组对应的整</w:t>
      </w:r>
      <w:proofErr w:type="gramStart"/>
      <w:r>
        <w:t>侧</w:t>
      </w:r>
      <w:r>
        <w:t>滑动门</w:t>
      </w:r>
      <w:r>
        <w:t>工作状</w:t>
      </w:r>
      <w:r>
        <w:t>态</w:t>
      </w:r>
      <w:proofErr w:type="gramEnd"/>
      <w:r>
        <w:t>和站台门间隙探测装置工作状态</w:t>
      </w:r>
      <w:r>
        <w:t>上传至信号系统</w:t>
      </w:r>
      <w:r>
        <w:t>和综合监控系统</w:t>
      </w:r>
      <w:r>
        <w:t>。</w:t>
      </w:r>
      <w:bookmarkEnd w:id="124"/>
    </w:p>
    <w:p w:rsidR="002A6221" w:rsidRDefault="007810DE">
      <w:pPr>
        <w:pStyle w:val="30"/>
        <w:widowControl w:val="0"/>
        <w:ind w:left="0" w:firstLineChars="200" w:firstLine="640"/>
        <w:outlineLvl w:val="9"/>
      </w:pPr>
      <w:r>
        <w:t xml:space="preserve"> </w:t>
      </w:r>
      <w:bookmarkStart w:id="125" w:name="_Toc21376"/>
      <w:r>
        <w:t>站台</w:t>
      </w:r>
      <w:r>
        <w:t>门就地控制盒（</w:t>
      </w:r>
      <w:r>
        <w:t>LCB</w:t>
      </w:r>
      <w:r>
        <w:t>）</w:t>
      </w:r>
      <w:r>
        <w:t>应包括</w:t>
      </w:r>
      <w:r>
        <w:t>操作开关</w:t>
      </w:r>
      <w:r>
        <w:t>和旁路开关，并</w:t>
      </w:r>
      <w:r>
        <w:t>满足下列要求：</w:t>
      </w:r>
      <w:bookmarkEnd w:id="125"/>
    </w:p>
    <w:p w:rsidR="002A6221" w:rsidRDefault="007810DE">
      <w:pPr>
        <w:pStyle w:val="afffffd"/>
      </w:pPr>
      <w:r>
        <w:t>（</w:t>
      </w:r>
      <w:r>
        <w:t>1</w:t>
      </w:r>
      <w:r>
        <w:t>）操作开关包含隔离位、自动位、</w:t>
      </w:r>
      <w:proofErr w:type="gramStart"/>
      <w:r>
        <w:t>关门位和开门位</w:t>
      </w:r>
      <w:proofErr w:type="gramEnd"/>
      <w:r>
        <w:t>4</w:t>
      </w:r>
      <w:r>
        <w:t>个档位。</w:t>
      </w:r>
      <w:r>
        <w:t>各</w:t>
      </w:r>
      <w:r>
        <w:t>档位具体定义和功能应</w:t>
      </w:r>
      <w:r>
        <w:rPr>
          <w:rFonts w:hint="eastAsia"/>
        </w:rPr>
        <w:t>满足</w:t>
      </w:r>
      <w:r>
        <w:t>表</w:t>
      </w:r>
      <w:r>
        <w:t>1</w:t>
      </w:r>
      <w:r>
        <w:t>要求</w:t>
      </w:r>
      <w:r>
        <w:t>；</w:t>
      </w:r>
    </w:p>
    <w:p w:rsidR="002A6221" w:rsidRDefault="007810DE">
      <w:pPr>
        <w:pStyle w:val="30"/>
        <w:widowControl w:val="0"/>
        <w:numPr>
          <w:ilvl w:val="0"/>
          <w:numId w:val="0"/>
        </w:numPr>
        <w:wordWrap/>
        <w:jc w:val="center"/>
        <w:outlineLvl w:val="9"/>
        <w:rPr>
          <w:rFonts w:eastAsia="黑体"/>
          <w:sz w:val="28"/>
          <w:szCs w:val="28"/>
        </w:rPr>
      </w:pPr>
      <w:bookmarkStart w:id="126" w:name="_Toc30860"/>
      <w:r>
        <w:rPr>
          <w:rFonts w:eastAsia="黑体"/>
          <w:sz w:val="28"/>
          <w:szCs w:val="28"/>
        </w:rPr>
        <w:t>表</w:t>
      </w:r>
      <w:r>
        <w:rPr>
          <w:rFonts w:eastAsia="黑体"/>
          <w:sz w:val="28"/>
          <w:szCs w:val="28"/>
        </w:rPr>
        <w:t>1</w:t>
      </w:r>
      <w:r>
        <w:rPr>
          <w:rFonts w:eastAsia="黑体"/>
          <w:sz w:val="28"/>
          <w:szCs w:val="28"/>
        </w:rPr>
        <w:t xml:space="preserve"> </w:t>
      </w:r>
      <w:r>
        <w:rPr>
          <w:rFonts w:eastAsia="黑体"/>
          <w:sz w:val="28"/>
          <w:szCs w:val="28"/>
        </w:rPr>
        <w:t>操作开关档位具体定义和功能</w:t>
      </w:r>
      <w:bookmarkEnd w:id="126"/>
    </w:p>
    <w:tbl>
      <w:tblPr>
        <w:tblStyle w:val="aff8"/>
        <w:tblW w:w="8500" w:type="dxa"/>
        <w:jc w:val="center"/>
        <w:tblLayout w:type="fixed"/>
        <w:tblLook w:val="04A0" w:firstRow="1" w:lastRow="0" w:firstColumn="1" w:lastColumn="0" w:noHBand="0" w:noVBand="1"/>
      </w:tblPr>
      <w:tblGrid>
        <w:gridCol w:w="876"/>
        <w:gridCol w:w="1356"/>
        <w:gridCol w:w="6268"/>
      </w:tblGrid>
      <w:tr w:rsidR="002A6221">
        <w:trPr>
          <w:trHeight w:val="454"/>
          <w:tblHeader/>
          <w:jc w:val="center"/>
        </w:trPr>
        <w:tc>
          <w:tcPr>
            <w:tcW w:w="876" w:type="dxa"/>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1356" w:type="dxa"/>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档位名称</w:t>
            </w:r>
          </w:p>
        </w:tc>
        <w:tc>
          <w:tcPr>
            <w:tcW w:w="6268" w:type="dxa"/>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档位定义及功能</w:t>
            </w:r>
          </w:p>
        </w:tc>
      </w:tr>
      <w:tr w:rsidR="002A6221">
        <w:trPr>
          <w:trHeight w:val="454"/>
          <w:jc w:val="center"/>
        </w:trPr>
        <w:tc>
          <w:tcPr>
            <w:tcW w:w="876"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1356"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隔离位</w:t>
            </w:r>
          </w:p>
        </w:tc>
        <w:tc>
          <w:tcPr>
            <w:tcW w:w="6268"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表示切断该滑动门的驱动电源</w:t>
            </w:r>
            <w:r>
              <w:rPr>
                <w:rFonts w:ascii="Times New Roman" w:eastAsia="仿宋_GB2312" w:hAnsi="Times New Roman" w:cs="Times New Roman"/>
                <w:sz w:val="24"/>
                <w:szCs w:val="24"/>
              </w:rPr>
              <w:t>且</w:t>
            </w:r>
            <w:proofErr w:type="gramStart"/>
            <w:r>
              <w:rPr>
                <w:rFonts w:ascii="Times New Roman" w:eastAsia="仿宋_GB2312" w:hAnsi="Times New Roman" w:cs="Times New Roman"/>
                <w:sz w:val="24"/>
                <w:szCs w:val="24"/>
              </w:rPr>
              <w:t>不</w:t>
            </w:r>
            <w:proofErr w:type="gramEnd"/>
            <w:r>
              <w:rPr>
                <w:rFonts w:ascii="Times New Roman" w:eastAsia="仿宋_GB2312" w:hAnsi="Times New Roman" w:cs="Times New Roman"/>
                <w:sz w:val="24"/>
                <w:szCs w:val="24"/>
              </w:rPr>
              <w:t>旁路安全回路</w:t>
            </w:r>
          </w:p>
        </w:tc>
      </w:tr>
      <w:tr w:rsidR="002A6221">
        <w:trPr>
          <w:trHeight w:val="454"/>
          <w:jc w:val="center"/>
        </w:trPr>
        <w:tc>
          <w:tcPr>
            <w:tcW w:w="876"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2</w:t>
            </w:r>
          </w:p>
        </w:tc>
        <w:tc>
          <w:tcPr>
            <w:tcW w:w="1356"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自动位</w:t>
            </w:r>
          </w:p>
        </w:tc>
        <w:tc>
          <w:tcPr>
            <w:tcW w:w="6268"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表示门控单元自动执行整侧开关门命令，</w:t>
            </w:r>
            <w:proofErr w:type="gramStart"/>
            <w:r>
              <w:rPr>
                <w:rFonts w:ascii="Times New Roman" w:eastAsia="仿宋_GB2312" w:hAnsi="Times New Roman" w:cs="Times New Roman"/>
                <w:sz w:val="24"/>
                <w:szCs w:val="24"/>
              </w:rPr>
              <w:t>不</w:t>
            </w:r>
            <w:proofErr w:type="gramEnd"/>
            <w:r>
              <w:rPr>
                <w:rFonts w:ascii="Times New Roman" w:eastAsia="仿宋_GB2312" w:hAnsi="Times New Roman" w:cs="Times New Roman"/>
                <w:sz w:val="24"/>
                <w:szCs w:val="24"/>
              </w:rPr>
              <w:t>旁路安全回路</w:t>
            </w:r>
          </w:p>
        </w:tc>
      </w:tr>
      <w:tr w:rsidR="002A6221">
        <w:trPr>
          <w:trHeight w:val="454"/>
          <w:jc w:val="center"/>
        </w:trPr>
        <w:tc>
          <w:tcPr>
            <w:tcW w:w="876" w:type="dxa"/>
            <w:tcBorders>
              <w:bottom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3</w:t>
            </w:r>
          </w:p>
        </w:tc>
        <w:tc>
          <w:tcPr>
            <w:tcW w:w="1356" w:type="dxa"/>
            <w:tcBorders>
              <w:bottom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proofErr w:type="gramStart"/>
            <w:r>
              <w:rPr>
                <w:rFonts w:ascii="Times New Roman" w:eastAsia="仿宋_GB2312" w:hAnsi="Times New Roman" w:cs="Times New Roman"/>
                <w:sz w:val="24"/>
                <w:szCs w:val="24"/>
              </w:rPr>
              <w:t>关门位</w:t>
            </w:r>
            <w:proofErr w:type="gramEnd"/>
          </w:p>
        </w:tc>
        <w:tc>
          <w:tcPr>
            <w:tcW w:w="6268" w:type="dxa"/>
            <w:tcBorders>
              <w:bottom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表示门控单元执行单</w:t>
            </w:r>
            <w:r>
              <w:rPr>
                <w:rFonts w:ascii="Times New Roman" w:eastAsia="仿宋_GB2312" w:hAnsi="Times New Roman" w:cs="Times New Roman"/>
                <w:sz w:val="24"/>
                <w:szCs w:val="24"/>
              </w:rPr>
              <w:t>套</w:t>
            </w:r>
            <w:r>
              <w:rPr>
                <w:rFonts w:ascii="Times New Roman" w:eastAsia="仿宋_GB2312" w:hAnsi="Times New Roman" w:cs="Times New Roman"/>
                <w:sz w:val="24"/>
                <w:szCs w:val="24"/>
              </w:rPr>
              <w:t>门关门命令，</w:t>
            </w:r>
            <w:proofErr w:type="gramStart"/>
            <w:r>
              <w:rPr>
                <w:rFonts w:ascii="Times New Roman" w:eastAsia="仿宋_GB2312" w:hAnsi="Times New Roman" w:cs="Times New Roman"/>
                <w:sz w:val="24"/>
                <w:szCs w:val="24"/>
              </w:rPr>
              <w:t>不</w:t>
            </w:r>
            <w:proofErr w:type="gramEnd"/>
            <w:r>
              <w:rPr>
                <w:rFonts w:ascii="Times New Roman" w:eastAsia="仿宋_GB2312" w:hAnsi="Times New Roman" w:cs="Times New Roman"/>
                <w:sz w:val="24"/>
                <w:szCs w:val="24"/>
              </w:rPr>
              <w:t>旁路安全回路</w:t>
            </w:r>
          </w:p>
        </w:tc>
      </w:tr>
      <w:tr w:rsidR="002A6221">
        <w:trPr>
          <w:trHeight w:val="454"/>
          <w:jc w:val="center"/>
        </w:trPr>
        <w:tc>
          <w:tcPr>
            <w:tcW w:w="876" w:type="dxa"/>
            <w:tcBorders>
              <w:top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4</w:t>
            </w:r>
          </w:p>
        </w:tc>
        <w:tc>
          <w:tcPr>
            <w:tcW w:w="1356" w:type="dxa"/>
            <w:tcBorders>
              <w:top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proofErr w:type="gramStart"/>
            <w:r>
              <w:rPr>
                <w:rFonts w:ascii="Times New Roman" w:eastAsia="仿宋_GB2312" w:hAnsi="Times New Roman" w:cs="Times New Roman"/>
                <w:sz w:val="24"/>
                <w:szCs w:val="24"/>
              </w:rPr>
              <w:t>开门位</w:t>
            </w:r>
            <w:proofErr w:type="gramEnd"/>
          </w:p>
        </w:tc>
        <w:tc>
          <w:tcPr>
            <w:tcW w:w="6268" w:type="dxa"/>
            <w:tcBorders>
              <w:top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表示门控单元执行单</w:t>
            </w:r>
            <w:r>
              <w:rPr>
                <w:rFonts w:ascii="Times New Roman" w:eastAsia="仿宋_GB2312" w:hAnsi="Times New Roman" w:cs="Times New Roman"/>
                <w:sz w:val="24"/>
                <w:szCs w:val="24"/>
              </w:rPr>
              <w:t>套</w:t>
            </w:r>
            <w:r>
              <w:rPr>
                <w:rFonts w:ascii="Times New Roman" w:eastAsia="仿宋_GB2312" w:hAnsi="Times New Roman" w:cs="Times New Roman"/>
                <w:sz w:val="24"/>
                <w:szCs w:val="24"/>
              </w:rPr>
              <w:t>门开门命令，</w:t>
            </w:r>
            <w:proofErr w:type="gramStart"/>
            <w:r>
              <w:rPr>
                <w:rFonts w:ascii="Times New Roman" w:eastAsia="仿宋_GB2312" w:hAnsi="Times New Roman" w:cs="Times New Roman"/>
                <w:sz w:val="24"/>
                <w:szCs w:val="24"/>
              </w:rPr>
              <w:t>不</w:t>
            </w:r>
            <w:proofErr w:type="gramEnd"/>
            <w:r>
              <w:rPr>
                <w:rFonts w:ascii="Times New Roman" w:eastAsia="仿宋_GB2312" w:hAnsi="Times New Roman" w:cs="Times New Roman"/>
                <w:sz w:val="24"/>
                <w:szCs w:val="24"/>
              </w:rPr>
              <w:t>旁路安全回路</w:t>
            </w:r>
          </w:p>
        </w:tc>
      </w:tr>
    </w:tbl>
    <w:p w:rsidR="002A6221" w:rsidRDefault="007810DE">
      <w:pPr>
        <w:pStyle w:val="afffffd"/>
      </w:pPr>
      <w:r>
        <w:t>（</w:t>
      </w:r>
      <w:r>
        <w:t>2</w:t>
      </w:r>
      <w:r>
        <w:t>）</w:t>
      </w:r>
      <w:r>
        <w:t>旁路开关包含旁路位、</w:t>
      </w:r>
      <w:r>
        <w:t>正常</w:t>
      </w:r>
      <w:r>
        <w:t>位</w:t>
      </w:r>
      <w:r>
        <w:t>2</w:t>
      </w:r>
      <w:r>
        <w:t>个档位</w:t>
      </w:r>
      <w:r>
        <w:t>，应有铅封或其他可靠的保护方式，防止误操作。</w:t>
      </w:r>
      <w:r>
        <w:t>其中，</w:t>
      </w:r>
      <w:proofErr w:type="gramStart"/>
      <w:r>
        <w:t>旁路位</w:t>
      </w:r>
      <w:proofErr w:type="gramEnd"/>
      <w:r>
        <w:t>表示将该滑动门从安全回路中切除，</w:t>
      </w:r>
      <w:r>
        <w:t>正常</w:t>
      </w:r>
      <w:r>
        <w:t>位表示该滑动门在安全回路中不切除</w:t>
      </w:r>
      <w:r>
        <w:t>；</w:t>
      </w:r>
    </w:p>
    <w:p w:rsidR="002A6221" w:rsidRDefault="007810DE">
      <w:pPr>
        <w:pStyle w:val="afffffd"/>
      </w:pPr>
      <w:r>
        <w:t>（</w:t>
      </w:r>
      <w:r>
        <w:t>3</w:t>
      </w:r>
      <w:r>
        <w:t>）每套滑动门上方应通过指示灯</w:t>
      </w:r>
      <w:r>
        <w:rPr>
          <w:rFonts w:hint="eastAsia"/>
        </w:rPr>
        <w:t>、</w:t>
      </w:r>
      <w:r>
        <w:t>显示屏</w:t>
      </w:r>
      <w:r>
        <w:rPr>
          <w:rFonts w:hint="eastAsia"/>
        </w:rPr>
        <w:t>或其他</w:t>
      </w:r>
      <w:r>
        <w:t>方式提示站台门车门联动打开、关闭等工作状态。站台</w:t>
      </w:r>
      <w:proofErr w:type="gramStart"/>
      <w:r>
        <w:t>门状态</w:t>
      </w:r>
      <w:proofErr w:type="gramEnd"/>
      <w:r>
        <w:t>指示灯状态和含义</w:t>
      </w:r>
      <w:r>
        <w:rPr>
          <w:rFonts w:hint="eastAsia"/>
        </w:rPr>
        <w:t>应</w:t>
      </w:r>
      <w:r>
        <w:t>满足表</w:t>
      </w:r>
      <w:r>
        <w:t>2</w:t>
      </w:r>
      <w:r>
        <w:t>要求。</w:t>
      </w:r>
    </w:p>
    <w:p w:rsidR="002A6221" w:rsidRDefault="007810DE">
      <w:pPr>
        <w:pStyle w:val="30"/>
        <w:widowControl w:val="0"/>
        <w:numPr>
          <w:ilvl w:val="0"/>
          <w:numId w:val="0"/>
        </w:numPr>
        <w:wordWrap/>
        <w:jc w:val="center"/>
        <w:outlineLvl w:val="9"/>
        <w:rPr>
          <w:rFonts w:eastAsia="黑体"/>
          <w:sz w:val="28"/>
          <w:szCs w:val="28"/>
        </w:rPr>
      </w:pPr>
      <w:bookmarkStart w:id="127" w:name="_Toc23789"/>
      <w:r>
        <w:rPr>
          <w:rFonts w:eastAsia="黑体"/>
          <w:sz w:val="28"/>
          <w:szCs w:val="28"/>
        </w:rPr>
        <w:t>表</w:t>
      </w:r>
      <w:r>
        <w:rPr>
          <w:rFonts w:eastAsia="黑体"/>
          <w:sz w:val="28"/>
          <w:szCs w:val="28"/>
        </w:rPr>
        <w:t>2</w:t>
      </w:r>
      <w:r>
        <w:rPr>
          <w:rFonts w:eastAsia="黑体"/>
          <w:sz w:val="28"/>
          <w:szCs w:val="28"/>
        </w:rPr>
        <w:t xml:space="preserve"> </w:t>
      </w:r>
      <w:r>
        <w:rPr>
          <w:rFonts w:eastAsia="黑体"/>
          <w:sz w:val="28"/>
          <w:szCs w:val="28"/>
        </w:rPr>
        <w:t>站台</w:t>
      </w:r>
      <w:proofErr w:type="gramStart"/>
      <w:r>
        <w:rPr>
          <w:rFonts w:eastAsia="黑体"/>
          <w:sz w:val="28"/>
          <w:szCs w:val="28"/>
        </w:rPr>
        <w:t>门状态</w:t>
      </w:r>
      <w:proofErr w:type="gramEnd"/>
      <w:r>
        <w:rPr>
          <w:rFonts w:eastAsia="黑体"/>
          <w:sz w:val="28"/>
          <w:szCs w:val="28"/>
        </w:rPr>
        <w:t>指示灯</w:t>
      </w:r>
      <w:r>
        <w:rPr>
          <w:rFonts w:eastAsia="黑体"/>
          <w:sz w:val="28"/>
          <w:szCs w:val="28"/>
        </w:rPr>
        <w:t>具</w:t>
      </w:r>
      <w:proofErr w:type="gramStart"/>
      <w:r>
        <w:rPr>
          <w:rFonts w:eastAsia="黑体"/>
          <w:sz w:val="28"/>
          <w:szCs w:val="28"/>
        </w:rPr>
        <w:t>体</w:t>
      </w:r>
      <w:bookmarkEnd w:id="127"/>
      <w:r>
        <w:rPr>
          <w:rFonts w:eastAsia="黑体"/>
          <w:sz w:val="28"/>
          <w:szCs w:val="28"/>
        </w:rPr>
        <w:t>状态</w:t>
      </w:r>
      <w:proofErr w:type="gramEnd"/>
      <w:r>
        <w:rPr>
          <w:rFonts w:eastAsia="黑体"/>
          <w:sz w:val="28"/>
          <w:szCs w:val="28"/>
        </w:rPr>
        <w:t>和含义</w:t>
      </w:r>
    </w:p>
    <w:tbl>
      <w:tblPr>
        <w:tblStyle w:val="aff8"/>
        <w:tblW w:w="8519" w:type="dxa"/>
        <w:jc w:val="center"/>
        <w:tblLayout w:type="fixed"/>
        <w:tblLook w:val="04A0" w:firstRow="1" w:lastRow="0" w:firstColumn="1" w:lastColumn="0" w:noHBand="0" w:noVBand="1"/>
      </w:tblPr>
      <w:tblGrid>
        <w:gridCol w:w="894"/>
        <w:gridCol w:w="1492"/>
        <w:gridCol w:w="6133"/>
      </w:tblGrid>
      <w:tr w:rsidR="002A6221">
        <w:trPr>
          <w:trHeight w:val="283"/>
          <w:tblHeader/>
          <w:jc w:val="center"/>
        </w:trPr>
        <w:tc>
          <w:tcPr>
            <w:tcW w:w="894" w:type="dxa"/>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lastRenderedPageBreak/>
              <w:t>序号</w:t>
            </w:r>
          </w:p>
        </w:tc>
        <w:tc>
          <w:tcPr>
            <w:tcW w:w="1492" w:type="dxa"/>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指示灯状态</w:t>
            </w:r>
          </w:p>
        </w:tc>
        <w:tc>
          <w:tcPr>
            <w:tcW w:w="6133" w:type="dxa"/>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含义</w:t>
            </w:r>
          </w:p>
        </w:tc>
      </w:tr>
      <w:tr w:rsidR="002A6221">
        <w:trPr>
          <w:trHeight w:val="283"/>
          <w:jc w:val="center"/>
        </w:trPr>
        <w:tc>
          <w:tcPr>
            <w:tcW w:w="894"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1492"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稳定亮灯</w:t>
            </w:r>
          </w:p>
        </w:tc>
        <w:tc>
          <w:tcPr>
            <w:tcW w:w="6133" w:type="dxa"/>
            <w:vAlign w:val="center"/>
          </w:tcPr>
          <w:p w:rsidR="002A6221" w:rsidRDefault="007810DE">
            <w:pPr>
              <w:pStyle w:val="-"/>
              <w:adjustRightInd w:val="0"/>
              <w:snapToGrid w:val="0"/>
              <w:spacing w:line="240" w:lineRule="auto"/>
              <w:jc w:val="left"/>
              <w:rPr>
                <w:rFonts w:ascii="Times New Roman" w:eastAsia="仿宋_GB2312" w:hAnsi="Times New Roman" w:cs="Times New Roman"/>
                <w:sz w:val="24"/>
                <w:szCs w:val="24"/>
              </w:rPr>
            </w:pPr>
            <w:r>
              <w:rPr>
                <w:rFonts w:ascii="Times New Roman" w:eastAsia="仿宋_GB2312" w:hAnsi="Times New Roman" w:cs="Times New Roman"/>
                <w:sz w:val="24"/>
                <w:szCs w:val="24"/>
              </w:rPr>
              <w:t>表示系统收到滑动门和对应车门</w:t>
            </w:r>
            <w:proofErr w:type="gramStart"/>
            <w:r>
              <w:rPr>
                <w:rFonts w:ascii="Times New Roman" w:eastAsia="仿宋_GB2312" w:hAnsi="Times New Roman" w:cs="Times New Roman"/>
                <w:sz w:val="24"/>
                <w:szCs w:val="24"/>
              </w:rPr>
              <w:t>均打开</w:t>
            </w:r>
            <w:proofErr w:type="gramEnd"/>
            <w:r>
              <w:rPr>
                <w:rFonts w:ascii="Times New Roman" w:eastAsia="仿宋_GB2312" w:hAnsi="Times New Roman" w:cs="Times New Roman"/>
                <w:sz w:val="24"/>
                <w:szCs w:val="24"/>
              </w:rPr>
              <w:t>到位的信息。</w:t>
            </w:r>
          </w:p>
        </w:tc>
      </w:tr>
      <w:tr w:rsidR="002A6221">
        <w:trPr>
          <w:trHeight w:val="283"/>
          <w:jc w:val="center"/>
        </w:trPr>
        <w:tc>
          <w:tcPr>
            <w:tcW w:w="894"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2</w:t>
            </w:r>
          </w:p>
        </w:tc>
        <w:tc>
          <w:tcPr>
            <w:tcW w:w="1492"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稳定灭灯</w:t>
            </w:r>
          </w:p>
        </w:tc>
        <w:tc>
          <w:tcPr>
            <w:tcW w:w="6133" w:type="dxa"/>
            <w:vAlign w:val="center"/>
          </w:tcPr>
          <w:p w:rsidR="002A6221" w:rsidRDefault="007810DE">
            <w:pPr>
              <w:pStyle w:val="-"/>
              <w:adjustRightInd w:val="0"/>
              <w:snapToGrid w:val="0"/>
              <w:spacing w:line="240" w:lineRule="auto"/>
              <w:jc w:val="left"/>
              <w:rPr>
                <w:rFonts w:ascii="Times New Roman" w:eastAsia="仿宋_GB2312" w:hAnsi="Times New Roman" w:cs="Times New Roman"/>
                <w:sz w:val="24"/>
                <w:szCs w:val="24"/>
              </w:rPr>
            </w:pPr>
            <w:r>
              <w:rPr>
                <w:rFonts w:ascii="Times New Roman" w:eastAsia="仿宋_GB2312" w:hAnsi="Times New Roman" w:cs="Times New Roman"/>
                <w:sz w:val="24"/>
                <w:szCs w:val="24"/>
              </w:rPr>
              <w:t>表示系统收到滑动门和对应车门均关闭到位的信息。</w:t>
            </w:r>
          </w:p>
        </w:tc>
      </w:tr>
      <w:tr w:rsidR="002A6221">
        <w:trPr>
          <w:trHeight w:val="283"/>
          <w:jc w:val="center"/>
        </w:trPr>
        <w:tc>
          <w:tcPr>
            <w:tcW w:w="894"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3</w:t>
            </w:r>
          </w:p>
        </w:tc>
        <w:tc>
          <w:tcPr>
            <w:tcW w:w="1492" w:type="dxa"/>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闪烁</w:t>
            </w:r>
          </w:p>
        </w:tc>
        <w:tc>
          <w:tcPr>
            <w:tcW w:w="6133" w:type="dxa"/>
            <w:vAlign w:val="center"/>
          </w:tcPr>
          <w:p w:rsidR="002A6221" w:rsidRDefault="007810DE">
            <w:pPr>
              <w:pStyle w:val="-"/>
              <w:adjustRightInd w:val="0"/>
              <w:snapToGrid w:val="0"/>
              <w:spacing w:line="240" w:lineRule="auto"/>
              <w:jc w:val="left"/>
              <w:rPr>
                <w:rFonts w:ascii="Times New Roman" w:eastAsia="仿宋_GB2312" w:hAnsi="Times New Roman" w:cs="Times New Roman"/>
                <w:sz w:val="24"/>
                <w:szCs w:val="24"/>
              </w:rPr>
            </w:pPr>
            <w:r>
              <w:rPr>
                <w:rFonts w:ascii="Times New Roman" w:eastAsia="仿宋_GB2312" w:hAnsi="Times New Roman" w:cs="Times New Roman"/>
                <w:sz w:val="24"/>
                <w:szCs w:val="24"/>
              </w:rPr>
              <w:t>（</w:t>
            </w:r>
            <w:r>
              <w:rPr>
                <w:rFonts w:ascii="Times New Roman" w:eastAsia="仿宋_GB2312" w:hAnsi="Times New Roman" w:cs="Times New Roman"/>
                <w:sz w:val="24"/>
                <w:szCs w:val="24"/>
              </w:rPr>
              <w:t>1</w:t>
            </w:r>
            <w:r>
              <w:rPr>
                <w:rFonts w:ascii="Times New Roman" w:eastAsia="仿宋_GB2312" w:hAnsi="Times New Roman" w:cs="Times New Roman"/>
                <w:sz w:val="24"/>
                <w:szCs w:val="24"/>
              </w:rPr>
              <w:t>）表示滑动门和对应车门均在打开</w:t>
            </w:r>
            <w:r>
              <w:rPr>
                <w:rFonts w:ascii="Times New Roman" w:eastAsia="仿宋_GB2312" w:hAnsi="Times New Roman" w:cs="Times New Roman"/>
                <w:sz w:val="24"/>
                <w:szCs w:val="24"/>
              </w:rPr>
              <w:t>/</w:t>
            </w:r>
            <w:r>
              <w:rPr>
                <w:rFonts w:ascii="Times New Roman" w:eastAsia="仿宋_GB2312" w:hAnsi="Times New Roman" w:cs="Times New Roman"/>
                <w:sz w:val="24"/>
                <w:szCs w:val="24"/>
              </w:rPr>
              <w:t>关闭过程中（正常乘降作业时）；</w:t>
            </w:r>
          </w:p>
          <w:p w:rsidR="002A6221" w:rsidRDefault="007810DE">
            <w:pPr>
              <w:pStyle w:val="-"/>
              <w:adjustRightInd w:val="0"/>
              <w:snapToGrid w:val="0"/>
              <w:spacing w:line="240" w:lineRule="auto"/>
              <w:jc w:val="left"/>
              <w:rPr>
                <w:rFonts w:ascii="Times New Roman" w:eastAsia="仿宋_GB2312" w:hAnsi="Times New Roman" w:cs="Times New Roman"/>
                <w:sz w:val="24"/>
                <w:szCs w:val="24"/>
              </w:rPr>
            </w:pPr>
            <w:r>
              <w:rPr>
                <w:rFonts w:ascii="Times New Roman" w:eastAsia="仿宋_GB2312" w:hAnsi="Times New Roman" w:cs="Times New Roman"/>
                <w:sz w:val="24"/>
                <w:szCs w:val="24"/>
              </w:rPr>
              <w:t>（</w:t>
            </w:r>
            <w:r>
              <w:rPr>
                <w:rFonts w:ascii="Times New Roman" w:eastAsia="仿宋_GB2312" w:hAnsi="Times New Roman" w:cs="Times New Roman"/>
                <w:sz w:val="24"/>
                <w:szCs w:val="24"/>
              </w:rPr>
              <w:t>2</w:t>
            </w:r>
            <w:r>
              <w:rPr>
                <w:rFonts w:ascii="Times New Roman" w:eastAsia="仿宋_GB2312" w:hAnsi="Times New Roman" w:cs="Times New Roman"/>
                <w:sz w:val="24"/>
                <w:szCs w:val="24"/>
              </w:rPr>
              <w:t>）表示车门或滑动</w:t>
            </w:r>
            <w:proofErr w:type="gramStart"/>
            <w:r>
              <w:rPr>
                <w:rFonts w:ascii="Times New Roman" w:eastAsia="仿宋_GB2312" w:hAnsi="Times New Roman" w:cs="Times New Roman"/>
                <w:sz w:val="24"/>
                <w:szCs w:val="24"/>
              </w:rPr>
              <w:t>门处于</w:t>
            </w:r>
            <w:proofErr w:type="gramEnd"/>
            <w:r>
              <w:rPr>
                <w:rFonts w:ascii="Times New Roman" w:eastAsia="仿宋_GB2312" w:hAnsi="Times New Roman" w:cs="Times New Roman"/>
                <w:sz w:val="24"/>
                <w:szCs w:val="24"/>
              </w:rPr>
              <w:t>隔离状态；</w:t>
            </w:r>
          </w:p>
          <w:p w:rsidR="002A6221" w:rsidRDefault="007810DE">
            <w:pPr>
              <w:pStyle w:val="-"/>
              <w:adjustRightInd w:val="0"/>
              <w:snapToGrid w:val="0"/>
              <w:spacing w:line="240" w:lineRule="auto"/>
              <w:jc w:val="left"/>
              <w:rPr>
                <w:rFonts w:ascii="Times New Roman" w:eastAsia="仿宋_GB2312" w:hAnsi="Times New Roman" w:cs="Times New Roman"/>
                <w:sz w:val="24"/>
                <w:szCs w:val="24"/>
              </w:rPr>
            </w:pPr>
            <w:r>
              <w:rPr>
                <w:rFonts w:ascii="Times New Roman" w:eastAsia="仿宋_GB2312" w:hAnsi="Times New Roman" w:cs="Times New Roman"/>
                <w:sz w:val="24"/>
                <w:szCs w:val="24"/>
              </w:rPr>
              <w:t>（</w:t>
            </w:r>
            <w:r>
              <w:rPr>
                <w:rFonts w:ascii="Times New Roman" w:eastAsia="仿宋_GB2312" w:hAnsi="Times New Roman" w:cs="Times New Roman"/>
                <w:sz w:val="24"/>
                <w:szCs w:val="24"/>
              </w:rPr>
              <w:t>3</w:t>
            </w:r>
            <w:r>
              <w:rPr>
                <w:rFonts w:ascii="Times New Roman" w:eastAsia="仿宋_GB2312" w:hAnsi="Times New Roman" w:cs="Times New Roman"/>
                <w:sz w:val="24"/>
                <w:szCs w:val="24"/>
              </w:rPr>
              <w:t>）表示滑动门和对应的车门打开</w:t>
            </w:r>
            <w:r>
              <w:rPr>
                <w:rFonts w:ascii="Times New Roman" w:eastAsia="仿宋_GB2312" w:hAnsi="Times New Roman" w:cs="Times New Roman"/>
                <w:sz w:val="24"/>
                <w:szCs w:val="24"/>
              </w:rPr>
              <w:t>/</w:t>
            </w:r>
            <w:r>
              <w:rPr>
                <w:rFonts w:ascii="Times New Roman" w:eastAsia="仿宋_GB2312" w:hAnsi="Times New Roman" w:cs="Times New Roman"/>
                <w:sz w:val="24"/>
                <w:szCs w:val="24"/>
              </w:rPr>
              <w:t>关闭状态不一致；</w:t>
            </w:r>
          </w:p>
          <w:p w:rsidR="002A6221" w:rsidRDefault="007810DE">
            <w:pPr>
              <w:pStyle w:val="-"/>
              <w:adjustRightInd w:val="0"/>
              <w:snapToGrid w:val="0"/>
              <w:spacing w:line="240" w:lineRule="auto"/>
              <w:jc w:val="left"/>
              <w:rPr>
                <w:rFonts w:ascii="Times New Roman" w:eastAsia="仿宋_GB2312" w:hAnsi="Times New Roman" w:cs="Times New Roman"/>
                <w:sz w:val="24"/>
                <w:szCs w:val="24"/>
              </w:rPr>
            </w:pPr>
            <w:r>
              <w:rPr>
                <w:rFonts w:ascii="Times New Roman" w:eastAsia="仿宋_GB2312" w:hAnsi="Times New Roman" w:cs="Times New Roman"/>
                <w:sz w:val="24"/>
                <w:szCs w:val="24"/>
              </w:rPr>
              <w:t>（</w:t>
            </w:r>
            <w:r>
              <w:rPr>
                <w:rFonts w:ascii="Times New Roman" w:eastAsia="仿宋_GB2312" w:hAnsi="Times New Roman" w:cs="Times New Roman"/>
                <w:sz w:val="24"/>
                <w:szCs w:val="24"/>
              </w:rPr>
              <w:t>4</w:t>
            </w:r>
            <w:r>
              <w:rPr>
                <w:rFonts w:ascii="Times New Roman" w:eastAsia="仿宋_GB2312" w:hAnsi="Times New Roman" w:cs="Times New Roman"/>
                <w:sz w:val="24"/>
                <w:szCs w:val="24"/>
              </w:rPr>
              <w:t>）表示滑动门打开</w:t>
            </w:r>
            <w:r>
              <w:rPr>
                <w:rFonts w:ascii="Times New Roman" w:eastAsia="仿宋_GB2312" w:hAnsi="Times New Roman" w:cs="Times New Roman"/>
                <w:sz w:val="24"/>
                <w:szCs w:val="24"/>
              </w:rPr>
              <w:t>/</w:t>
            </w:r>
            <w:r>
              <w:rPr>
                <w:rFonts w:ascii="Times New Roman" w:eastAsia="仿宋_GB2312" w:hAnsi="Times New Roman" w:cs="Times New Roman"/>
                <w:sz w:val="24"/>
                <w:szCs w:val="24"/>
              </w:rPr>
              <w:t>关闭到位，未收到对应车门打开</w:t>
            </w:r>
            <w:r>
              <w:rPr>
                <w:rFonts w:ascii="Times New Roman" w:eastAsia="仿宋_GB2312" w:hAnsi="Times New Roman" w:cs="Times New Roman"/>
                <w:sz w:val="24"/>
                <w:szCs w:val="24"/>
              </w:rPr>
              <w:t>/</w:t>
            </w:r>
            <w:r>
              <w:rPr>
                <w:rFonts w:ascii="Times New Roman" w:eastAsia="仿宋_GB2312" w:hAnsi="Times New Roman" w:cs="Times New Roman"/>
                <w:sz w:val="24"/>
                <w:szCs w:val="24"/>
              </w:rPr>
              <w:t>关闭到位信息。</w:t>
            </w:r>
          </w:p>
        </w:tc>
      </w:tr>
    </w:tbl>
    <w:p w:rsidR="002A6221" w:rsidRDefault="007810DE">
      <w:pPr>
        <w:pStyle w:val="30"/>
        <w:widowControl w:val="0"/>
        <w:numPr>
          <w:ilvl w:val="255"/>
          <w:numId w:val="0"/>
        </w:numPr>
        <w:outlineLvl w:val="9"/>
        <w:rPr>
          <w:sz w:val="24"/>
          <w:szCs w:val="24"/>
        </w:rPr>
      </w:pPr>
      <w:r>
        <w:rPr>
          <w:rFonts w:ascii="黑体" w:eastAsia="黑体" w:hAnsi="黑体" w:cs="黑体" w:hint="eastAsia"/>
          <w:sz w:val="24"/>
          <w:szCs w:val="24"/>
        </w:rPr>
        <w:t>注：</w:t>
      </w:r>
      <w:r>
        <w:rPr>
          <w:rFonts w:hint="eastAsia"/>
          <w:sz w:val="24"/>
          <w:szCs w:val="24"/>
        </w:rPr>
        <w:t>可根据需要增加提示音或改变闪烁频率等对不同状态进行区分。</w:t>
      </w:r>
    </w:p>
    <w:p w:rsidR="002A6221" w:rsidRDefault="007810DE">
      <w:pPr>
        <w:pStyle w:val="30"/>
        <w:widowControl w:val="0"/>
        <w:ind w:left="0" w:firstLineChars="200" w:firstLine="640"/>
        <w:outlineLvl w:val="9"/>
      </w:pPr>
      <w:r>
        <w:t xml:space="preserve"> </w:t>
      </w:r>
      <w:bookmarkStart w:id="128" w:name="_Toc23729"/>
      <w:r>
        <w:t>站台门应具备与车门的对位隔离功能，</w:t>
      </w:r>
      <w:r>
        <w:t>并满足下列要求：</w:t>
      </w:r>
    </w:p>
    <w:p w:rsidR="002A6221" w:rsidRDefault="007810DE">
      <w:pPr>
        <w:pStyle w:val="afffffd"/>
      </w:pPr>
      <w:r>
        <w:t>（</w:t>
      </w:r>
      <w:r>
        <w:t>1</w:t>
      </w:r>
      <w:r>
        <w:t>）</w:t>
      </w:r>
      <w:r>
        <w:rPr>
          <w:rFonts w:hint="eastAsia"/>
        </w:rPr>
        <w:t>采用</w:t>
      </w:r>
      <w:r>
        <w:t>冗余通信接口传输站台门与信号系统对位隔离信息；</w:t>
      </w:r>
    </w:p>
    <w:p w:rsidR="002A6221" w:rsidRDefault="007810DE">
      <w:pPr>
        <w:pStyle w:val="afffffd"/>
      </w:pPr>
      <w:r>
        <w:t>（</w:t>
      </w:r>
      <w:r>
        <w:t>2</w:t>
      </w:r>
      <w:r>
        <w:t>）</w:t>
      </w:r>
      <w:r>
        <w:t>当</w:t>
      </w:r>
      <w:r>
        <w:t>站台门就地控制盒</w:t>
      </w:r>
      <w:r>
        <w:rPr>
          <w:rFonts w:hint="eastAsia"/>
        </w:rPr>
        <w:t>（</w:t>
      </w:r>
      <w:r>
        <w:rPr>
          <w:rFonts w:hint="eastAsia"/>
        </w:rPr>
        <w:t>LCB</w:t>
      </w:r>
      <w:r>
        <w:rPr>
          <w:rFonts w:hint="eastAsia"/>
        </w:rPr>
        <w:t>）</w:t>
      </w:r>
      <w:r>
        <w:t>操作</w:t>
      </w:r>
      <w:r>
        <w:t>开关处于</w:t>
      </w:r>
      <w:r>
        <w:t>关门位、</w:t>
      </w:r>
      <w:r>
        <w:t>隔离位</w:t>
      </w:r>
      <w:r>
        <w:rPr>
          <w:rFonts w:hint="eastAsia"/>
        </w:rPr>
        <w:t>，</w:t>
      </w:r>
      <w:r>
        <w:rPr>
          <w:rFonts w:hint="eastAsia"/>
        </w:rPr>
        <w:t>旁路开关处于</w:t>
      </w:r>
      <w:proofErr w:type="gramStart"/>
      <w:r>
        <w:t>旁路位</w:t>
      </w:r>
      <w:proofErr w:type="gramEnd"/>
      <w:r>
        <w:t>时，</w:t>
      </w:r>
      <w:r>
        <w:t>站台</w:t>
      </w:r>
      <w:proofErr w:type="gramStart"/>
      <w:r>
        <w:t>门系统</w:t>
      </w:r>
      <w:proofErr w:type="gramEnd"/>
      <w:r>
        <w:rPr>
          <w:rFonts w:hint="eastAsia"/>
        </w:rPr>
        <w:t>均</w:t>
      </w:r>
      <w:r>
        <w:t>向信号系统发送对应车门的隔离</w:t>
      </w:r>
      <w:r>
        <w:rPr>
          <w:rFonts w:hint="eastAsia"/>
        </w:rPr>
        <w:t>指令</w:t>
      </w:r>
      <w:r>
        <w:t>；</w:t>
      </w:r>
    </w:p>
    <w:p w:rsidR="002A6221" w:rsidRDefault="007810DE">
      <w:pPr>
        <w:pStyle w:val="afffffd"/>
      </w:pPr>
      <w:r>
        <w:t>（</w:t>
      </w:r>
      <w:r>
        <w:t>3</w:t>
      </w:r>
      <w:r>
        <w:t>）信号系统接收到站台门的隔离</w:t>
      </w:r>
      <w:r>
        <w:rPr>
          <w:rFonts w:hint="eastAsia"/>
        </w:rPr>
        <w:t>指令</w:t>
      </w:r>
      <w:r>
        <w:t>后，将命令转发至列车，列车进站停稳后被隔离站台门对应的</w:t>
      </w:r>
      <w:r>
        <w:t>车门</w:t>
      </w:r>
      <w:r>
        <w:t>不打开</w:t>
      </w:r>
      <w:r>
        <w:t>。</w:t>
      </w:r>
      <w:bookmarkEnd w:id="128"/>
    </w:p>
    <w:p w:rsidR="002A6221" w:rsidRDefault="007810DE">
      <w:pPr>
        <w:pStyle w:val="30"/>
        <w:widowControl w:val="0"/>
        <w:ind w:left="0" w:firstLineChars="200" w:firstLine="640"/>
        <w:outlineLvl w:val="9"/>
      </w:pPr>
      <w:bookmarkStart w:id="129" w:name="_Toc8288"/>
      <w:r>
        <w:t xml:space="preserve"> </w:t>
      </w:r>
      <w:bookmarkStart w:id="130" w:name="_Toc28494"/>
      <w:bookmarkEnd w:id="129"/>
      <w:r>
        <w:t>站台门应设置间隙探测装置，</w:t>
      </w:r>
      <w:r>
        <w:t>实现</w:t>
      </w:r>
      <w:r>
        <w:t>站台门车门间隙安全防护</w:t>
      </w:r>
      <w:r>
        <w:rPr>
          <w:rFonts w:hint="eastAsia"/>
        </w:rPr>
        <w:t>。</w:t>
      </w:r>
      <w:r>
        <w:rPr>
          <w:rFonts w:hint="eastAsia"/>
        </w:rPr>
        <w:t>站台门</w:t>
      </w:r>
      <w:r>
        <w:t>间隙探测装置满足下列要求：</w:t>
      </w:r>
      <w:bookmarkEnd w:id="130"/>
    </w:p>
    <w:p w:rsidR="002A6221" w:rsidRDefault="007810DE">
      <w:pPr>
        <w:pStyle w:val="30"/>
        <w:numPr>
          <w:ilvl w:val="0"/>
          <w:numId w:val="0"/>
        </w:numPr>
        <w:ind w:firstLineChars="200" w:firstLine="640"/>
        <w:outlineLvl w:val="9"/>
      </w:pPr>
      <w:r>
        <w:t>（</w:t>
      </w:r>
      <w:r>
        <w:rPr>
          <w:rFonts w:hint="eastAsia"/>
        </w:rPr>
        <w:t>1</w:t>
      </w:r>
      <w:r>
        <w:t>）站台</w:t>
      </w:r>
      <w:proofErr w:type="gramStart"/>
      <w:r>
        <w:t>门系统</w:t>
      </w:r>
      <w:proofErr w:type="gramEnd"/>
      <w:r>
        <w:t>应将间隙探测信息单独或与站台门</w:t>
      </w:r>
      <w:r>
        <w:t>“</w:t>
      </w:r>
      <w:r>
        <w:t>关闭且锁闭</w:t>
      </w:r>
      <w:r>
        <w:t>”</w:t>
      </w:r>
      <w:r>
        <w:t>状态信息整合后发送给信号系统，若探测到障碍物时，信号系统应禁止列车自动发车；</w:t>
      </w:r>
    </w:p>
    <w:p w:rsidR="002A6221" w:rsidRDefault="007810DE">
      <w:pPr>
        <w:pStyle w:val="afffffd"/>
      </w:pPr>
      <w:r>
        <w:t>（</w:t>
      </w:r>
      <w:r>
        <w:rPr>
          <w:rFonts w:hint="eastAsia"/>
        </w:rPr>
        <w:t>2</w:t>
      </w:r>
      <w:r>
        <w:t>）</w:t>
      </w:r>
      <w:r>
        <w:t>站台门间隙探测装置覆盖区域应满足高度范围内</w:t>
      </w:r>
      <w:r>
        <w:t>0.4~1.5m</w:t>
      </w:r>
      <w:r>
        <w:t>（从站台面计算）的空间，宽度范围应全覆盖滑动门区域，能够探测到的最小障碍物尺寸不大于</w:t>
      </w:r>
      <w:r>
        <w:t>20mm</w:t>
      </w:r>
      <w:r>
        <w:t>（宽）</w:t>
      </w:r>
      <w:r>
        <w:lastRenderedPageBreak/>
        <w:t>×</w:t>
      </w:r>
      <w:r>
        <w:t>20mm</w:t>
      </w:r>
      <w:r>
        <w:t>（高）</w:t>
      </w:r>
      <w:r>
        <w:t>×</w:t>
      </w:r>
      <w:r>
        <w:t>20mm</w:t>
      </w:r>
      <w:r>
        <w:t>（厚）；</w:t>
      </w:r>
      <w:r>
        <w:rPr>
          <w:rFonts w:hint="eastAsia"/>
        </w:rPr>
        <w:t>站台门</w:t>
      </w:r>
      <w:r>
        <w:t>间隙探测装置</w:t>
      </w:r>
      <w:r>
        <w:rPr>
          <w:rFonts w:hint="eastAsia"/>
        </w:rPr>
        <w:t>故障和</w:t>
      </w:r>
      <w:r>
        <w:t>误动作率</w:t>
      </w:r>
      <w:r>
        <w:rPr>
          <w:rFonts w:hint="eastAsia"/>
        </w:rPr>
        <w:t>不大于</w:t>
      </w:r>
      <w:r>
        <w:rPr>
          <w:rFonts w:hint="eastAsia"/>
        </w:rPr>
        <w:t>0.01</w:t>
      </w:r>
      <w:r>
        <w:rPr>
          <w:rFonts w:hint="eastAsia"/>
        </w:rPr>
        <w:t>次</w:t>
      </w:r>
      <w:r>
        <w:rPr>
          <w:rFonts w:hint="eastAsia"/>
        </w:rPr>
        <w:t>/</w:t>
      </w:r>
      <w:r>
        <w:rPr>
          <w:rFonts w:hint="eastAsia"/>
        </w:rPr>
        <w:t>万次</w:t>
      </w:r>
      <w:r>
        <w:t>（</w:t>
      </w:r>
      <w:r>
        <w:rPr>
          <w:rFonts w:hint="eastAsia"/>
        </w:rPr>
        <w:t>站台门间隙探测装置故障和误动作次数与探测次数的比值，其中，探测次数为</w:t>
      </w:r>
      <w:proofErr w:type="gramStart"/>
      <w:r>
        <w:rPr>
          <w:rFonts w:hint="eastAsia"/>
        </w:rPr>
        <w:t>整侧站台门动作</w:t>
      </w:r>
      <w:proofErr w:type="gramEnd"/>
      <w:r>
        <w:rPr>
          <w:rFonts w:hint="eastAsia"/>
        </w:rPr>
        <w:t>次数与站台门间隙探测装置配置套数的乘积</w:t>
      </w:r>
      <w:r>
        <w:t>）；</w:t>
      </w:r>
    </w:p>
    <w:p w:rsidR="002A6221" w:rsidRDefault="007810DE">
      <w:pPr>
        <w:pStyle w:val="afffffd"/>
      </w:pPr>
      <w:r>
        <w:t>（</w:t>
      </w:r>
      <w:r>
        <w:rPr>
          <w:rFonts w:hint="eastAsia"/>
        </w:rPr>
        <w:t>3</w:t>
      </w:r>
      <w:r>
        <w:t>）站台门间隙探测装置应</w:t>
      </w:r>
      <w:proofErr w:type="gramStart"/>
      <w:r>
        <w:t>具备整侧站台</w:t>
      </w:r>
      <w:proofErr w:type="gramEnd"/>
      <w:r>
        <w:t>门间隙探测旁路和单套间隙探测旁路功能。站台门间隙探测装置旁路采用自复位的，该</w:t>
      </w:r>
      <w:proofErr w:type="gramStart"/>
      <w:r>
        <w:t>旁路仅</w:t>
      </w:r>
      <w:proofErr w:type="gramEnd"/>
      <w:r>
        <w:t>在设定时间内对</w:t>
      </w:r>
      <w:r>
        <w:t>当前站台列车一次有效，具体设置时间应</w:t>
      </w:r>
      <w:proofErr w:type="gramStart"/>
      <w:r>
        <w:t>结合站</w:t>
      </w:r>
      <w:proofErr w:type="gramEnd"/>
      <w:r>
        <w:t>停时间、列车运行间隔等因素综合确定；</w:t>
      </w:r>
    </w:p>
    <w:p w:rsidR="002A6221" w:rsidRDefault="007810DE">
      <w:pPr>
        <w:pStyle w:val="afffffd"/>
      </w:pPr>
      <w:r>
        <w:t>（</w:t>
      </w:r>
      <w:r>
        <w:rPr>
          <w:rFonts w:hint="eastAsia"/>
        </w:rPr>
        <w:t>4</w:t>
      </w:r>
      <w:r>
        <w:t>）站台门间隙探测装置宜以单套滑动门为单位独立设置，减小装置故障的影响范围；不具备条件的，也可多套滑动门共用一套站台门间隙探测装置，每套装置对应</w:t>
      </w:r>
      <w:r>
        <w:rPr>
          <w:rFonts w:hint="eastAsia"/>
        </w:rPr>
        <w:t>探测</w:t>
      </w:r>
      <w:r>
        <w:t>滑动</w:t>
      </w:r>
      <w:proofErr w:type="gramStart"/>
      <w:r>
        <w:t>门数量</w:t>
      </w:r>
      <w:proofErr w:type="gramEnd"/>
      <w:r>
        <w:t>不超过一节车厢的车门数量</w:t>
      </w:r>
      <w:r>
        <w:rPr>
          <w:rFonts w:hint="eastAsia"/>
        </w:rPr>
        <w:t>；</w:t>
      </w:r>
    </w:p>
    <w:p w:rsidR="002A6221" w:rsidRDefault="007810DE">
      <w:pPr>
        <w:pStyle w:val="afffffd"/>
      </w:pPr>
      <w:r>
        <w:rPr>
          <w:rFonts w:hint="eastAsia"/>
        </w:rPr>
        <w:t>（</w:t>
      </w:r>
      <w:r>
        <w:rPr>
          <w:rFonts w:hint="eastAsia"/>
        </w:rPr>
        <w:t>5</w:t>
      </w:r>
      <w:r>
        <w:rPr>
          <w:rFonts w:hint="eastAsia"/>
        </w:rPr>
        <w:t>）</w:t>
      </w:r>
      <w:r>
        <w:t>每</w:t>
      </w:r>
      <w:r>
        <w:rPr>
          <w:rFonts w:hint="eastAsia"/>
        </w:rPr>
        <w:t>套</w:t>
      </w:r>
      <w:r>
        <w:t>站台门间隙探测装置</w:t>
      </w:r>
      <w:r>
        <w:rPr>
          <w:rFonts w:hint="eastAsia"/>
        </w:rPr>
        <w:t>应</w:t>
      </w:r>
      <w:r>
        <w:t>设置指示灯，当站台门间隙探测装置故障或探测到障碍物时，指示灯稳定点亮；</w:t>
      </w:r>
    </w:p>
    <w:p w:rsidR="002A6221" w:rsidRDefault="007810DE">
      <w:pPr>
        <w:pStyle w:val="afffffd"/>
      </w:pPr>
      <w:r>
        <w:t>（</w:t>
      </w:r>
      <w:r>
        <w:t>6</w:t>
      </w:r>
      <w:r>
        <w:t>）站台门间隙探测装置应</w:t>
      </w:r>
      <w:r>
        <w:rPr>
          <w:rFonts w:hint="eastAsia"/>
        </w:rPr>
        <w:t>将</w:t>
      </w:r>
      <w:r>
        <w:t>工作状态、旁路状态及报警信息</w:t>
      </w:r>
      <w:r>
        <w:rPr>
          <w:rFonts w:hint="eastAsia"/>
        </w:rPr>
        <w:t>发送</w:t>
      </w:r>
      <w:proofErr w:type="gramStart"/>
      <w:r>
        <w:rPr>
          <w:rFonts w:hint="eastAsia"/>
        </w:rPr>
        <w:t>至</w:t>
      </w:r>
      <w:r>
        <w:t>综合</w:t>
      </w:r>
      <w:proofErr w:type="gramEnd"/>
      <w:r>
        <w:t>监控系统</w:t>
      </w:r>
      <w:r>
        <w:rPr>
          <w:rFonts w:hint="eastAsia"/>
        </w:rPr>
        <w:t>并</w:t>
      </w:r>
      <w:r>
        <w:t>显示；</w:t>
      </w:r>
    </w:p>
    <w:p w:rsidR="002A6221" w:rsidRDefault="007810DE">
      <w:pPr>
        <w:pStyle w:val="afffffd"/>
      </w:pPr>
      <w:r>
        <w:t>（</w:t>
      </w:r>
      <w:r>
        <w:t>7</w:t>
      </w:r>
      <w:r>
        <w:t>）</w:t>
      </w:r>
      <w:r>
        <w:t>站台门</w:t>
      </w:r>
      <w:r>
        <w:t>间隙探测装置应具备防震动</w:t>
      </w:r>
      <w:r>
        <w:t>、防尘、防水</w:t>
      </w:r>
      <w:r>
        <w:t>功能，轨道</w:t>
      </w:r>
      <w:r>
        <w:t>侧安装设备不应侵</w:t>
      </w:r>
      <w:r>
        <w:t>入车辆限界且便于维护，并具备异常震动后防止</w:t>
      </w:r>
      <w:proofErr w:type="gramStart"/>
      <w:r>
        <w:t>侵限保护</w:t>
      </w:r>
      <w:proofErr w:type="gramEnd"/>
      <w:r>
        <w:rPr>
          <w:rFonts w:hint="eastAsia"/>
        </w:rPr>
        <w:t>措施。</w:t>
      </w:r>
    </w:p>
    <w:p w:rsidR="002A6221" w:rsidRDefault="007810DE">
      <w:pPr>
        <w:pStyle w:val="20"/>
        <w:tabs>
          <w:tab w:val="left" w:pos="0"/>
        </w:tabs>
        <w:ind w:left="0" w:firstLineChars="200" w:firstLine="640"/>
        <w:outlineLvl w:val="0"/>
        <w:rPr>
          <w:rFonts w:ascii="Times New Roman" w:eastAsia="方正楷体_GB2312"/>
        </w:rPr>
      </w:pPr>
      <w:bookmarkStart w:id="131" w:name="_Toc19392"/>
      <w:r>
        <w:rPr>
          <w:rFonts w:ascii="Times New Roman" w:eastAsia="方正楷体_GB2312"/>
        </w:rPr>
        <w:t>综合监控系统</w:t>
      </w:r>
      <w:bookmarkEnd w:id="131"/>
    </w:p>
    <w:p w:rsidR="002A6221" w:rsidRDefault="007810DE">
      <w:pPr>
        <w:pStyle w:val="30"/>
        <w:widowControl w:val="0"/>
        <w:ind w:left="0" w:firstLineChars="200" w:firstLine="640"/>
        <w:outlineLvl w:val="9"/>
      </w:pPr>
      <w:r>
        <w:t xml:space="preserve"> </w:t>
      </w:r>
      <w:bookmarkStart w:id="132" w:name="_Toc21799"/>
      <w:r>
        <w:t>综合监控系统</w:t>
      </w:r>
      <w:r>
        <w:rPr>
          <w:rFonts w:hint="eastAsia"/>
        </w:rPr>
        <w:t>应</w:t>
      </w:r>
      <w:r>
        <w:t>适应全自动运行需要</w:t>
      </w:r>
      <w:r>
        <w:rPr>
          <w:rFonts w:hint="eastAsia"/>
        </w:rPr>
        <w:t>，</w:t>
      </w:r>
      <w:r>
        <w:t>实现对站</w:t>
      </w:r>
      <w:r>
        <w:lastRenderedPageBreak/>
        <w:t>台门</w:t>
      </w:r>
      <w:r>
        <w:t>车门</w:t>
      </w:r>
      <w:r>
        <w:t>对位隔离</w:t>
      </w:r>
      <w:r>
        <w:t>状态</w:t>
      </w:r>
      <w:r>
        <w:t>，以及站台门</w:t>
      </w:r>
      <w:r>
        <w:t>间隙探测</w:t>
      </w:r>
      <w:r>
        <w:t>装置探测到</w:t>
      </w:r>
      <w:r>
        <w:t>障碍</w:t>
      </w:r>
      <w:r>
        <w:t>物</w:t>
      </w:r>
      <w:r>
        <w:rPr>
          <w:rFonts w:hint="eastAsia"/>
        </w:rPr>
        <w:t>报警</w:t>
      </w:r>
      <w:r>
        <w:t>、故障</w:t>
      </w:r>
      <w:r>
        <w:rPr>
          <w:rFonts w:hint="eastAsia"/>
        </w:rPr>
        <w:t>报警</w:t>
      </w:r>
      <w:r>
        <w:t>及</w:t>
      </w:r>
      <w:r>
        <w:t>装置</w:t>
      </w:r>
      <w:r>
        <w:t>旁路等</w:t>
      </w:r>
      <w:r>
        <w:t>进行监视，并能图形化显示状态信息。</w:t>
      </w:r>
      <w:bookmarkEnd w:id="132"/>
    </w:p>
    <w:p w:rsidR="002A6221" w:rsidRDefault="007810DE">
      <w:pPr>
        <w:pStyle w:val="30"/>
        <w:widowControl w:val="0"/>
        <w:ind w:left="0" w:firstLineChars="200" w:firstLine="640"/>
        <w:outlineLvl w:val="9"/>
      </w:pPr>
      <w:r>
        <w:t xml:space="preserve"> </w:t>
      </w:r>
      <w:bookmarkStart w:id="133" w:name="_Toc11629"/>
      <w:r>
        <w:t>综合监控系统</w:t>
      </w:r>
      <w:r>
        <w:t>宜具备</w:t>
      </w:r>
      <w:r>
        <w:t>SPKS</w:t>
      </w:r>
      <w:r>
        <w:t>状态监视功能</w:t>
      </w:r>
      <w:r>
        <w:t>，</w:t>
      </w:r>
      <w:r>
        <w:rPr>
          <w:rFonts w:hint="eastAsia"/>
        </w:rPr>
        <w:t>并</w:t>
      </w:r>
      <w:r>
        <w:t>图形化显示激活、未激活及旁路等状态信息</w:t>
      </w:r>
      <w:r>
        <w:t>。</w:t>
      </w:r>
      <w:bookmarkEnd w:id="133"/>
    </w:p>
    <w:p w:rsidR="002A6221" w:rsidRDefault="007810DE">
      <w:pPr>
        <w:pStyle w:val="30"/>
        <w:widowControl w:val="0"/>
        <w:ind w:left="0" w:firstLineChars="200" w:firstLine="640"/>
        <w:outlineLvl w:val="9"/>
      </w:pPr>
      <w:r>
        <w:t xml:space="preserve"> </w:t>
      </w:r>
      <w:bookmarkStart w:id="134" w:name="_Toc5404"/>
      <w:r>
        <w:t>综合监控系统根据需要实现在列车乘客紧急报警触发、车站端门打开、站台门故障、站台门或车门夹人夹物、站台门间隙探测装置故障、列车</w:t>
      </w:r>
      <w:r>
        <w:rPr>
          <w:rFonts w:hint="eastAsia"/>
        </w:rPr>
        <w:t>/</w:t>
      </w:r>
      <w:r>
        <w:t>站台</w:t>
      </w:r>
      <w:r>
        <w:t>/</w:t>
      </w:r>
      <w:r>
        <w:t>区间烟火报警、区间超高水位报警等情况下，提示报警并联动相关视频监视图像。</w:t>
      </w:r>
      <w:bookmarkEnd w:id="134"/>
    </w:p>
    <w:p w:rsidR="002A6221" w:rsidRDefault="007810DE">
      <w:pPr>
        <w:pStyle w:val="30"/>
        <w:widowControl w:val="0"/>
        <w:ind w:left="0" w:firstLineChars="200" w:firstLine="640"/>
        <w:outlineLvl w:val="9"/>
      </w:pPr>
      <w:r>
        <w:t xml:space="preserve"> </w:t>
      </w:r>
      <w:r>
        <w:t>采用接触</w:t>
      </w:r>
      <w:proofErr w:type="gramStart"/>
      <w:r>
        <w:t>轨</w:t>
      </w:r>
      <w:proofErr w:type="gramEnd"/>
      <w:r>
        <w:t>供电的线路，综合监控系统</w:t>
      </w:r>
      <w:r>
        <w:rPr>
          <w:rFonts w:hint="eastAsia"/>
        </w:rPr>
        <w:t>（</w:t>
      </w:r>
      <w:r>
        <w:t>集成电力监控</w:t>
      </w:r>
      <w:r>
        <w:rPr>
          <w:rFonts w:hint="eastAsia"/>
        </w:rPr>
        <w:t>时</w:t>
      </w:r>
      <w:r>
        <w:rPr>
          <w:rFonts w:hint="eastAsia"/>
        </w:rPr>
        <w:t>）</w:t>
      </w:r>
      <w:r>
        <w:t>在收到信号系统提供的建立防护区指令后，涉及区间疏散的，电力监控子系统应有停电确认提示，综合监控系统应有联动隧道风机运转、疏散指示激活</w:t>
      </w:r>
      <w:r>
        <w:rPr>
          <w:rFonts w:hint="eastAsia"/>
        </w:rPr>
        <w:t>的</w:t>
      </w:r>
      <w:r>
        <w:t>提示。</w:t>
      </w:r>
    </w:p>
    <w:p w:rsidR="002A6221" w:rsidRDefault="007810DE">
      <w:pPr>
        <w:pStyle w:val="20"/>
        <w:tabs>
          <w:tab w:val="left" w:pos="0"/>
        </w:tabs>
        <w:ind w:left="0" w:firstLineChars="200" w:firstLine="640"/>
        <w:outlineLvl w:val="0"/>
        <w:rPr>
          <w:rFonts w:ascii="Times New Roman" w:eastAsia="方正楷体_GB2312"/>
        </w:rPr>
      </w:pPr>
      <w:bookmarkStart w:id="135" w:name="_Toc25280"/>
      <w:r>
        <w:rPr>
          <w:rFonts w:ascii="Times New Roman" w:eastAsia="方正楷体_GB2312"/>
        </w:rPr>
        <w:t>乘客服务系统</w:t>
      </w:r>
      <w:bookmarkEnd w:id="135"/>
    </w:p>
    <w:p w:rsidR="002A6221" w:rsidRDefault="007810DE">
      <w:pPr>
        <w:pStyle w:val="30"/>
        <w:widowControl w:val="0"/>
        <w:ind w:left="0" w:firstLineChars="200" w:firstLine="640"/>
        <w:outlineLvl w:val="2"/>
      </w:pPr>
      <w:bookmarkStart w:id="136" w:name="_Toc10546"/>
      <w:r>
        <w:rPr>
          <w:kern w:val="0"/>
        </w:rPr>
        <w:t xml:space="preserve"> </w:t>
      </w:r>
      <w:r>
        <w:rPr>
          <w:kern w:val="0"/>
        </w:rPr>
        <w:t>鼓励</w:t>
      </w:r>
      <w:r>
        <w:t>全自动运行系统线路独立配置乘客服务系统或</w:t>
      </w:r>
      <w:r>
        <w:rPr>
          <w:rFonts w:hint="eastAsia"/>
        </w:rPr>
        <w:t>根据需要</w:t>
      </w:r>
      <w:r>
        <w:t>将</w:t>
      </w:r>
      <w:r>
        <w:t>4.6.2</w:t>
      </w:r>
      <w:r>
        <w:t>和</w:t>
      </w:r>
      <w:r>
        <w:t>4.6.3</w:t>
      </w:r>
      <w:r>
        <w:t>规定的乘客服务功能</w:t>
      </w:r>
      <w:r>
        <w:rPr>
          <w:rFonts w:hint="eastAsia"/>
        </w:rPr>
        <w:t>整合</w:t>
      </w:r>
      <w:r>
        <w:t>纳入综合监控或其他系统。乘客服务系统逐步</w:t>
      </w:r>
      <w:r>
        <w:t>推进</w:t>
      </w:r>
      <w:r>
        <w:t>服务热线、紧急求助电话、互联网平台等信息资源整合，以及广播、乘客信息、视频监视</w:t>
      </w:r>
      <w:r>
        <w:t>等子系统融合发展，及时响应和高效处理乘客需求。</w:t>
      </w:r>
      <w:bookmarkEnd w:id="136"/>
    </w:p>
    <w:p w:rsidR="002A6221" w:rsidRDefault="007810DE">
      <w:pPr>
        <w:pStyle w:val="30"/>
        <w:widowControl w:val="0"/>
        <w:ind w:left="0" w:firstLineChars="200" w:firstLine="640"/>
        <w:outlineLvl w:val="2"/>
      </w:pPr>
      <w:r>
        <w:rPr>
          <w:kern w:val="0"/>
        </w:rPr>
        <w:t xml:space="preserve"> </w:t>
      </w:r>
      <w:bookmarkStart w:id="137" w:name="_Toc20337"/>
      <w:r>
        <w:rPr>
          <w:kern w:val="0"/>
        </w:rPr>
        <w:t>乘客服务系统</w:t>
      </w:r>
      <w:r>
        <w:rPr>
          <w:rFonts w:hint="eastAsia"/>
          <w:kern w:val="0"/>
        </w:rPr>
        <w:t>具备</w:t>
      </w:r>
      <w:r>
        <w:rPr>
          <w:kern w:val="0"/>
        </w:rPr>
        <w:t>下列主要功能：</w:t>
      </w:r>
      <w:bookmarkEnd w:id="137"/>
    </w:p>
    <w:p w:rsidR="002A6221" w:rsidRDefault="007810DE">
      <w:pPr>
        <w:pStyle w:val="20"/>
        <w:widowControl w:val="0"/>
        <w:numPr>
          <w:ilvl w:val="0"/>
          <w:numId w:val="14"/>
        </w:numPr>
        <w:ind w:left="0" w:firstLineChars="177" w:firstLine="566"/>
        <w:outlineLvl w:val="9"/>
        <w:rPr>
          <w:rFonts w:ascii="Times New Roman" w:eastAsia="仿宋_GB2312"/>
        </w:rPr>
      </w:pPr>
      <w:bookmarkStart w:id="138" w:name="_Toc6371"/>
      <w:r>
        <w:rPr>
          <w:rFonts w:ascii="Times New Roman" w:eastAsia="仿宋_GB2312"/>
        </w:rPr>
        <w:t>信息发布</w:t>
      </w:r>
      <w:r>
        <w:rPr>
          <w:rFonts w:ascii="Times New Roman" w:eastAsia="仿宋_GB2312"/>
        </w:rPr>
        <w:t>功能，</w:t>
      </w:r>
      <w:r>
        <w:rPr>
          <w:rFonts w:ascii="Times New Roman" w:eastAsia="仿宋_GB2312"/>
        </w:rPr>
        <w:t>支持线网、</w:t>
      </w:r>
      <w:r>
        <w:rPr>
          <w:rFonts w:ascii="Times New Roman" w:eastAsia="仿宋_GB2312"/>
        </w:rPr>
        <w:t>线路、车站、列车</w:t>
      </w:r>
      <w:r>
        <w:rPr>
          <w:rFonts w:ascii="Times New Roman" w:eastAsia="仿宋_GB2312"/>
        </w:rPr>
        <w:t>等</w:t>
      </w:r>
      <w:r>
        <w:rPr>
          <w:rFonts w:ascii="Times New Roman" w:eastAsia="仿宋_GB2312"/>
        </w:rPr>
        <w:t>不</w:t>
      </w:r>
      <w:r>
        <w:rPr>
          <w:rFonts w:ascii="Times New Roman" w:eastAsia="仿宋_GB2312"/>
        </w:rPr>
        <w:lastRenderedPageBreak/>
        <w:t>同范围，以及</w:t>
      </w:r>
      <w:r>
        <w:rPr>
          <w:rFonts w:ascii="Times New Roman" w:eastAsia="仿宋_GB2312"/>
        </w:rPr>
        <w:t>广播、乘客信息</w:t>
      </w:r>
      <w:r>
        <w:rPr>
          <w:rFonts w:ascii="Times New Roman" w:eastAsia="仿宋_GB2312"/>
        </w:rPr>
        <w:t>等系统</w:t>
      </w:r>
      <w:r>
        <w:rPr>
          <w:rFonts w:ascii="Times New Roman" w:eastAsia="仿宋_GB2312"/>
        </w:rPr>
        <w:t>终端</w:t>
      </w:r>
      <w:r>
        <w:rPr>
          <w:rFonts w:ascii="Times New Roman" w:eastAsia="仿宋_GB2312"/>
        </w:rPr>
        <w:t>和互联网平台等多个渠道</w:t>
      </w:r>
      <w:r>
        <w:rPr>
          <w:rFonts w:ascii="Times New Roman" w:eastAsia="仿宋_GB2312"/>
        </w:rPr>
        <w:t>发布</w:t>
      </w:r>
      <w:r>
        <w:rPr>
          <w:rFonts w:ascii="Times New Roman" w:eastAsia="仿宋_GB2312"/>
        </w:rPr>
        <w:t>信息；</w:t>
      </w:r>
      <w:bookmarkEnd w:id="138"/>
    </w:p>
    <w:p w:rsidR="002A6221" w:rsidRDefault="007810DE">
      <w:pPr>
        <w:pStyle w:val="20"/>
        <w:widowControl w:val="0"/>
        <w:numPr>
          <w:ilvl w:val="0"/>
          <w:numId w:val="14"/>
        </w:numPr>
        <w:ind w:left="0" w:firstLineChars="177" w:firstLine="566"/>
        <w:outlineLvl w:val="9"/>
        <w:rPr>
          <w:rFonts w:ascii="Times New Roman" w:eastAsia="仿宋_GB2312"/>
        </w:rPr>
      </w:pPr>
      <w:bookmarkStart w:id="139" w:name="_Toc19759"/>
      <w:r>
        <w:rPr>
          <w:rFonts w:ascii="Times New Roman" w:eastAsia="仿宋_GB2312"/>
        </w:rPr>
        <w:t>需求感知功能，支持</w:t>
      </w:r>
      <w:r>
        <w:rPr>
          <w:rFonts w:ascii="Times New Roman" w:eastAsia="仿宋_GB2312"/>
        </w:rPr>
        <w:t>通过</w:t>
      </w:r>
      <w:r>
        <w:rPr>
          <w:rFonts w:ascii="Times New Roman" w:eastAsia="仿宋_GB2312"/>
        </w:rPr>
        <w:t>服务热线、紧急求助电话、互联网平台</w:t>
      </w:r>
      <w:r>
        <w:rPr>
          <w:rFonts w:ascii="Times New Roman" w:eastAsia="仿宋_GB2312"/>
        </w:rPr>
        <w:t>等获取乘客提出的问询、求助、建议、投诉等需求；</w:t>
      </w:r>
      <w:bookmarkEnd w:id="139"/>
    </w:p>
    <w:p w:rsidR="002A6221" w:rsidRDefault="007810DE">
      <w:pPr>
        <w:pStyle w:val="20"/>
        <w:widowControl w:val="0"/>
        <w:numPr>
          <w:ilvl w:val="0"/>
          <w:numId w:val="14"/>
        </w:numPr>
        <w:ind w:left="0" w:firstLineChars="177" w:firstLine="566"/>
        <w:outlineLvl w:val="9"/>
        <w:rPr>
          <w:rFonts w:ascii="Times New Roman" w:eastAsia="仿宋_GB2312"/>
        </w:rPr>
      </w:pPr>
      <w:bookmarkStart w:id="140" w:name="_Toc28374"/>
      <w:r>
        <w:rPr>
          <w:rFonts w:ascii="Times New Roman" w:eastAsia="仿宋_GB2312"/>
        </w:rPr>
        <w:t>需求响应功能，支持</w:t>
      </w:r>
      <w:r>
        <w:rPr>
          <w:rFonts w:ascii="Times New Roman" w:eastAsia="仿宋_GB2312"/>
        </w:rPr>
        <w:t>通过人工</w:t>
      </w:r>
      <w:r>
        <w:rPr>
          <w:rFonts w:ascii="Times New Roman" w:eastAsia="仿宋_GB2312"/>
        </w:rPr>
        <w:t>或</w:t>
      </w:r>
      <w:r>
        <w:rPr>
          <w:rFonts w:ascii="Times New Roman" w:eastAsia="仿宋_GB2312"/>
        </w:rPr>
        <w:t>系统自动回复等方式及时</w:t>
      </w:r>
      <w:r>
        <w:rPr>
          <w:rFonts w:ascii="Times New Roman" w:eastAsia="仿宋_GB2312"/>
        </w:rPr>
        <w:t>响应和处理乘客需求；</w:t>
      </w:r>
      <w:bookmarkEnd w:id="140"/>
    </w:p>
    <w:p w:rsidR="002A6221" w:rsidRDefault="007810DE">
      <w:pPr>
        <w:pStyle w:val="20"/>
        <w:widowControl w:val="0"/>
        <w:numPr>
          <w:ilvl w:val="255"/>
          <w:numId w:val="0"/>
        </w:numPr>
        <w:ind w:firstLineChars="177" w:firstLine="566"/>
        <w:outlineLvl w:val="9"/>
        <w:rPr>
          <w:rFonts w:ascii="Times New Roman" w:eastAsia="仿宋_GB2312"/>
        </w:rPr>
      </w:pPr>
      <w:bookmarkStart w:id="141" w:name="_Toc15598"/>
      <w:r>
        <w:rPr>
          <w:rFonts w:ascii="Times New Roman" w:eastAsia="仿宋_GB2312"/>
        </w:rPr>
        <w:t>（</w:t>
      </w:r>
      <w:r>
        <w:rPr>
          <w:rFonts w:ascii="Times New Roman" w:eastAsia="仿宋_GB2312"/>
        </w:rPr>
        <w:t>4</w:t>
      </w:r>
      <w:r>
        <w:rPr>
          <w:rFonts w:ascii="Times New Roman" w:eastAsia="仿宋_GB2312"/>
        </w:rPr>
        <w:t>）信息统计分析</w:t>
      </w:r>
      <w:r>
        <w:rPr>
          <w:rFonts w:ascii="Times New Roman" w:eastAsia="仿宋_GB2312"/>
        </w:rPr>
        <w:t>功能，支持</w:t>
      </w:r>
      <w:r>
        <w:rPr>
          <w:rFonts w:ascii="Times New Roman" w:eastAsia="仿宋_GB2312"/>
        </w:rPr>
        <w:t>对乘客需求、服务效果、服务质量、发布信息</w:t>
      </w:r>
      <w:r>
        <w:rPr>
          <w:rFonts w:ascii="Times New Roman" w:eastAsia="仿宋_GB2312"/>
        </w:rPr>
        <w:t>等</w:t>
      </w:r>
      <w:r>
        <w:rPr>
          <w:rFonts w:ascii="Times New Roman" w:eastAsia="仿宋_GB2312"/>
        </w:rPr>
        <w:t>进行分类统计和分析。</w:t>
      </w:r>
      <w:bookmarkEnd w:id="141"/>
    </w:p>
    <w:p w:rsidR="002A6221" w:rsidRDefault="007810DE">
      <w:pPr>
        <w:pStyle w:val="30"/>
        <w:widowControl w:val="0"/>
        <w:ind w:left="0" w:firstLineChars="200" w:firstLine="640"/>
        <w:outlineLvl w:val="2"/>
      </w:pPr>
      <w:r>
        <w:t xml:space="preserve"> </w:t>
      </w:r>
      <w:bookmarkStart w:id="142" w:name="_Toc11631"/>
      <w:r>
        <w:t>乘客服务系统与行车相关业务系统具备信息交互功能，实时获取客运设备运行情况、列车运行状态等，及时向乘客发布列车晚点、设备故障等信息，为客流组织和出行引导等提供支持；乘客服务系统主动将客流动态、乘客服务需求等发送至行车相关业务系统，为行车组织调整、调度指挥等提供支持。</w:t>
      </w:r>
      <w:bookmarkEnd w:id="142"/>
    </w:p>
    <w:p w:rsidR="002A6221" w:rsidRDefault="007810DE">
      <w:pPr>
        <w:pStyle w:val="20"/>
        <w:tabs>
          <w:tab w:val="left" w:pos="0"/>
        </w:tabs>
        <w:ind w:left="0" w:firstLineChars="200" w:firstLine="640"/>
        <w:outlineLvl w:val="0"/>
        <w:rPr>
          <w:rFonts w:ascii="Times New Roman" w:eastAsia="方正楷体_GB2312"/>
        </w:rPr>
      </w:pPr>
      <w:bookmarkStart w:id="143" w:name="_Toc12218"/>
      <w:r>
        <w:rPr>
          <w:rFonts w:ascii="Times New Roman" w:eastAsia="方正楷体_GB2312"/>
        </w:rPr>
        <w:t>其他</w:t>
      </w:r>
      <w:bookmarkEnd w:id="143"/>
      <w:r>
        <w:rPr>
          <w:rFonts w:ascii="Times New Roman" w:eastAsia="方正楷体_GB2312"/>
        </w:rPr>
        <w:t>要求</w:t>
      </w:r>
    </w:p>
    <w:p w:rsidR="002A6221" w:rsidRDefault="007810DE">
      <w:pPr>
        <w:pStyle w:val="30"/>
        <w:widowControl w:val="0"/>
        <w:ind w:left="0" w:firstLineChars="200" w:firstLine="640"/>
        <w:outlineLvl w:val="2"/>
      </w:pPr>
      <w:r>
        <w:t xml:space="preserve"> </w:t>
      </w:r>
      <w:bookmarkStart w:id="144" w:name="_Toc16607"/>
      <w:r>
        <w:t>土建结构、区间风井、疏散通道等设施</w:t>
      </w:r>
      <w:r>
        <w:rPr>
          <w:rFonts w:hint="eastAsia"/>
        </w:rPr>
        <w:t>结构和布局</w:t>
      </w:r>
      <w:r>
        <w:t>，以及供电、通风空调等设备系统集成和联动</w:t>
      </w:r>
      <w:r>
        <w:t>控制</w:t>
      </w:r>
      <w:r>
        <w:rPr>
          <w:rFonts w:hint="eastAsia"/>
        </w:rPr>
        <w:t>等应</w:t>
      </w:r>
      <w:r>
        <w:t>适应全自动运行需要。</w:t>
      </w:r>
    </w:p>
    <w:p w:rsidR="002A6221" w:rsidRDefault="007810DE">
      <w:pPr>
        <w:pStyle w:val="30"/>
        <w:widowControl w:val="0"/>
        <w:ind w:left="0" w:firstLineChars="200" w:firstLine="640"/>
        <w:outlineLvl w:val="2"/>
      </w:pPr>
      <w:r>
        <w:t xml:space="preserve"> </w:t>
      </w:r>
      <w:r>
        <w:t>SPKS</w:t>
      </w:r>
      <w:r>
        <w:t>的设置及安全防护满足下列要求：</w:t>
      </w:r>
      <w:bookmarkEnd w:id="144"/>
    </w:p>
    <w:p w:rsidR="002A6221" w:rsidRDefault="007810DE">
      <w:pPr>
        <w:pStyle w:val="30"/>
        <w:widowControl w:val="0"/>
        <w:numPr>
          <w:ilvl w:val="0"/>
          <w:numId w:val="0"/>
        </w:numPr>
        <w:ind w:firstLineChars="200" w:firstLine="640"/>
        <w:outlineLvl w:val="9"/>
      </w:pPr>
      <w:bookmarkStart w:id="145" w:name="_Toc19216"/>
      <w:r>
        <w:t>（</w:t>
      </w:r>
      <w:r>
        <w:t>1</w:t>
      </w:r>
      <w:r>
        <w:t>）正线</w:t>
      </w:r>
      <w:r>
        <w:t>、配线、</w:t>
      </w:r>
      <w:r>
        <w:t>车辆基地</w:t>
      </w:r>
      <w:r>
        <w:rPr>
          <w:rFonts w:hint="eastAsia"/>
        </w:rPr>
        <w:t>的</w:t>
      </w:r>
      <w:r>
        <w:t>自动化区域</w:t>
      </w:r>
      <w:r>
        <w:rPr>
          <w:rFonts w:hint="eastAsia"/>
        </w:rPr>
        <w:t>根据运营需要配置</w:t>
      </w:r>
      <w:r>
        <w:t>SPKS</w:t>
      </w:r>
      <w:r>
        <w:t>，为人员进入自动</w:t>
      </w:r>
      <w:r>
        <w:t>化区域提供安全防护；</w:t>
      </w:r>
      <w:bookmarkEnd w:id="145"/>
    </w:p>
    <w:p w:rsidR="002A6221" w:rsidRDefault="007810DE">
      <w:pPr>
        <w:pStyle w:val="30"/>
        <w:widowControl w:val="0"/>
        <w:numPr>
          <w:ilvl w:val="0"/>
          <w:numId w:val="0"/>
        </w:numPr>
        <w:ind w:firstLineChars="200" w:firstLine="640"/>
        <w:outlineLvl w:val="9"/>
      </w:pPr>
      <w:bookmarkStart w:id="146" w:name="_Toc8847"/>
      <w:r>
        <w:t>（</w:t>
      </w:r>
      <w:r>
        <w:t>2</w:t>
      </w:r>
      <w:r>
        <w:t>）车站</w:t>
      </w:r>
      <w:r>
        <w:t>SPKS</w:t>
      </w:r>
      <w:r>
        <w:t>分区</w:t>
      </w:r>
      <w:r>
        <w:rPr>
          <w:rFonts w:hint="eastAsia"/>
        </w:rPr>
        <w:t>应</w:t>
      </w:r>
      <w:r>
        <w:t>对本站管辖范围内的</w:t>
      </w:r>
      <w:proofErr w:type="gramStart"/>
      <w:r>
        <w:t>站台</w:t>
      </w:r>
      <w:r>
        <w:rPr>
          <w:rFonts w:hint="eastAsia"/>
        </w:rPr>
        <w:t>轨行区</w:t>
      </w:r>
      <w:proofErr w:type="gramEnd"/>
      <w:r>
        <w:rPr>
          <w:rFonts w:hint="eastAsia"/>
        </w:rPr>
        <w:lastRenderedPageBreak/>
        <w:t>和</w:t>
      </w:r>
      <w:r>
        <w:t>相邻</w:t>
      </w:r>
      <w:proofErr w:type="gramStart"/>
      <w:r>
        <w:t>区间</w:t>
      </w:r>
      <w:r>
        <w:t>轨行区</w:t>
      </w:r>
      <w:proofErr w:type="gramEnd"/>
      <w:r>
        <w:t>进行安全防护</w:t>
      </w:r>
      <w:r>
        <w:t>，</w:t>
      </w:r>
      <w:r>
        <w:t>SPKS</w:t>
      </w:r>
      <w:r>
        <w:t>分区</w:t>
      </w:r>
      <w:r>
        <w:rPr>
          <w:rFonts w:hint="eastAsia"/>
        </w:rPr>
        <w:t>设置数量</w:t>
      </w:r>
      <w:r>
        <w:t>及防护范围应结合线路条件、道岔布置、运营组织需要等因素确定；</w:t>
      </w:r>
      <w:bookmarkEnd w:id="146"/>
    </w:p>
    <w:p w:rsidR="002A6221" w:rsidRDefault="007810DE">
      <w:pPr>
        <w:pStyle w:val="30"/>
        <w:widowControl w:val="0"/>
        <w:numPr>
          <w:ilvl w:val="0"/>
          <w:numId w:val="0"/>
        </w:numPr>
        <w:ind w:firstLineChars="200" w:firstLine="640"/>
        <w:outlineLvl w:val="9"/>
      </w:pPr>
      <w:bookmarkStart w:id="147" w:name="_Toc27914"/>
      <w:r>
        <w:t>（</w:t>
      </w:r>
      <w:r>
        <w:t>3</w:t>
      </w:r>
      <w:r>
        <w:t>）车辆基地</w:t>
      </w:r>
      <w:r>
        <w:t>SPKS</w:t>
      </w:r>
      <w:r>
        <w:t>分区</w:t>
      </w:r>
      <w:r>
        <w:rPr>
          <w:rFonts w:hint="eastAsia"/>
        </w:rPr>
        <w:t>应</w:t>
      </w:r>
      <w:r>
        <w:t>对停车列检库、咽喉区、洗车线、牵出线等自动化区域进行安全防护。车辆基地</w:t>
      </w:r>
      <w:r>
        <w:t>SPKS</w:t>
      </w:r>
      <w:r>
        <w:t>分区</w:t>
      </w:r>
      <w:r>
        <w:rPr>
          <w:rFonts w:hint="eastAsia"/>
        </w:rPr>
        <w:t>设置数量</w:t>
      </w:r>
      <w:r>
        <w:t>及防护范围应结合自动化区域划分、</w:t>
      </w:r>
      <w:proofErr w:type="gramStart"/>
      <w:r>
        <w:t>库线布局</w:t>
      </w:r>
      <w:proofErr w:type="gramEnd"/>
      <w:r>
        <w:t>、运营组织需要等因素确定。其中，停车列检</w:t>
      </w:r>
      <w:proofErr w:type="gramStart"/>
      <w:r>
        <w:t>库</w:t>
      </w:r>
      <w:r>
        <w:t>宜</w:t>
      </w:r>
      <w:r>
        <w:rPr>
          <w:rFonts w:hint="eastAsia"/>
        </w:rPr>
        <w:t>每</w:t>
      </w:r>
      <w:proofErr w:type="gramEnd"/>
      <w:r>
        <w:t>2</w:t>
      </w:r>
      <w:r>
        <w:t>～</w:t>
      </w:r>
      <w:r>
        <w:t>4</w:t>
      </w:r>
      <w:r>
        <w:t>股道划分为独立的</w:t>
      </w:r>
      <w:r>
        <w:t>SPKS</w:t>
      </w:r>
      <w:r>
        <w:t>分区</w:t>
      </w:r>
      <w:r>
        <w:rPr>
          <w:rFonts w:hint="eastAsia"/>
        </w:rPr>
        <w:t>，</w:t>
      </w:r>
      <w:r>
        <w:t>咽喉区、</w:t>
      </w:r>
      <w:proofErr w:type="gramStart"/>
      <w:r>
        <w:t>洗车线</w:t>
      </w:r>
      <w:proofErr w:type="gramEnd"/>
      <w:r>
        <w:t>宜划分</w:t>
      </w:r>
      <w:r>
        <w:t>为独立的</w:t>
      </w:r>
      <w:r>
        <w:t>SPKS</w:t>
      </w:r>
      <w:r>
        <w:t>分区；</w:t>
      </w:r>
      <w:bookmarkEnd w:id="147"/>
    </w:p>
    <w:p w:rsidR="002A6221" w:rsidRDefault="007810DE">
      <w:pPr>
        <w:pStyle w:val="30"/>
        <w:widowControl w:val="0"/>
        <w:numPr>
          <w:ilvl w:val="0"/>
          <w:numId w:val="0"/>
        </w:numPr>
        <w:ind w:firstLineChars="200" w:firstLine="640"/>
        <w:outlineLvl w:val="9"/>
      </w:pPr>
      <w:bookmarkStart w:id="148" w:name="_Toc16677"/>
      <w:r>
        <w:t>（</w:t>
      </w:r>
      <w:r>
        <w:t>4</w:t>
      </w:r>
      <w:r>
        <w:t>）自动化区域入口处应</w:t>
      </w:r>
      <w:r>
        <w:rPr>
          <w:rFonts w:hint="eastAsia"/>
        </w:rPr>
        <w:t>设置</w:t>
      </w:r>
      <w:r>
        <w:t>SPKS</w:t>
      </w:r>
      <w:r>
        <w:t>激活</w:t>
      </w:r>
      <w:r>
        <w:t>指示灯（绿灯表示激活，</w:t>
      </w:r>
      <w:r>
        <w:t>灭灯表示未激活</w:t>
      </w:r>
      <w:r>
        <w:t>）或其他信息提示方式；</w:t>
      </w:r>
      <w:bookmarkEnd w:id="148"/>
      <w:r>
        <w:rPr>
          <w:rFonts w:hint="eastAsia"/>
        </w:rPr>
        <w:t>正线</w:t>
      </w:r>
      <w:r>
        <w:t>轨行区现场宜</w:t>
      </w:r>
      <w:r>
        <w:rPr>
          <w:rFonts w:hint="eastAsia"/>
        </w:rPr>
        <w:t>具有</w:t>
      </w:r>
      <w:r>
        <w:t>提示</w:t>
      </w:r>
      <w:r>
        <w:t>SPKS</w:t>
      </w:r>
      <w:r>
        <w:t>防护范围边界的相应标识；</w:t>
      </w:r>
    </w:p>
    <w:p w:rsidR="002A6221" w:rsidRDefault="007810DE">
      <w:pPr>
        <w:pStyle w:val="30"/>
        <w:widowControl w:val="0"/>
        <w:numPr>
          <w:ilvl w:val="0"/>
          <w:numId w:val="0"/>
        </w:numPr>
        <w:ind w:firstLineChars="200" w:firstLine="640"/>
        <w:outlineLvl w:val="9"/>
      </w:pPr>
      <w:bookmarkStart w:id="149" w:name="_Toc6516"/>
      <w:r>
        <w:t>（</w:t>
      </w:r>
      <w:r>
        <w:t>5</w:t>
      </w:r>
      <w:r>
        <w:t>）车辆基地和车站</w:t>
      </w:r>
      <w:r>
        <w:t>SPKS</w:t>
      </w:r>
      <w:r>
        <w:t>应具备旁路功能，</w:t>
      </w:r>
      <w:proofErr w:type="gramStart"/>
      <w:r>
        <w:t>宜设置</w:t>
      </w:r>
      <w:proofErr w:type="gramEnd"/>
      <w:r>
        <w:t>实体</w:t>
      </w:r>
      <w:r>
        <w:t>SPKS</w:t>
      </w:r>
      <w:r>
        <w:t>旁路开关</w:t>
      </w:r>
      <w:r>
        <w:t>/</w:t>
      </w:r>
      <w:r>
        <w:t>按钮及旁路指示灯</w:t>
      </w:r>
      <w:r>
        <w:rPr>
          <w:rFonts w:hint="eastAsia"/>
        </w:rPr>
        <w:t>，</w:t>
      </w:r>
      <w:r>
        <w:t>并具备防误操作措施</w:t>
      </w:r>
      <w:bookmarkEnd w:id="149"/>
      <w:r>
        <w:rPr>
          <w:rFonts w:hint="eastAsia"/>
        </w:rPr>
        <w:t>；</w:t>
      </w:r>
    </w:p>
    <w:p w:rsidR="002A6221" w:rsidRDefault="007810DE">
      <w:pPr>
        <w:pStyle w:val="30"/>
        <w:widowControl w:val="0"/>
        <w:numPr>
          <w:ilvl w:val="0"/>
          <w:numId w:val="0"/>
        </w:numPr>
        <w:ind w:firstLineChars="200" w:firstLine="640"/>
        <w:outlineLvl w:val="9"/>
      </w:pPr>
      <w:bookmarkStart w:id="150" w:name="_Toc6294"/>
      <w:r>
        <w:t>（</w:t>
      </w:r>
      <w:r>
        <w:t>6</w:t>
      </w:r>
      <w:r>
        <w:t>）</w:t>
      </w:r>
      <w:r>
        <w:t>SPKS</w:t>
      </w:r>
      <w:r>
        <w:t>处于激活状态时，信号系统应</w:t>
      </w:r>
      <w:r>
        <w:t>控制防护区内</w:t>
      </w:r>
      <w:r>
        <w:t>和</w:t>
      </w:r>
      <w:r>
        <w:t>接近</w:t>
      </w:r>
      <w:proofErr w:type="gramStart"/>
      <w:r>
        <w:t>防护区但无法</w:t>
      </w:r>
      <w:proofErr w:type="gramEnd"/>
      <w:r>
        <w:t>停在防护区外</w:t>
      </w:r>
      <w:r>
        <w:t>的</w:t>
      </w:r>
      <w:r>
        <w:t>CBTC</w:t>
      </w:r>
      <w:r>
        <w:t>级别列车</w:t>
      </w:r>
      <w:r>
        <w:t>施加</w:t>
      </w:r>
      <w:r>
        <w:t>紧急制动，并控制防护区外的列车不得进入防护区；防护区内</w:t>
      </w:r>
      <w:r>
        <w:t>即将执行和</w:t>
      </w:r>
      <w:r>
        <w:t>正在执行</w:t>
      </w:r>
      <w:r>
        <w:t>动</w:t>
      </w:r>
      <w:r>
        <w:rPr>
          <w:rFonts w:hint="eastAsia"/>
        </w:rPr>
        <w:t>态</w:t>
      </w:r>
      <w:r>
        <w:t>测试</w:t>
      </w:r>
      <w:r>
        <w:t>的</w:t>
      </w:r>
      <w:r>
        <w:t>FAM</w:t>
      </w:r>
      <w:r>
        <w:t>模式列车应</w:t>
      </w:r>
      <w:r>
        <w:t>立即</w:t>
      </w:r>
      <w:r>
        <w:t>暂停</w:t>
      </w:r>
      <w:r>
        <w:t>测试。</w:t>
      </w:r>
      <w:bookmarkEnd w:id="150"/>
    </w:p>
    <w:p w:rsidR="002A6221" w:rsidRDefault="007810DE">
      <w:pPr>
        <w:pStyle w:val="30"/>
        <w:widowControl w:val="0"/>
        <w:ind w:left="0" w:firstLineChars="200" w:firstLine="640"/>
        <w:outlineLvl w:val="2"/>
      </w:pPr>
      <w:bookmarkStart w:id="151" w:name="_Toc3772"/>
      <w:r>
        <w:t xml:space="preserve"> </w:t>
      </w:r>
      <w:r>
        <w:t>车站和车辆基地综合后备盘（</w:t>
      </w:r>
      <w:r>
        <w:t>IBP</w:t>
      </w:r>
      <w:r>
        <w:t>盘）设置</w:t>
      </w:r>
      <w:r>
        <w:rPr>
          <w:rFonts w:hint="eastAsia"/>
        </w:rPr>
        <w:t>的</w:t>
      </w:r>
      <w:r>
        <w:t>SPKS</w:t>
      </w:r>
      <w:r>
        <w:t>旁路开关</w:t>
      </w:r>
      <w:r>
        <w:t>/</w:t>
      </w:r>
      <w:r>
        <w:t>按钮</w:t>
      </w:r>
      <w:r>
        <w:t>宜采用非自复</w:t>
      </w:r>
      <w:r>
        <w:rPr>
          <w:rFonts w:hint="eastAsia"/>
        </w:rPr>
        <w:t>位</w:t>
      </w:r>
      <w:r>
        <w:t>式</w:t>
      </w:r>
      <w:r>
        <w:rPr>
          <w:rFonts w:hint="eastAsia"/>
        </w:rPr>
        <w:t>，</w:t>
      </w:r>
      <w:r>
        <w:t>SPKS</w:t>
      </w:r>
      <w:r>
        <w:t>操作开关和对应旁路开关</w:t>
      </w:r>
      <w:r>
        <w:t>/</w:t>
      </w:r>
      <w:r>
        <w:t>按钮及指示灯的布置宜采用上下对应放置、不同</w:t>
      </w:r>
      <w:r>
        <w:t>S</w:t>
      </w:r>
      <w:r>
        <w:lastRenderedPageBreak/>
        <w:t>PKS</w:t>
      </w:r>
      <w:r>
        <w:t>管</w:t>
      </w:r>
      <w:proofErr w:type="gramStart"/>
      <w:r>
        <w:t>控区域</w:t>
      </w:r>
      <w:proofErr w:type="gramEnd"/>
      <w:r>
        <w:t>应采用不同颜色进行区分、开关</w:t>
      </w:r>
      <w:r>
        <w:rPr>
          <w:rFonts w:hint="eastAsia"/>
        </w:rPr>
        <w:t>/</w:t>
      </w:r>
      <w:r>
        <w:rPr>
          <w:rFonts w:hint="eastAsia"/>
        </w:rPr>
        <w:t>按钮</w:t>
      </w:r>
      <w:r>
        <w:t>名称宜与对应的</w:t>
      </w:r>
      <w:r>
        <w:t>SPKS</w:t>
      </w:r>
      <w:r>
        <w:t>管</w:t>
      </w:r>
      <w:proofErr w:type="gramStart"/>
      <w:r>
        <w:t>控区域</w:t>
      </w:r>
      <w:proofErr w:type="gramEnd"/>
      <w:r>
        <w:t>采用相同颜色标识，开关</w:t>
      </w:r>
      <w:r>
        <w:rPr>
          <w:rFonts w:hint="eastAsia"/>
        </w:rPr>
        <w:t>/</w:t>
      </w:r>
      <w:r>
        <w:t>按钮的激活指示灯宜为红色。</w:t>
      </w:r>
      <w:bookmarkEnd w:id="151"/>
      <w:r>
        <w:t>综合后备盘（</w:t>
      </w:r>
      <w:r>
        <w:t>IBP</w:t>
      </w:r>
      <w:r>
        <w:t>盘）</w:t>
      </w:r>
      <w:r>
        <w:t>SPKS</w:t>
      </w:r>
      <w:r>
        <w:t>布局和显示示意如图</w:t>
      </w:r>
      <w:r>
        <w:t>2</w:t>
      </w:r>
      <w:r>
        <w:t>所示。</w:t>
      </w:r>
    </w:p>
    <w:p w:rsidR="002A6221" w:rsidRDefault="007810DE">
      <w:pPr>
        <w:pStyle w:val="30"/>
        <w:widowControl w:val="0"/>
        <w:numPr>
          <w:ilvl w:val="255"/>
          <w:numId w:val="0"/>
        </w:numPr>
        <w:jc w:val="center"/>
        <w:outlineLvl w:val="9"/>
      </w:pPr>
      <w:bookmarkStart w:id="152" w:name="_Toc22619"/>
      <w:r>
        <w:rPr>
          <w:noProof/>
        </w:rPr>
        <w:drawing>
          <wp:inline distT="0" distB="0" distL="0" distR="0">
            <wp:extent cx="4779010" cy="2877185"/>
            <wp:effectExtent l="0" t="0" r="0" b="0"/>
            <wp:docPr id="77228991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289919" name="图片 20"/>
                    <pic:cNvPicPr>
                      <a:picLocks noChangeAspect="1" noChangeArrowheads="1"/>
                    </pic:cNvPicPr>
                  </pic:nvPicPr>
                  <pic:blipFill>
                    <a:blip r:embed="rId9" cstate="print">
                      <a:extLst>
                        <a:ext uri="{28A0092B-C50C-407E-A947-70E740481C1C}">
                          <a14:useLocalDpi xmlns:a14="http://schemas.microsoft.com/office/drawing/2010/main" val="0"/>
                        </a:ext>
                      </a:extLst>
                    </a:blip>
                    <a:srcRect t="12360"/>
                    <a:stretch>
                      <a:fillRect/>
                    </a:stretch>
                  </pic:blipFill>
                  <pic:spPr>
                    <a:xfrm>
                      <a:off x="0" y="0"/>
                      <a:ext cx="4779010" cy="2877185"/>
                    </a:xfrm>
                    <a:prstGeom prst="rect">
                      <a:avLst/>
                    </a:prstGeom>
                    <a:noFill/>
                    <a:ln>
                      <a:noFill/>
                    </a:ln>
                  </pic:spPr>
                </pic:pic>
              </a:graphicData>
            </a:graphic>
          </wp:inline>
        </w:drawing>
      </w:r>
      <w:bookmarkEnd w:id="152"/>
    </w:p>
    <w:p w:rsidR="002A6221" w:rsidRDefault="007810DE">
      <w:pPr>
        <w:pStyle w:val="30"/>
        <w:widowControl w:val="0"/>
        <w:numPr>
          <w:ilvl w:val="255"/>
          <w:numId w:val="0"/>
        </w:numPr>
        <w:jc w:val="center"/>
        <w:outlineLvl w:val="0"/>
      </w:pPr>
      <w:bookmarkStart w:id="153" w:name="_Toc25175"/>
      <w:bookmarkStart w:id="154" w:name="_Toc19001"/>
      <w:bookmarkStart w:id="155" w:name="_Toc6145"/>
      <w:bookmarkStart w:id="156" w:name="_Toc3003"/>
      <w:bookmarkStart w:id="157" w:name="_Toc22821"/>
      <w:r>
        <w:rPr>
          <w:rFonts w:eastAsia="黑体"/>
          <w:sz w:val="28"/>
          <w:szCs w:val="28"/>
        </w:rPr>
        <w:t>图</w:t>
      </w:r>
      <w:r>
        <w:rPr>
          <w:rFonts w:eastAsia="黑体"/>
          <w:kern w:val="0"/>
          <w:sz w:val="28"/>
          <w:szCs w:val="28"/>
        </w:rPr>
        <w:fldChar w:fldCharType="begin"/>
      </w:r>
      <w:r>
        <w:rPr>
          <w:rFonts w:eastAsia="黑体"/>
          <w:kern w:val="0"/>
          <w:sz w:val="28"/>
          <w:szCs w:val="28"/>
        </w:rPr>
        <w:instrText xml:space="preserve"> SEQ </w:instrText>
      </w:r>
      <w:r>
        <w:rPr>
          <w:rFonts w:eastAsia="黑体"/>
          <w:kern w:val="0"/>
          <w:sz w:val="28"/>
          <w:szCs w:val="28"/>
        </w:rPr>
        <w:instrText>图</w:instrText>
      </w:r>
      <w:r>
        <w:rPr>
          <w:rFonts w:eastAsia="黑体"/>
          <w:kern w:val="0"/>
          <w:sz w:val="28"/>
          <w:szCs w:val="28"/>
        </w:rPr>
        <w:instrText xml:space="preserve"> \* ARABIC </w:instrText>
      </w:r>
      <w:r>
        <w:rPr>
          <w:rFonts w:eastAsia="黑体"/>
          <w:kern w:val="0"/>
          <w:sz w:val="28"/>
          <w:szCs w:val="28"/>
        </w:rPr>
        <w:fldChar w:fldCharType="separate"/>
      </w:r>
      <w:r>
        <w:rPr>
          <w:rFonts w:eastAsia="黑体"/>
          <w:kern w:val="0"/>
          <w:sz w:val="28"/>
          <w:szCs w:val="28"/>
        </w:rPr>
        <w:t>2</w:t>
      </w:r>
      <w:r>
        <w:rPr>
          <w:rFonts w:eastAsia="黑体"/>
          <w:kern w:val="0"/>
          <w:sz w:val="28"/>
          <w:szCs w:val="28"/>
        </w:rPr>
        <w:fldChar w:fldCharType="end"/>
      </w:r>
      <w:r>
        <w:rPr>
          <w:rFonts w:eastAsia="黑体"/>
          <w:sz w:val="28"/>
          <w:szCs w:val="28"/>
        </w:rPr>
        <w:t xml:space="preserve"> </w:t>
      </w:r>
      <w:r>
        <w:rPr>
          <w:rFonts w:eastAsia="黑体"/>
          <w:sz w:val="28"/>
          <w:szCs w:val="28"/>
        </w:rPr>
        <w:t>综合后备盘（</w:t>
      </w:r>
      <w:r>
        <w:rPr>
          <w:rFonts w:eastAsia="黑体"/>
          <w:sz w:val="28"/>
          <w:szCs w:val="28"/>
        </w:rPr>
        <w:t>IBP</w:t>
      </w:r>
      <w:r>
        <w:rPr>
          <w:rFonts w:eastAsia="黑体"/>
          <w:sz w:val="28"/>
          <w:szCs w:val="28"/>
        </w:rPr>
        <w:t>盘）</w:t>
      </w:r>
      <w:r>
        <w:rPr>
          <w:rFonts w:eastAsia="黑体"/>
          <w:sz w:val="28"/>
          <w:szCs w:val="28"/>
        </w:rPr>
        <w:t>SPKS</w:t>
      </w:r>
      <w:r>
        <w:rPr>
          <w:rFonts w:eastAsia="黑体"/>
          <w:sz w:val="28"/>
          <w:szCs w:val="28"/>
        </w:rPr>
        <w:t>布局和显示示意</w:t>
      </w:r>
      <w:bookmarkEnd w:id="153"/>
      <w:bookmarkEnd w:id="154"/>
      <w:bookmarkEnd w:id="155"/>
      <w:bookmarkEnd w:id="156"/>
      <w:bookmarkEnd w:id="157"/>
    </w:p>
    <w:p w:rsidR="002A6221" w:rsidRDefault="007810DE">
      <w:pPr>
        <w:pStyle w:val="30"/>
        <w:widowControl w:val="0"/>
        <w:ind w:left="0" w:firstLineChars="200" w:firstLine="640"/>
        <w:outlineLvl w:val="2"/>
      </w:pPr>
      <w:r>
        <w:t xml:space="preserve"> </w:t>
      </w:r>
      <w:bookmarkStart w:id="158" w:name="_Toc23894"/>
      <w:r>
        <w:t>车辆基地停车列检库、转换区、</w:t>
      </w:r>
      <w:proofErr w:type="gramStart"/>
      <w:r>
        <w:t>试车线等</w:t>
      </w:r>
      <w:r>
        <w:t>宜</w:t>
      </w:r>
      <w:r>
        <w:t>设置</w:t>
      </w:r>
      <w:r>
        <w:t>供人员</w:t>
      </w:r>
      <w:proofErr w:type="gramEnd"/>
      <w:r>
        <w:t>登车所需的安全通道和登车平台。</w:t>
      </w:r>
      <w:bookmarkEnd w:id="158"/>
    </w:p>
    <w:p w:rsidR="002A6221" w:rsidRDefault="007810DE">
      <w:pPr>
        <w:pStyle w:val="30"/>
        <w:widowControl w:val="0"/>
        <w:numPr>
          <w:ilvl w:val="255"/>
          <w:numId w:val="0"/>
        </w:numPr>
        <w:ind w:firstLineChars="200" w:firstLine="640"/>
        <w:outlineLvl w:val="2"/>
      </w:pPr>
      <w:bookmarkStart w:id="159" w:name="_Toc4100"/>
      <w:r>
        <w:t>具备</w:t>
      </w:r>
      <w:r>
        <w:t>列车</w:t>
      </w:r>
      <w:r>
        <w:t>自动</w:t>
      </w:r>
      <w:r>
        <w:t>休眠</w:t>
      </w:r>
      <w:r>
        <w:t>和</w:t>
      </w:r>
      <w:r>
        <w:t>唤醒功能</w:t>
      </w:r>
      <w:r>
        <w:rPr>
          <w:rFonts w:hint="eastAsia"/>
        </w:rPr>
        <w:t>的</w:t>
      </w:r>
      <w:r>
        <w:t>存车</w:t>
      </w:r>
      <w:r>
        <w:t>线、停车线</w:t>
      </w:r>
      <w:r>
        <w:rPr>
          <w:rFonts w:hint="eastAsia"/>
        </w:rPr>
        <w:t>等辅助线应</w:t>
      </w:r>
      <w:r>
        <w:t>设置</w:t>
      </w:r>
      <w:r>
        <w:t>唤醒休眠列车位置校验设备及精确停车定位设备</w:t>
      </w:r>
      <w:r>
        <w:t>，</w:t>
      </w:r>
      <w:r>
        <w:rPr>
          <w:highlight w:val="yellow"/>
        </w:rPr>
        <w:t>并</w:t>
      </w:r>
      <w:r>
        <w:t>具有</w:t>
      </w:r>
      <w:proofErr w:type="gramStart"/>
      <w:r>
        <w:t>供</w:t>
      </w:r>
      <w:r>
        <w:rPr>
          <w:rFonts w:hint="eastAsia"/>
        </w:rPr>
        <w:t>人员</w:t>
      </w:r>
      <w:proofErr w:type="gramEnd"/>
      <w:r>
        <w:t>通过站台</w:t>
      </w:r>
      <w:proofErr w:type="gramStart"/>
      <w:r>
        <w:t>进入轨行区</w:t>
      </w:r>
      <w:proofErr w:type="gramEnd"/>
      <w:r>
        <w:t>并登乘列车的</w:t>
      </w:r>
      <w:r>
        <w:t>SPKS</w:t>
      </w:r>
      <w:r>
        <w:t>、登车平台</w:t>
      </w:r>
      <w:r>
        <w:rPr>
          <w:rFonts w:hint="eastAsia"/>
        </w:rPr>
        <w:t>或其他</w:t>
      </w:r>
      <w:r>
        <w:t>安全防护设施设备</w:t>
      </w:r>
      <w:r>
        <w:t>。</w:t>
      </w:r>
      <w:bookmarkEnd w:id="159"/>
    </w:p>
    <w:p w:rsidR="002A6221" w:rsidRDefault="007810DE">
      <w:pPr>
        <w:pStyle w:val="30"/>
        <w:widowControl w:val="0"/>
        <w:ind w:left="0" w:firstLineChars="200" w:firstLine="640"/>
        <w:outlineLvl w:val="2"/>
      </w:pPr>
      <w:r>
        <w:t xml:space="preserve"> </w:t>
      </w:r>
      <w:bookmarkStart w:id="160" w:name="_Toc364"/>
      <w:r>
        <w:t>车辆基地</w:t>
      </w:r>
      <w:r>
        <w:t>根据需要</w:t>
      </w:r>
      <w:r>
        <w:t>设置列车自动清洗设备</w:t>
      </w:r>
      <w:r>
        <w:t>。</w:t>
      </w:r>
      <w:r>
        <w:t>自动化区域</w:t>
      </w:r>
      <w:r>
        <w:t>的</w:t>
      </w:r>
      <w:r>
        <w:t>停车列检库门</w:t>
      </w:r>
      <w:r>
        <w:rPr>
          <w:rFonts w:hint="eastAsia"/>
        </w:rPr>
        <w:t>和</w:t>
      </w:r>
      <w:r>
        <w:t>洗车库门</w:t>
      </w:r>
      <w:r>
        <w:t>应</w:t>
      </w:r>
      <w:r>
        <w:t>为自动门并纳入</w:t>
      </w:r>
      <w:r>
        <w:t>信号</w:t>
      </w:r>
      <w:r>
        <w:t>系统监控范围</w:t>
      </w:r>
      <w:r>
        <w:t>，并具有</w:t>
      </w:r>
      <w:r>
        <w:t>故障旁路功能。</w:t>
      </w:r>
      <w:bookmarkEnd w:id="160"/>
    </w:p>
    <w:p w:rsidR="002A6221" w:rsidRDefault="007810DE">
      <w:pPr>
        <w:pStyle w:val="a8"/>
        <w:widowControl w:val="0"/>
        <w:numPr>
          <w:ilvl w:val="0"/>
          <w:numId w:val="12"/>
        </w:numPr>
        <w:ind w:left="0" w:firstLineChars="200" w:firstLine="640"/>
        <w:outlineLvl w:val="0"/>
        <w:rPr>
          <w:rFonts w:ascii="Times New Roman"/>
        </w:rPr>
      </w:pPr>
      <w:r>
        <w:rPr>
          <w:rFonts w:ascii="Times New Roman"/>
        </w:rPr>
        <w:t xml:space="preserve"> </w:t>
      </w:r>
      <w:r>
        <w:rPr>
          <w:rFonts w:ascii="Times New Roman"/>
        </w:rPr>
        <w:t>系统集成</w:t>
      </w:r>
    </w:p>
    <w:p w:rsidR="002A6221" w:rsidRDefault="007810DE">
      <w:pPr>
        <w:pStyle w:val="affffff"/>
        <w:rPr>
          <w:rFonts w:ascii="Times New Roman"/>
        </w:rPr>
      </w:pPr>
      <w:r>
        <w:rPr>
          <w:rFonts w:ascii="Times New Roman"/>
        </w:rPr>
        <w:lastRenderedPageBreak/>
        <w:t>系统集成协调</w:t>
      </w:r>
      <w:r>
        <w:rPr>
          <w:rFonts w:ascii="Times New Roman"/>
        </w:rPr>
        <w:t>商</w:t>
      </w:r>
      <w:r>
        <w:rPr>
          <w:rFonts w:ascii="Times New Roman"/>
        </w:rPr>
        <w:t>立足全生命周期系统优化，对全自动运行系统</w:t>
      </w:r>
      <w:r>
        <w:rPr>
          <w:rFonts w:ascii="Times New Roman" w:hint="eastAsia"/>
        </w:rPr>
        <w:t>线路的</w:t>
      </w:r>
      <w:r>
        <w:rPr>
          <w:rFonts w:ascii="Times New Roman"/>
        </w:rPr>
        <w:t>技术集成和管理规则协同</w:t>
      </w:r>
      <w:r>
        <w:rPr>
          <w:rFonts w:ascii="Times New Roman" w:hint="eastAsia"/>
        </w:rPr>
        <w:t>匹配</w:t>
      </w:r>
      <w:r>
        <w:rPr>
          <w:rFonts w:ascii="Times New Roman"/>
        </w:rPr>
        <w:t>进行指导、协调和审核把关，保障系统深度融合、专业协调配合、设备联动可靠、规则同步配套，全面落实规划建设为运营、运营服务为乘客的理念。</w:t>
      </w:r>
    </w:p>
    <w:p w:rsidR="002A6221" w:rsidRDefault="007810DE">
      <w:pPr>
        <w:pStyle w:val="affffff"/>
        <w:rPr>
          <w:rFonts w:ascii="Times New Roman"/>
        </w:rPr>
      </w:pPr>
      <w:r>
        <w:rPr>
          <w:rFonts w:ascii="Times New Roman"/>
        </w:rPr>
        <w:t>系统集成协调商可为相关专业设备（装备）供应商，也可为其他法人单位。设计单位及各相关专业设备（装备）供应商等应参加系统集成协调商组建的工作团队，并视情邀请行业专家参加。</w:t>
      </w:r>
    </w:p>
    <w:p w:rsidR="002A6221" w:rsidRDefault="007810DE">
      <w:pPr>
        <w:pStyle w:val="affffff"/>
        <w:rPr>
          <w:rFonts w:ascii="Times New Roman"/>
        </w:rPr>
      </w:pPr>
      <w:bookmarkStart w:id="161" w:name="_Toc16587"/>
      <w:bookmarkStart w:id="162" w:name="_Toc29086"/>
      <w:r>
        <w:rPr>
          <w:rFonts w:ascii="Times New Roman"/>
        </w:rPr>
        <w:t>系统集成</w:t>
      </w:r>
      <w:r>
        <w:rPr>
          <w:rFonts w:ascii="Times New Roman"/>
        </w:rPr>
        <w:t>协调商工作团队</w:t>
      </w:r>
      <w:r>
        <w:rPr>
          <w:rFonts w:ascii="Times New Roman"/>
        </w:rPr>
        <w:t>组成人员</w:t>
      </w:r>
      <w:r>
        <w:rPr>
          <w:rFonts w:ascii="Times New Roman"/>
        </w:rPr>
        <w:t>应</w:t>
      </w:r>
      <w:r>
        <w:rPr>
          <w:rFonts w:ascii="Times New Roman"/>
        </w:rPr>
        <w:t>满足下列要求：</w:t>
      </w:r>
      <w:bookmarkEnd w:id="161"/>
      <w:bookmarkEnd w:id="162"/>
    </w:p>
    <w:p w:rsidR="002A6221" w:rsidRDefault="007810DE">
      <w:pPr>
        <w:pStyle w:val="afffffd"/>
      </w:pPr>
      <w:r>
        <w:t>（</w:t>
      </w:r>
      <w:r>
        <w:t>1</w:t>
      </w:r>
      <w:r>
        <w:t>）总体负责人具备统筹协调各专业领域、总体把控系统一致性和推进技术水平与运营管理</w:t>
      </w:r>
      <w:r>
        <w:rPr>
          <w:rFonts w:hint="eastAsia"/>
        </w:rPr>
        <w:t>协同</w:t>
      </w:r>
      <w:r>
        <w:t>匹配的能力，且</w:t>
      </w:r>
      <w:r>
        <w:rPr>
          <w:rFonts w:hint="eastAsia"/>
        </w:rPr>
        <w:t>具有</w:t>
      </w:r>
      <w:r>
        <w:t>15</w:t>
      </w:r>
      <w:r>
        <w:t>年以上</w:t>
      </w:r>
      <w:r>
        <w:rPr>
          <w:rFonts w:hint="eastAsia"/>
        </w:rPr>
        <w:t>轨道交通</w:t>
      </w:r>
      <w:r>
        <w:t>从业经历的高级专业技术人员；</w:t>
      </w:r>
    </w:p>
    <w:p w:rsidR="002A6221" w:rsidRDefault="007810DE">
      <w:pPr>
        <w:pStyle w:val="afffffd"/>
      </w:pPr>
      <w:r>
        <w:t>（</w:t>
      </w:r>
      <w:r>
        <w:t>2</w:t>
      </w:r>
      <w:r>
        <w:t>）成员具有较高的专业技术水平，涵盖土建结构、</w:t>
      </w:r>
      <w:r>
        <w:t>车辆基地、</w:t>
      </w:r>
      <w:r>
        <w:t>供电、</w:t>
      </w:r>
      <w:r>
        <w:t>信号、车辆、通信、机电</w:t>
      </w:r>
      <w:r>
        <w:t>，以及建设管理、运营管理</w:t>
      </w:r>
      <w:r>
        <w:t>、安全应急</w:t>
      </w:r>
      <w:r>
        <w:t>等专业领域，且本专业领域</w:t>
      </w:r>
      <w:r>
        <w:t>从业经历在</w:t>
      </w:r>
      <w:r>
        <w:t>10</w:t>
      </w:r>
      <w:r>
        <w:t>年以上的高级专业技术人员；</w:t>
      </w:r>
    </w:p>
    <w:p w:rsidR="002A6221" w:rsidRDefault="007810DE">
      <w:pPr>
        <w:pStyle w:val="afffffd"/>
      </w:pPr>
      <w:r>
        <w:t>（</w:t>
      </w:r>
      <w:r>
        <w:t>3</w:t>
      </w:r>
      <w:r>
        <w:t>）熟悉城市轨道交通有关法律、法规、规章和政策标准</w:t>
      </w:r>
      <w:r>
        <w:rPr>
          <w:rFonts w:hint="eastAsia"/>
        </w:rPr>
        <w:t>规范</w:t>
      </w:r>
      <w:r>
        <w:t>；</w:t>
      </w:r>
    </w:p>
    <w:p w:rsidR="002A6221" w:rsidRDefault="007810DE">
      <w:pPr>
        <w:pStyle w:val="afffffd"/>
      </w:pPr>
      <w:r>
        <w:t>（</w:t>
      </w:r>
      <w:r>
        <w:t>4</w:t>
      </w:r>
      <w:r>
        <w:t>）工作认真负责，廉洁自律，具有良好的沟通和协作能力</w:t>
      </w:r>
      <w:r>
        <w:rPr>
          <w:rFonts w:hint="eastAsia"/>
        </w:rPr>
        <w:t>；</w:t>
      </w:r>
    </w:p>
    <w:p w:rsidR="002A6221" w:rsidRDefault="007810DE">
      <w:pPr>
        <w:pStyle w:val="afffffd"/>
      </w:pPr>
      <w:r>
        <w:rPr>
          <w:rFonts w:hint="eastAsia"/>
        </w:rPr>
        <w:t>（</w:t>
      </w:r>
      <w:r>
        <w:rPr>
          <w:rFonts w:hint="eastAsia"/>
        </w:rPr>
        <w:t>5</w:t>
      </w:r>
      <w:r>
        <w:rPr>
          <w:rFonts w:hint="eastAsia"/>
        </w:rPr>
        <w:t>）</w:t>
      </w:r>
      <w:r>
        <w:rPr>
          <w:rFonts w:hint="eastAsia"/>
        </w:rPr>
        <w:t>法律法规规定的其他条件</w:t>
      </w:r>
      <w:r>
        <w:t>。</w:t>
      </w:r>
    </w:p>
    <w:p w:rsidR="002A6221" w:rsidRDefault="007810DE">
      <w:pPr>
        <w:pStyle w:val="affffff"/>
        <w:rPr>
          <w:rFonts w:ascii="Times New Roman"/>
        </w:rPr>
      </w:pPr>
      <w:bookmarkStart w:id="163" w:name="_Toc26691"/>
      <w:bookmarkStart w:id="164" w:name="_Toc5488"/>
      <w:r>
        <w:rPr>
          <w:rFonts w:ascii="Times New Roman"/>
        </w:rPr>
        <w:lastRenderedPageBreak/>
        <w:t>在需求规划</w:t>
      </w:r>
      <w:r>
        <w:rPr>
          <w:rFonts w:ascii="Times New Roman"/>
        </w:rPr>
        <w:t>、</w:t>
      </w:r>
      <w:r>
        <w:rPr>
          <w:rFonts w:ascii="Times New Roman"/>
        </w:rPr>
        <w:t>工程准备</w:t>
      </w:r>
      <w:r>
        <w:rPr>
          <w:rFonts w:ascii="Times New Roman"/>
        </w:rPr>
        <w:t>和设计联络等</w:t>
      </w:r>
      <w:r>
        <w:rPr>
          <w:rFonts w:ascii="Times New Roman"/>
        </w:rPr>
        <w:t>阶段，系统集成</w:t>
      </w:r>
      <w:r>
        <w:rPr>
          <w:rFonts w:ascii="Times New Roman"/>
        </w:rPr>
        <w:t>协调商工作团队</w:t>
      </w:r>
      <w:r>
        <w:rPr>
          <w:rFonts w:ascii="Times New Roman"/>
        </w:rPr>
        <w:t>应做好</w:t>
      </w:r>
      <w:r>
        <w:rPr>
          <w:rFonts w:ascii="Times New Roman" w:hint="eastAsia"/>
        </w:rPr>
        <w:t>下列</w:t>
      </w:r>
      <w:r>
        <w:rPr>
          <w:rFonts w:ascii="Times New Roman"/>
        </w:rPr>
        <w:t>工作：</w:t>
      </w:r>
      <w:bookmarkEnd w:id="163"/>
      <w:bookmarkEnd w:id="164"/>
    </w:p>
    <w:p w:rsidR="002A6221" w:rsidRDefault="007810DE">
      <w:pPr>
        <w:pStyle w:val="afffffd"/>
      </w:pPr>
      <w:r>
        <w:t>（</w:t>
      </w:r>
      <w:r>
        <w:t>1</w:t>
      </w:r>
      <w:r>
        <w:t>）</w:t>
      </w:r>
      <w:r>
        <w:t>参与编制需求文件，做好全自动运营目标的设定，重点关注正常、非正常运营</w:t>
      </w:r>
      <w:r>
        <w:rPr>
          <w:rFonts w:hint="eastAsia"/>
        </w:rPr>
        <w:t>情况</w:t>
      </w:r>
      <w:r>
        <w:t>的功能分配、运作流程，以及</w:t>
      </w:r>
      <w:r>
        <w:t>涉及多专业（信号、车辆、通信、站台门、综合监控等设备系统以及</w:t>
      </w:r>
      <w:r>
        <w:t>正线、</w:t>
      </w:r>
      <w:r>
        <w:t>车辆基地</w:t>
      </w:r>
      <w:r>
        <w:t>等</w:t>
      </w:r>
      <w:r>
        <w:rPr>
          <w:rFonts w:hint="eastAsia"/>
        </w:rPr>
        <w:t>自动化</w:t>
      </w:r>
      <w:r>
        <w:t>分区及其相关设施）集成和联动的基本功能、性能及接口界面</w:t>
      </w:r>
      <w:r>
        <w:rPr>
          <w:rFonts w:hint="eastAsia"/>
        </w:rPr>
        <w:t>要求</w:t>
      </w:r>
      <w:r>
        <w:rPr>
          <w:rFonts w:hint="eastAsia"/>
        </w:rPr>
        <w:t>；</w:t>
      </w:r>
      <w:r>
        <w:rPr>
          <w:rFonts w:hint="eastAsia"/>
        </w:rPr>
        <w:t>就设计文件</w:t>
      </w:r>
      <w:r>
        <w:t>与运营需求的一致性提出建议</w:t>
      </w:r>
      <w:r>
        <w:t>，并跟踪</w:t>
      </w:r>
      <w:r>
        <w:t>设计文件</w:t>
      </w:r>
      <w:r>
        <w:t>的完善</w:t>
      </w:r>
      <w:r>
        <w:rPr>
          <w:rFonts w:hint="eastAsia"/>
        </w:rPr>
        <w:t>和落实</w:t>
      </w:r>
      <w:r>
        <w:t>情况；</w:t>
      </w:r>
    </w:p>
    <w:p w:rsidR="002A6221" w:rsidRDefault="007810DE">
      <w:pPr>
        <w:pStyle w:val="afffffd"/>
      </w:pPr>
      <w:r>
        <w:t>（</w:t>
      </w:r>
      <w:r>
        <w:t>2</w:t>
      </w:r>
      <w:r>
        <w:t>）</w:t>
      </w:r>
      <w:r>
        <w:t>参与</w:t>
      </w:r>
      <w:r>
        <w:t>编制运营管理组织架构及岗位职责初步方案，结合运营需求文件、相关运营管理规定及当地运营实际，</w:t>
      </w:r>
      <w:r>
        <w:t>评估</w:t>
      </w:r>
      <w:r>
        <w:t>组织架构</w:t>
      </w:r>
      <w:r>
        <w:rPr>
          <w:rFonts w:hint="eastAsia"/>
        </w:rPr>
        <w:t>、</w:t>
      </w:r>
      <w:r>
        <w:t>岗位职责</w:t>
      </w:r>
      <w:r>
        <w:rPr>
          <w:rFonts w:hint="eastAsia"/>
        </w:rPr>
        <w:t>和人员能力要求</w:t>
      </w:r>
      <w:r>
        <w:t>与系统基本功能和性能的适配性；</w:t>
      </w:r>
    </w:p>
    <w:p w:rsidR="002A6221" w:rsidRDefault="007810DE">
      <w:pPr>
        <w:pStyle w:val="afffffd"/>
      </w:pPr>
      <w:r>
        <w:t>（</w:t>
      </w:r>
      <w:r>
        <w:t>3</w:t>
      </w:r>
      <w:r>
        <w:t>）组织信号、车辆、轨道、线路等相关专业设计单位、设备（装备）供应商等协商</w:t>
      </w:r>
      <w:proofErr w:type="gramStart"/>
      <w:r>
        <w:t>湿轨模式</w:t>
      </w:r>
      <w:proofErr w:type="gramEnd"/>
      <w:r>
        <w:t>各级档位牵引加速度和制动减速度、紧急制动率、运行限制速度等参数，保障安全运行并兼顾运行效率</w:t>
      </w:r>
      <w:r>
        <w:rPr>
          <w:rFonts w:hint="eastAsia"/>
        </w:rPr>
        <w:t>；</w:t>
      </w:r>
    </w:p>
    <w:p w:rsidR="002A6221" w:rsidRDefault="007810DE">
      <w:pPr>
        <w:pStyle w:val="afffffd"/>
      </w:pPr>
      <w:r>
        <w:t>（</w:t>
      </w:r>
      <w:r>
        <w:t>4</w:t>
      </w:r>
      <w:r>
        <w:t>）</w:t>
      </w:r>
      <w:r>
        <w:t>了解采用</w:t>
      </w:r>
      <w:r>
        <w:t>新技术、新设备、新模式</w:t>
      </w:r>
      <w:r>
        <w:t>的情况</w:t>
      </w:r>
      <w:r>
        <w:t>，</w:t>
      </w:r>
      <w:r>
        <w:t>辨识运营使用</w:t>
      </w:r>
      <w:r>
        <w:t>可能存在的</w:t>
      </w:r>
      <w:r>
        <w:t>安全</w:t>
      </w:r>
      <w:r>
        <w:t>风险</w:t>
      </w:r>
      <w:r>
        <w:t>并及时告知</w:t>
      </w:r>
      <w:r>
        <w:rPr>
          <w:rFonts w:hint="eastAsia"/>
        </w:rPr>
        <w:t>相关</w:t>
      </w:r>
      <w:r>
        <w:t>建设单位。</w:t>
      </w:r>
    </w:p>
    <w:p w:rsidR="002A6221" w:rsidRDefault="007810DE">
      <w:pPr>
        <w:pStyle w:val="affffff"/>
        <w:rPr>
          <w:rFonts w:ascii="Times New Roman"/>
        </w:rPr>
      </w:pPr>
      <w:r>
        <w:rPr>
          <w:rFonts w:ascii="Times New Roman"/>
        </w:rPr>
        <w:t>在综合联调阶段，系统集成协调商工作团队应</w:t>
      </w:r>
      <w:r>
        <w:rPr>
          <w:rFonts w:ascii="Times New Roman" w:hint="eastAsia"/>
        </w:rPr>
        <w:t>对</w:t>
      </w:r>
      <w:r>
        <w:rPr>
          <w:rFonts w:ascii="Times New Roman"/>
        </w:rPr>
        <w:t>综合联调大纲或方案中系统联动功能的测试用例</w:t>
      </w:r>
      <w:r>
        <w:rPr>
          <w:rFonts w:ascii="Times New Roman" w:hint="eastAsia"/>
        </w:rPr>
        <w:t>进行审核</w:t>
      </w:r>
      <w:r>
        <w:rPr>
          <w:rFonts w:ascii="Times New Roman"/>
        </w:rPr>
        <w:t>并参与联调测试，对运营需求文件、设计文件有关运营安全和</w:t>
      </w:r>
      <w:r>
        <w:rPr>
          <w:rFonts w:ascii="Times New Roman"/>
        </w:rPr>
        <w:lastRenderedPageBreak/>
        <w:t>基本服务需求的落实情况提出建议，并参与设备系统</w:t>
      </w:r>
      <w:r>
        <w:rPr>
          <w:rFonts w:ascii="Times New Roman" w:hint="eastAsia"/>
        </w:rPr>
        <w:t>重大</w:t>
      </w:r>
      <w:r>
        <w:rPr>
          <w:rFonts w:ascii="Times New Roman"/>
        </w:rPr>
        <w:t>故障模拟测试和演练，验证运营规则、应急预案与系统功能的一致性和适配性。</w:t>
      </w:r>
    </w:p>
    <w:p w:rsidR="002A6221" w:rsidRDefault="007810DE">
      <w:pPr>
        <w:pStyle w:val="afffffd"/>
      </w:pPr>
      <w:r>
        <w:t>综合联调的</w:t>
      </w:r>
      <w:r>
        <w:t>重点测试和验证内容</w:t>
      </w:r>
      <w:r>
        <w:t>主要包括列车唤醒休眠、自动洗车、自动对标停车、扣车、清客、站台门车门联动打开</w:t>
      </w:r>
      <w:r>
        <w:t>/</w:t>
      </w:r>
      <w:r>
        <w:t>关闭、列车运行工况设置、</w:t>
      </w:r>
      <w:r>
        <w:t>列车远程控制</w:t>
      </w:r>
      <w:r>
        <w:t>、站台门车门对位隔离、火灾、区间疏散、列车障碍物探测、乘客紧急报警、视频联动、</w:t>
      </w:r>
      <w:r>
        <w:t>SPKS</w:t>
      </w:r>
      <w:r>
        <w:t>防护</w:t>
      </w:r>
      <w:r>
        <w:t>、站台门</w:t>
      </w:r>
      <w:r>
        <w:t>间隙探测</w:t>
      </w:r>
      <w:r>
        <w:t>、</w:t>
      </w:r>
      <w:proofErr w:type="gramStart"/>
      <w:r>
        <w:t>湿轨模式</w:t>
      </w:r>
      <w:proofErr w:type="gramEnd"/>
      <w:r>
        <w:t>（如有）等全自动运行功能。</w:t>
      </w:r>
    </w:p>
    <w:p w:rsidR="002A6221" w:rsidRDefault="007810DE">
      <w:pPr>
        <w:pStyle w:val="affffff"/>
        <w:rPr>
          <w:rFonts w:ascii="Times New Roman"/>
        </w:rPr>
      </w:pPr>
      <w:bookmarkStart w:id="165" w:name="_Toc30343"/>
      <w:bookmarkStart w:id="166" w:name="_Toc22149"/>
      <w:r>
        <w:rPr>
          <w:rFonts w:ascii="Times New Roman"/>
        </w:rPr>
        <w:t>在试运行及运营阶段，系统集成</w:t>
      </w:r>
      <w:r>
        <w:rPr>
          <w:rFonts w:ascii="Times New Roman"/>
        </w:rPr>
        <w:t>协调商工作团队</w:t>
      </w:r>
      <w:r>
        <w:rPr>
          <w:rFonts w:ascii="Times New Roman"/>
        </w:rPr>
        <w:t>应做好</w:t>
      </w:r>
      <w:r>
        <w:rPr>
          <w:rFonts w:ascii="Times New Roman" w:hint="eastAsia"/>
        </w:rPr>
        <w:t>下列</w:t>
      </w:r>
      <w:r>
        <w:rPr>
          <w:rFonts w:ascii="Times New Roman"/>
        </w:rPr>
        <w:t>工作：</w:t>
      </w:r>
      <w:bookmarkEnd w:id="165"/>
      <w:bookmarkEnd w:id="166"/>
    </w:p>
    <w:p w:rsidR="002A6221" w:rsidRDefault="007810DE">
      <w:pPr>
        <w:pStyle w:val="afffffd"/>
      </w:pPr>
      <w:r>
        <w:t>（</w:t>
      </w:r>
      <w:r>
        <w:t>1</w:t>
      </w:r>
      <w:r>
        <w:t>）</w:t>
      </w:r>
      <w:r>
        <w:t>参与试运行阶段系统稳定性测试</w:t>
      </w:r>
      <w:r>
        <w:t>和</w:t>
      </w:r>
      <w:r>
        <w:t>运营专项</w:t>
      </w:r>
      <w:r>
        <w:rPr>
          <w:rFonts w:hint="eastAsia"/>
        </w:rPr>
        <w:t>预案</w:t>
      </w:r>
      <w:r>
        <w:t>应急演练，对系统</w:t>
      </w:r>
      <w:r>
        <w:rPr>
          <w:rFonts w:hint="eastAsia"/>
        </w:rPr>
        <w:t>适用条件、系统</w:t>
      </w:r>
      <w:r>
        <w:t>性能、运行指标和运营规则进行确认；</w:t>
      </w:r>
    </w:p>
    <w:p w:rsidR="002A6221" w:rsidRDefault="007810DE">
      <w:pPr>
        <w:pStyle w:val="afffffd"/>
      </w:pPr>
      <w:r>
        <w:t>（</w:t>
      </w:r>
      <w:r>
        <w:t>2</w:t>
      </w:r>
      <w:r>
        <w:t>）</w:t>
      </w:r>
      <w:r>
        <w:t>跟踪初期运营前安全评估提出的</w:t>
      </w:r>
      <w:r>
        <w:t>和系统质量保证期间发现的</w:t>
      </w:r>
      <w:r>
        <w:t>影响运营安全和</w:t>
      </w:r>
      <w:r>
        <w:t>基本</w:t>
      </w:r>
      <w:r>
        <w:t>服务质量的</w:t>
      </w:r>
      <w:r>
        <w:t>问题</w:t>
      </w:r>
      <w:r>
        <w:t>，</w:t>
      </w:r>
      <w:r>
        <w:t>推动建设单位完成整改</w:t>
      </w:r>
      <w:r>
        <w:t>；</w:t>
      </w:r>
    </w:p>
    <w:p w:rsidR="002A6221" w:rsidRDefault="007810DE">
      <w:pPr>
        <w:pStyle w:val="afffffd"/>
      </w:pPr>
      <w:r>
        <w:t>（</w:t>
      </w:r>
      <w:r>
        <w:t>3</w:t>
      </w:r>
      <w:r>
        <w:t>）</w:t>
      </w:r>
      <w:r>
        <w:t>结合运营情况，</w:t>
      </w:r>
      <w:r>
        <w:rPr>
          <w:rFonts w:hint="eastAsia"/>
        </w:rPr>
        <w:t>指导</w:t>
      </w:r>
      <w:r>
        <w:t>优化岗位设置、岗位职责，提升人员能力，持续完善运营安全风险点和管控措施。</w:t>
      </w:r>
    </w:p>
    <w:p w:rsidR="002A6221" w:rsidRDefault="007810DE">
      <w:pPr>
        <w:pStyle w:val="afffffd"/>
      </w:pPr>
      <w:r>
        <w:t>系统集成协调商</w:t>
      </w:r>
      <w:r>
        <w:rPr>
          <w:rFonts w:hint="eastAsia"/>
        </w:rPr>
        <w:t>工作团队还可</w:t>
      </w:r>
      <w:r>
        <w:rPr>
          <w:rFonts w:hint="eastAsia"/>
        </w:rPr>
        <w:t>对</w:t>
      </w:r>
      <w:r>
        <w:t>运营阶段</w:t>
      </w:r>
      <w:r>
        <w:rPr>
          <w:rFonts w:hint="eastAsia"/>
        </w:rPr>
        <w:t>的</w:t>
      </w:r>
      <w:r>
        <w:t>设施设备新技术、新设备、新模式应</w:t>
      </w:r>
      <w:r>
        <w:t>用，以及软件升级、功能提升</w:t>
      </w:r>
      <w:r>
        <w:rPr>
          <w:rFonts w:hint="eastAsia"/>
        </w:rPr>
        <w:t>等</w:t>
      </w:r>
      <w:r>
        <w:t>更新改造</w:t>
      </w:r>
      <w:r>
        <w:rPr>
          <w:rFonts w:hint="eastAsia"/>
        </w:rPr>
        <w:t>，</w:t>
      </w:r>
      <w:r>
        <w:rPr>
          <w:rFonts w:hint="eastAsia"/>
        </w:rPr>
        <w:t>从</w:t>
      </w:r>
      <w:r>
        <w:t>多专业系统安全性、功能完整性、接口匹配性</w:t>
      </w:r>
      <w:r>
        <w:lastRenderedPageBreak/>
        <w:t>等</w:t>
      </w:r>
      <w:r>
        <w:rPr>
          <w:rFonts w:hint="eastAsia"/>
        </w:rPr>
        <w:t>方面</w:t>
      </w:r>
      <w:r>
        <w:t>开展技术</w:t>
      </w:r>
      <w:r>
        <w:rPr>
          <w:rFonts w:hint="eastAsia"/>
        </w:rPr>
        <w:t>指导</w:t>
      </w:r>
      <w:r>
        <w:t>和</w:t>
      </w:r>
      <w:r>
        <w:rPr>
          <w:rFonts w:hint="eastAsia"/>
        </w:rPr>
        <w:t>专业协调</w:t>
      </w:r>
      <w:r>
        <w:t>。</w:t>
      </w:r>
    </w:p>
    <w:p w:rsidR="002A6221" w:rsidRDefault="007810DE">
      <w:pPr>
        <w:pStyle w:val="a8"/>
        <w:widowControl w:val="0"/>
        <w:numPr>
          <w:ilvl w:val="0"/>
          <w:numId w:val="12"/>
        </w:numPr>
        <w:ind w:left="0" w:firstLineChars="200" w:firstLine="640"/>
        <w:outlineLvl w:val="0"/>
        <w:rPr>
          <w:rFonts w:ascii="Times New Roman"/>
        </w:rPr>
      </w:pPr>
      <w:r>
        <w:rPr>
          <w:rFonts w:ascii="Times New Roman"/>
        </w:rPr>
        <w:t xml:space="preserve"> </w:t>
      </w:r>
      <w:r>
        <w:rPr>
          <w:rFonts w:ascii="Times New Roman"/>
        </w:rPr>
        <w:t>运营管理要求</w:t>
      </w:r>
    </w:p>
    <w:p w:rsidR="002A6221" w:rsidRDefault="007810DE">
      <w:pPr>
        <w:pStyle w:val="20"/>
        <w:tabs>
          <w:tab w:val="left" w:pos="0"/>
        </w:tabs>
        <w:ind w:left="0" w:firstLineChars="200" w:firstLine="640"/>
        <w:outlineLvl w:val="0"/>
        <w:rPr>
          <w:rFonts w:ascii="Times New Roman" w:eastAsia="方正楷体_GB2312"/>
        </w:rPr>
      </w:pPr>
      <w:r>
        <w:rPr>
          <w:rFonts w:ascii="Times New Roman" w:eastAsia="方正楷体_GB2312"/>
        </w:rPr>
        <w:t>基本要求</w:t>
      </w:r>
    </w:p>
    <w:p w:rsidR="002A6221" w:rsidRDefault="007810DE">
      <w:pPr>
        <w:pStyle w:val="30"/>
        <w:widowControl w:val="0"/>
        <w:ind w:left="0" w:firstLineChars="200" w:firstLine="640"/>
        <w:outlineLvl w:val="2"/>
      </w:pPr>
      <w:r>
        <w:rPr>
          <w:lang w:bidi="ar"/>
        </w:rPr>
        <w:t xml:space="preserve"> </w:t>
      </w:r>
      <w:r>
        <w:rPr>
          <w:rFonts w:hint="eastAsia"/>
          <w:lang w:bidi="ar"/>
        </w:rPr>
        <w:t>全自动运行系统线路</w:t>
      </w:r>
      <w:r>
        <w:rPr>
          <w:lang w:bidi="ar"/>
        </w:rPr>
        <w:t>应</w:t>
      </w:r>
      <w:r>
        <w:rPr>
          <w:lang w:bidi="ar"/>
        </w:rPr>
        <w:t>在非全自动运营管理规则基础上，</w:t>
      </w:r>
      <w:r>
        <w:rPr>
          <w:lang w:bidi="ar"/>
        </w:rPr>
        <w:t>针对全自动运行功能</w:t>
      </w:r>
      <w:r>
        <w:rPr>
          <w:lang w:bidi="ar"/>
        </w:rPr>
        <w:t>分配</w:t>
      </w:r>
      <w:r>
        <w:rPr>
          <w:lang w:bidi="ar"/>
        </w:rPr>
        <w:t>变化、系统联动增强、控制</w:t>
      </w:r>
      <w:r>
        <w:rPr>
          <w:lang w:bidi="ar"/>
        </w:rPr>
        <w:tab/>
      </w:r>
      <w:r>
        <w:rPr>
          <w:lang w:bidi="ar"/>
        </w:rPr>
        <w:t>模式调整等特点，</w:t>
      </w:r>
      <w:r>
        <w:rPr>
          <w:rFonts w:hint="eastAsia"/>
          <w:lang w:bidi="ar"/>
        </w:rPr>
        <w:t>具备</w:t>
      </w:r>
      <w:r>
        <w:rPr>
          <w:lang w:bidi="ar"/>
        </w:rPr>
        <w:t>相适应的组织</w:t>
      </w:r>
      <w:r>
        <w:rPr>
          <w:rFonts w:hint="eastAsia"/>
          <w:lang w:bidi="ar"/>
        </w:rPr>
        <w:t>管理</w:t>
      </w:r>
      <w:r>
        <w:rPr>
          <w:lang w:bidi="ar"/>
        </w:rPr>
        <w:t>架构、岗位职责</w:t>
      </w:r>
      <w:r>
        <w:rPr>
          <w:lang w:bidi="ar"/>
        </w:rPr>
        <w:t>、规章制度、应急预案体系，实现调度指挥、列车</w:t>
      </w:r>
      <w:r>
        <w:rPr>
          <w:rFonts w:hint="eastAsia"/>
          <w:lang w:bidi="ar"/>
        </w:rPr>
        <w:t>运行</w:t>
      </w:r>
      <w:r>
        <w:rPr>
          <w:lang w:bidi="ar"/>
        </w:rPr>
        <w:t>、客运组织和服务、设施设备管理、应急处置等核心运营业务的统一管理。</w:t>
      </w:r>
    </w:p>
    <w:p w:rsidR="002A6221" w:rsidRDefault="007810DE">
      <w:pPr>
        <w:pStyle w:val="30"/>
        <w:widowControl w:val="0"/>
        <w:ind w:left="0" w:firstLineChars="200" w:firstLine="640"/>
        <w:outlineLvl w:val="2"/>
      </w:pPr>
      <w:r>
        <w:t xml:space="preserve"> </w:t>
      </w:r>
      <w:r>
        <w:t>全自动运行系统</w:t>
      </w:r>
      <w:r>
        <w:rPr>
          <w:rFonts w:hint="eastAsia"/>
        </w:rPr>
        <w:t>线路</w:t>
      </w:r>
      <w:r>
        <w:t>规章制度应</w:t>
      </w:r>
      <w:r>
        <w:t>明确正常和非正常情况的操作和应急处置</w:t>
      </w:r>
      <w:r>
        <w:t>规则、系统运用安全边界，并</w:t>
      </w:r>
      <w:r>
        <w:t>与系统的</w:t>
      </w:r>
      <w:r>
        <w:t>功能分配、联动控制逻辑等技术要求</w:t>
      </w:r>
      <w:r>
        <w:t>相匹配</w:t>
      </w:r>
      <w:r>
        <w:t>、</w:t>
      </w:r>
      <w:r>
        <w:t>相适应。</w:t>
      </w:r>
    </w:p>
    <w:p w:rsidR="002A6221" w:rsidRDefault="007810DE">
      <w:pPr>
        <w:pStyle w:val="30"/>
        <w:widowControl w:val="0"/>
        <w:ind w:left="0" w:firstLineChars="200" w:firstLine="640"/>
        <w:outlineLvl w:val="2"/>
        <w:rPr>
          <w:lang w:bidi="ar"/>
        </w:rPr>
      </w:pPr>
      <w:r>
        <w:rPr>
          <w:lang w:bidi="ar"/>
        </w:rPr>
        <w:t xml:space="preserve"> </w:t>
      </w:r>
      <w:r>
        <w:rPr>
          <w:lang w:bidi="ar"/>
        </w:rPr>
        <w:t>全自动运行系统</w:t>
      </w:r>
      <w:r>
        <w:rPr>
          <w:lang w:bidi="ar"/>
        </w:rPr>
        <w:t>正线行车组织由控制中心行车调度员统一指挥，车辆基地行车组织由车辆基地调度员统一指挥</w:t>
      </w:r>
      <w:r>
        <w:rPr>
          <w:lang w:bidi="ar"/>
        </w:rPr>
        <w:t>或</w:t>
      </w:r>
      <w:r>
        <w:rPr>
          <w:lang w:bidi="ar"/>
        </w:rPr>
        <w:t>纳入控制中心统一</w:t>
      </w:r>
      <w:r>
        <w:rPr>
          <w:lang w:bidi="ar"/>
        </w:rPr>
        <w:t>指挥</w:t>
      </w:r>
      <w:r>
        <w:rPr>
          <w:lang w:bidi="ar"/>
        </w:rPr>
        <w:t>。</w:t>
      </w:r>
    </w:p>
    <w:p w:rsidR="002A6221" w:rsidRDefault="007810DE">
      <w:pPr>
        <w:pStyle w:val="30"/>
        <w:widowControl w:val="0"/>
        <w:ind w:left="0" w:firstLineChars="200" w:firstLine="640"/>
        <w:outlineLvl w:val="2"/>
        <w:rPr>
          <w:lang w:bidi="ar"/>
        </w:rPr>
      </w:pPr>
      <w:r>
        <w:rPr>
          <w:lang w:bidi="ar"/>
        </w:rPr>
        <w:t xml:space="preserve"> </w:t>
      </w:r>
      <w:r>
        <w:rPr>
          <w:lang w:bidi="ar"/>
        </w:rPr>
        <w:t>全自动运行系统</w:t>
      </w:r>
      <w:r>
        <w:rPr>
          <w:rFonts w:hint="eastAsia"/>
          <w:lang w:bidi="ar"/>
        </w:rPr>
        <w:t>线路</w:t>
      </w:r>
      <w:r>
        <w:rPr>
          <w:lang w:bidi="ar"/>
        </w:rPr>
        <w:t>应急处置应坚持远程控制和就地处置相结合。涉及行车安全的设备</w:t>
      </w:r>
      <w:r>
        <w:rPr>
          <w:lang w:bidi="ar"/>
        </w:rPr>
        <w:t>复位、隔离等远程</w:t>
      </w:r>
      <w:r>
        <w:rPr>
          <w:lang w:bidi="ar"/>
        </w:rPr>
        <w:t>操作</w:t>
      </w:r>
      <w:r>
        <w:rPr>
          <w:rFonts w:hint="eastAsia"/>
          <w:lang w:bidi="ar"/>
        </w:rPr>
        <w:t>前，应</w:t>
      </w:r>
      <w:r>
        <w:rPr>
          <w:lang w:bidi="ar"/>
        </w:rPr>
        <w:t>采用技术措施</w:t>
      </w:r>
      <w:r>
        <w:rPr>
          <w:lang w:bidi="ar"/>
        </w:rPr>
        <w:t>核实</w:t>
      </w:r>
      <w:r>
        <w:rPr>
          <w:rFonts w:hint="eastAsia"/>
          <w:lang w:bidi="ar"/>
        </w:rPr>
        <w:t>现场</w:t>
      </w:r>
      <w:r>
        <w:rPr>
          <w:lang w:bidi="ar"/>
        </w:rPr>
        <w:t>处置条件</w:t>
      </w:r>
      <w:r>
        <w:rPr>
          <w:lang w:bidi="ar"/>
        </w:rPr>
        <w:t>或与运营人员</w:t>
      </w:r>
      <w:r>
        <w:rPr>
          <w:lang w:bidi="ar"/>
        </w:rPr>
        <w:t>确认现场状态。</w:t>
      </w:r>
    </w:p>
    <w:p w:rsidR="002A6221" w:rsidRDefault="007810DE">
      <w:pPr>
        <w:pStyle w:val="30"/>
        <w:widowControl w:val="0"/>
        <w:ind w:left="0" w:firstLineChars="200" w:firstLine="640"/>
        <w:outlineLvl w:val="2"/>
        <w:rPr>
          <w:lang w:bidi="ar"/>
        </w:rPr>
      </w:pPr>
      <w:r>
        <w:rPr>
          <w:lang w:bidi="ar"/>
        </w:rPr>
        <w:t xml:space="preserve"> </w:t>
      </w:r>
      <w:r>
        <w:rPr>
          <w:lang w:bidi="ar"/>
        </w:rPr>
        <w:t>出现</w:t>
      </w:r>
      <w:r>
        <w:rPr>
          <w:lang w:bidi="ar"/>
        </w:rPr>
        <w:t>以</w:t>
      </w:r>
      <w:r>
        <w:rPr>
          <w:lang w:bidi="ar"/>
        </w:rPr>
        <w:t>下情况</w:t>
      </w:r>
      <w:r>
        <w:rPr>
          <w:lang w:bidi="ar"/>
        </w:rPr>
        <w:t>之一的应退出</w:t>
      </w:r>
      <w:r>
        <w:rPr>
          <w:lang w:bidi="ar"/>
        </w:rPr>
        <w:t>FAM</w:t>
      </w:r>
      <w:r>
        <w:rPr>
          <w:lang w:bidi="ar"/>
        </w:rPr>
        <w:t>模式</w:t>
      </w:r>
      <w:r>
        <w:rPr>
          <w:lang w:bidi="ar"/>
        </w:rPr>
        <w:t>：</w:t>
      </w:r>
    </w:p>
    <w:p w:rsidR="002A6221" w:rsidRDefault="007810DE">
      <w:pPr>
        <w:pStyle w:val="afffffd"/>
      </w:pPr>
      <w:r>
        <w:t>（</w:t>
      </w:r>
      <w:r>
        <w:t>1</w:t>
      </w:r>
      <w:r>
        <w:t>）</w:t>
      </w:r>
      <w:r>
        <w:t>信号、车辆等设备故障导致</w:t>
      </w:r>
      <w:r>
        <w:t>F</w:t>
      </w:r>
      <w:r>
        <w:t>AM</w:t>
      </w:r>
      <w:r>
        <w:t>模式</w:t>
      </w:r>
      <w:proofErr w:type="gramStart"/>
      <w:r>
        <w:t>不</w:t>
      </w:r>
      <w:proofErr w:type="gramEnd"/>
      <w:r>
        <w:t>可用时；</w:t>
      </w:r>
    </w:p>
    <w:p w:rsidR="002A6221" w:rsidRDefault="007810DE">
      <w:pPr>
        <w:pStyle w:val="afffffd"/>
      </w:pPr>
      <w:r>
        <w:t>（</w:t>
      </w:r>
      <w:r>
        <w:t>2</w:t>
      </w:r>
      <w:r>
        <w:t>）</w:t>
      </w:r>
      <w:r>
        <w:t>控制</w:t>
      </w:r>
      <w:r>
        <w:t>中心无法监视列车位置时；</w:t>
      </w:r>
    </w:p>
    <w:p w:rsidR="002A6221" w:rsidRDefault="007810DE">
      <w:pPr>
        <w:pStyle w:val="afffffd"/>
      </w:pPr>
      <w:r>
        <w:lastRenderedPageBreak/>
        <w:t>（</w:t>
      </w:r>
      <w:r>
        <w:t>3</w:t>
      </w:r>
      <w:r>
        <w:t>）发</w:t>
      </w:r>
      <w:r>
        <w:t>现</w:t>
      </w:r>
      <w:r>
        <w:t>未授权</w:t>
      </w:r>
      <w:r>
        <w:t>人员</w:t>
      </w:r>
      <w:r>
        <w:t>进入</w:t>
      </w:r>
      <w:r>
        <w:t>正线</w:t>
      </w:r>
      <w:r>
        <w:t>轨行</w:t>
      </w:r>
      <w:r>
        <w:t>区时</w:t>
      </w:r>
      <w:r>
        <w:t>；</w:t>
      </w:r>
    </w:p>
    <w:p w:rsidR="002A6221" w:rsidRDefault="007810DE">
      <w:pPr>
        <w:pStyle w:val="afffffd"/>
      </w:pPr>
      <w:r>
        <w:t>（</w:t>
      </w:r>
      <w:r>
        <w:t>4</w:t>
      </w:r>
      <w:r>
        <w:t>）</w:t>
      </w:r>
      <w:r>
        <w:t>雨雪</w:t>
      </w:r>
      <w:r>
        <w:t>冰冻</w:t>
      </w:r>
      <w:r>
        <w:t>天气</w:t>
      </w:r>
      <w:r>
        <w:t>、区间水患等</w:t>
      </w:r>
      <w:r>
        <w:t>需人工驾驶限速运行时；</w:t>
      </w:r>
    </w:p>
    <w:p w:rsidR="002A6221" w:rsidRDefault="007810DE">
      <w:pPr>
        <w:pStyle w:val="afffffd"/>
      </w:pPr>
      <w:r>
        <w:t>（</w:t>
      </w:r>
      <w:r>
        <w:t>5</w:t>
      </w:r>
      <w:r>
        <w:t>）</w:t>
      </w:r>
      <w:r>
        <w:t>列车需要退行时（</w:t>
      </w:r>
      <w:r>
        <w:t>FAM</w:t>
      </w:r>
      <w:r>
        <w:t>模式反向运行、未超过规定范围的自动对标停车调整等情况除外）</w:t>
      </w:r>
      <w:r>
        <w:t>；</w:t>
      </w:r>
    </w:p>
    <w:p w:rsidR="002A6221" w:rsidRDefault="007810DE">
      <w:pPr>
        <w:pStyle w:val="afffffd"/>
      </w:pPr>
      <w:r>
        <w:t>（</w:t>
      </w:r>
      <w:r>
        <w:t>6</w:t>
      </w:r>
      <w:r>
        <w:t>）</w:t>
      </w:r>
      <w:r>
        <w:t>列车</w:t>
      </w:r>
      <w:r>
        <w:t>救援</w:t>
      </w:r>
      <w:r>
        <w:t>或</w:t>
      </w:r>
      <w:r>
        <w:t>区间疏散时</w:t>
      </w:r>
      <w:r>
        <w:t>；</w:t>
      </w:r>
    </w:p>
    <w:p w:rsidR="002A6221" w:rsidRDefault="007810DE">
      <w:pPr>
        <w:pStyle w:val="afffffd"/>
      </w:pPr>
      <w:r>
        <w:t>（</w:t>
      </w:r>
      <w:r>
        <w:t>7</w:t>
      </w:r>
      <w:r>
        <w:t>）</w:t>
      </w:r>
      <w:r>
        <w:t>异物侵限、接触网</w:t>
      </w:r>
      <w:r>
        <w:t>（轨）挂</w:t>
      </w:r>
      <w:r>
        <w:t>异物等突发情况时</w:t>
      </w:r>
      <w:r>
        <w:t>；</w:t>
      </w:r>
    </w:p>
    <w:p w:rsidR="002A6221" w:rsidRDefault="007810DE">
      <w:pPr>
        <w:pStyle w:val="afffffd"/>
      </w:pPr>
      <w:r>
        <w:t>（</w:t>
      </w:r>
      <w:r>
        <w:t>8</w:t>
      </w:r>
      <w:r>
        <w:t>）其他需要降级退出</w:t>
      </w:r>
      <w:r>
        <w:t>FAM</w:t>
      </w:r>
      <w:r>
        <w:t>模式的情况。</w:t>
      </w:r>
    </w:p>
    <w:p w:rsidR="002A6221" w:rsidRDefault="007810DE">
      <w:pPr>
        <w:pStyle w:val="30"/>
        <w:widowControl w:val="0"/>
        <w:ind w:left="0" w:firstLineChars="200" w:firstLine="640"/>
        <w:outlineLvl w:val="2"/>
        <w:rPr>
          <w:lang w:bidi="ar"/>
        </w:rPr>
      </w:pPr>
      <w:r>
        <w:rPr>
          <w:lang w:bidi="ar"/>
        </w:rPr>
        <w:t xml:space="preserve"> </w:t>
      </w:r>
      <w:r>
        <w:rPr>
          <w:lang w:bidi="ar"/>
        </w:rPr>
        <w:t>全自动运行</w:t>
      </w:r>
      <w:r>
        <w:rPr>
          <w:lang w:bidi="ar"/>
        </w:rPr>
        <w:t>系统</w:t>
      </w:r>
      <w:r>
        <w:rPr>
          <w:lang w:bidi="ar"/>
        </w:rPr>
        <w:t>线路投入运营前，</w:t>
      </w:r>
      <w:r>
        <w:rPr>
          <w:rFonts w:hint="eastAsia"/>
          <w:lang w:bidi="ar"/>
        </w:rPr>
        <w:t>应</w:t>
      </w:r>
      <w:r>
        <w:rPr>
          <w:lang w:bidi="ar"/>
        </w:rPr>
        <w:t>重点对接口设计和系统</w:t>
      </w:r>
      <w:r>
        <w:rPr>
          <w:lang w:bidi="ar"/>
        </w:rPr>
        <w:t>功能</w:t>
      </w:r>
      <w:r>
        <w:rPr>
          <w:lang w:bidi="ar"/>
        </w:rPr>
        <w:t>变化</w:t>
      </w:r>
      <w:r>
        <w:rPr>
          <w:lang w:bidi="ar"/>
        </w:rPr>
        <w:t>、</w:t>
      </w:r>
      <w:r>
        <w:rPr>
          <w:lang w:bidi="ar"/>
        </w:rPr>
        <w:t>岗位职责调整、故障应急处置差异等方面开展风险辨识、评估，制定针对性管控措施并纳入</w:t>
      </w:r>
      <w:r>
        <w:rPr>
          <w:rFonts w:hint="eastAsia"/>
          <w:lang w:bidi="ar"/>
        </w:rPr>
        <w:t>企业</w:t>
      </w:r>
      <w:r>
        <w:rPr>
          <w:lang w:bidi="ar"/>
        </w:rPr>
        <w:t>运营安全风险数据库实施动态管理。</w:t>
      </w:r>
    </w:p>
    <w:p w:rsidR="002A6221" w:rsidRDefault="007810DE">
      <w:pPr>
        <w:pStyle w:val="20"/>
        <w:tabs>
          <w:tab w:val="left" w:pos="0"/>
        </w:tabs>
        <w:ind w:left="0" w:firstLineChars="200" w:firstLine="640"/>
        <w:outlineLvl w:val="0"/>
        <w:rPr>
          <w:rFonts w:ascii="Times New Roman" w:eastAsia="方正楷体_GB2312"/>
        </w:rPr>
      </w:pPr>
      <w:r>
        <w:rPr>
          <w:rFonts w:ascii="Times New Roman" w:eastAsia="方正楷体_GB2312"/>
        </w:rPr>
        <w:t>岗位设置与职责</w:t>
      </w:r>
    </w:p>
    <w:p w:rsidR="002A6221" w:rsidRDefault="007810DE">
      <w:pPr>
        <w:pStyle w:val="30"/>
        <w:widowControl w:val="0"/>
        <w:ind w:left="0" w:firstLineChars="200" w:firstLine="640"/>
        <w:outlineLvl w:val="2"/>
        <w:rPr>
          <w:lang w:bidi="ar"/>
        </w:rPr>
      </w:pPr>
      <w:r>
        <w:rPr>
          <w:lang w:bidi="ar"/>
        </w:rPr>
        <w:t xml:space="preserve"> </w:t>
      </w:r>
      <w:r>
        <w:rPr>
          <w:rFonts w:hint="eastAsia"/>
          <w:lang w:bidi="ar"/>
        </w:rPr>
        <w:t>全自动运行系统线路</w:t>
      </w:r>
      <w:r>
        <w:rPr>
          <w:lang w:bidi="ar"/>
        </w:rPr>
        <w:t>应合理设置列车司机、行车调度、电力调度、环控调度、乘客调度、</w:t>
      </w:r>
      <w:r>
        <w:rPr>
          <w:rFonts w:hint="eastAsia"/>
          <w:lang w:bidi="ar"/>
        </w:rPr>
        <w:t>车站工作人员、</w:t>
      </w:r>
      <w:r>
        <w:rPr>
          <w:lang w:bidi="ar"/>
        </w:rPr>
        <w:t>维修</w:t>
      </w:r>
      <w:r>
        <w:rPr>
          <w:rFonts w:hint="eastAsia"/>
          <w:lang w:bidi="ar"/>
        </w:rPr>
        <w:t>人员</w:t>
      </w:r>
      <w:r>
        <w:rPr>
          <w:lang w:bidi="ar"/>
        </w:rPr>
        <w:t>等岗位，并明确各岗位职责</w:t>
      </w:r>
      <w:r>
        <w:rPr>
          <w:lang w:bidi="ar"/>
        </w:rPr>
        <w:t>。相关岗位可结合组织架构、运营经验等进行优化调整或复合设置。从业人员应按规定</w:t>
      </w:r>
      <w:r>
        <w:rPr>
          <w:lang w:bidi="ar"/>
        </w:rPr>
        <w:t>通过理论知识和岗位技能考</w:t>
      </w:r>
      <w:r>
        <w:rPr>
          <w:lang w:bidi="ar"/>
        </w:rPr>
        <w:t>核</w:t>
      </w:r>
      <w:r>
        <w:rPr>
          <w:lang w:bidi="ar"/>
        </w:rPr>
        <w:t>并持证上岗。</w:t>
      </w:r>
    </w:p>
    <w:p w:rsidR="002A6221" w:rsidRDefault="007810DE">
      <w:pPr>
        <w:pStyle w:val="30"/>
        <w:widowControl w:val="0"/>
        <w:ind w:left="0" w:firstLineChars="200" w:firstLine="640"/>
        <w:outlineLvl w:val="2"/>
        <w:rPr>
          <w:lang w:bidi="ar"/>
        </w:rPr>
      </w:pPr>
      <w:r>
        <w:rPr>
          <w:lang w:bidi="ar"/>
        </w:rPr>
        <w:t xml:space="preserve"> </w:t>
      </w:r>
      <w:r>
        <w:rPr>
          <w:lang w:bidi="ar"/>
        </w:rPr>
        <w:t>列车</w:t>
      </w:r>
      <w:r>
        <w:rPr>
          <w:lang w:bidi="ar"/>
        </w:rPr>
        <w:t>司机</w:t>
      </w:r>
      <w:r>
        <w:rPr>
          <w:lang w:bidi="ar"/>
        </w:rPr>
        <w:t>应履行下列</w:t>
      </w:r>
      <w:r>
        <w:rPr>
          <w:lang w:bidi="ar"/>
        </w:rPr>
        <w:t>主要</w:t>
      </w:r>
      <w:r>
        <w:rPr>
          <w:lang w:bidi="ar"/>
        </w:rPr>
        <w:t>职责：</w:t>
      </w:r>
    </w:p>
    <w:p w:rsidR="002A6221" w:rsidRDefault="007810DE">
      <w:pPr>
        <w:pStyle w:val="30"/>
        <w:widowControl w:val="0"/>
        <w:numPr>
          <w:ilvl w:val="0"/>
          <w:numId w:val="0"/>
        </w:numPr>
        <w:ind w:firstLineChars="200" w:firstLine="640"/>
        <w:outlineLvl w:val="9"/>
      </w:pPr>
      <w:r>
        <w:t>（</w:t>
      </w:r>
      <w:r>
        <w:t>1</w:t>
      </w:r>
      <w:r>
        <w:t>）</w:t>
      </w:r>
      <w:r>
        <w:t>负责线路</w:t>
      </w:r>
      <w:r>
        <w:rPr>
          <w:rFonts w:eastAsia="仿宋"/>
        </w:rPr>
        <w:t>瞭</w:t>
      </w:r>
      <w:r>
        <w:t>望</w:t>
      </w:r>
      <w:r>
        <w:t>，发现异物侵限、结构严重变形、道岔位置异常、未授权人员进入区间等异常时，按照有关规则采取措施并报告</w:t>
      </w:r>
      <w:r>
        <w:t>；</w:t>
      </w:r>
    </w:p>
    <w:p w:rsidR="002A6221" w:rsidRDefault="007810DE">
      <w:pPr>
        <w:pStyle w:val="30"/>
        <w:widowControl w:val="0"/>
        <w:numPr>
          <w:ilvl w:val="0"/>
          <w:numId w:val="0"/>
        </w:numPr>
        <w:ind w:firstLineChars="200" w:firstLine="640"/>
        <w:outlineLvl w:val="9"/>
      </w:pPr>
      <w:r>
        <w:t>（</w:t>
      </w:r>
      <w:r>
        <w:t>2</w:t>
      </w:r>
      <w:r>
        <w:t>）负责监视列车</w:t>
      </w:r>
      <w:r>
        <w:t>运行状态</w:t>
      </w:r>
      <w:r>
        <w:t>，发现列车设备故障、异响、</w:t>
      </w:r>
      <w:r>
        <w:lastRenderedPageBreak/>
        <w:t>异常振动及相关报警时，按照有关规则采取措施并报告</w:t>
      </w:r>
      <w:r>
        <w:t>；</w:t>
      </w:r>
    </w:p>
    <w:p w:rsidR="002A6221" w:rsidRDefault="007810DE">
      <w:pPr>
        <w:pStyle w:val="30"/>
        <w:widowControl w:val="0"/>
        <w:numPr>
          <w:ilvl w:val="0"/>
          <w:numId w:val="0"/>
        </w:numPr>
        <w:ind w:firstLineChars="200" w:firstLine="640"/>
        <w:outlineLvl w:val="9"/>
      </w:pPr>
      <w:r>
        <w:t>（</w:t>
      </w:r>
      <w:r>
        <w:t>3</w:t>
      </w:r>
      <w:r>
        <w:t>）</w:t>
      </w:r>
      <w:proofErr w:type="gramStart"/>
      <w:r>
        <w:t>接听到</w:t>
      </w:r>
      <w:proofErr w:type="gramEnd"/>
      <w:r>
        <w:t>列车</w:t>
      </w:r>
      <w:r>
        <w:t>乘客紧急</w:t>
      </w:r>
      <w:r>
        <w:t>报警时，及</w:t>
      </w:r>
      <w:r>
        <w:t>时回应乘客诉求，视情采取措施并报告；进行</w:t>
      </w:r>
      <w:r>
        <w:t>广播</w:t>
      </w:r>
      <w:r>
        <w:t>和相关信息告知</w:t>
      </w:r>
      <w:r>
        <w:t>；</w:t>
      </w:r>
    </w:p>
    <w:p w:rsidR="002A6221" w:rsidRDefault="007810DE">
      <w:pPr>
        <w:pStyle w:val="30"/>
        <w:widowControl w:val="0"/>
        <w:numPr>
          <w:ilvl w:val="0"/>
          <w:numId w:val="0"/>
        </w:numPr>
        <w:ind w:firstLineChars="200" w:firstLine="640"/>
        <w:outlineLvl w:val="9"/>
      </w:pPr>
      <w:r>
        <w:t>（</w:t>
      </w:r>
      <w:r>
        <w:t>4</w:t>
      </w:r>
      <w:r>
        <w:t>）</w:t>
      </w:r>
      <w:r>
        <w:t>实施</w:t>
      </w:r>
      <w:r>
        <w:rPr>
          <w:lang w:bidi="ar"/>
        </w:rPr>
        <w:t>涉及行车安全的设备</w:t>
      </w:r>
      <w:r>
        <w:rPr>
          <w:lang w:bidi="ar"/>
        </w:rPr>
        <w:t>复位</w:t>
      </w:r>
      <w:r>
        <w:rPr>
          <w:lang w:bidi="ar"/>
        </w:rPr>
        <w:t>、</w:t>
      </w:r>
      <w:r>
        <w:rPr>
          <w:lang w:bidi="ar"/>
        </w:rPr>
        <w:t>隔离等远程处置</w:t>
      </w:r>
      <w:r>
        <w:t>时，负责</w:t>
      </w:r>
      <w:r>
        <w:rPr>
          <w:rFonts w:hint="eastAsia"/>
        </w:rPr>
        <w:t>相关</w:t>
      </w:r>
      <w:r>
        <w:t>现场</w:t>
      </w:r>
      <w:r>
        <w:t>情况确认</w:t>
      </w:r>
      <w:r>
        <w:t>；</w:t>
      </w:r>
    </w:p>
    <w:p w:rsidR="002A6221" w:rsidRDefault="007810DE">
      <w:pPr>
        <w:pStyle w:val="30"/>
        <w:widowControl w:val="0"/>
        <w:numPr>
          <w:ilvl w:val="0"/>
          <w:numId w:val="0"/>
        </w:numPr>
        <w:ind w:firstLineChars="200" w:firstLine="640"/>
        <w:outlineLvl w:val="9"/>
      </w:pPr>
      <w:r>
        <w:t>（</w:t>
      </w:r>
      <w:r>
        <w:t>5</w:t>
      </w:r>
      <w:r>
        <w:t>）负责</w:t>
      </w:r>
      <w:proofErr w:type="gramStart"/>
      <w:r>
        <w:t>试车线</w:t>
      </w:r>
      <w:proofErr w:type="gramEnd"/>
      <w:r>
        <w:t>及正线调试工作、段</w:t>
      </w:r>
      <w:r>
        <w:t>（</w:t>
      </w:r>
      <w:r>
        <w:t>场</w:t>
      </w:r>
      <w:r>
        <w:t>）</w:t>
      </w:r>
      <w:r>
        <w:t>内人工驾驶调车作业等；</w:t>
      </w:r>
    </w:p>
    <w:p w:rsidR="002A6221" w:rsidRDefault="007810DE">
      <w:pPr>
        <w:pStyle w:val="30"/>
        <w:widowControl w:val="0"/>
        <w:numPr>
          <w:ilvl w:val="0"/>
          <w:numId w:val="0"/>
        </w:numPr>
        <w:ind w:firstLineChars="200" w:firstLine="640"/>
        <w:outlineLvl w:val="9"/>
      </w:pPr>
      <w:r>
        <w:t>（</w:t>
      </w:r>
      <w:r>
        <w:t>6</w:t>
      </w:r>
      <w:r>
        <w:t>）负责在非正常运行情况下按照有关规则实施列车人工驾驶、列车故障处置和救援、乘客区间疏散等。</w:t>
      </w:r>
    </w:p>
    <w:p w:rsidR="002A6221" w:rsidRDefault="007810DE">
      <w:pPr>
        <w:pStyle w:val="30"/>
        <w:widowControl w:val="0"/>
        <w:ind w:left="0" w:firstLineChars="200" w:firstLine="640"/>
        <w:outlineLvl w:val="2"/>
        <w:rPr>
          <w:lang w:bidi="ar"/>
        </w:rPr>
      </w:pPr>
      <w:r>
        <w:rPr>
          <w:lang w:bidi="ar"/>
        </w:rPr>
        <w:t xml:space="preserve"> </w:t>
      </w:r>
      <w:r>
        <w:rPr>
          <w:rFonts w:hint="eastAsia"/>
          <w:lang w:bidi="ar"/>
        </w:rPr>
        <w:t>控制中心</w:t>
      </w:r>
      <w:r>
        <w:rPr>
          <w:lang w:bidi="ar"/>
        </w:rPr>
        <w:t>行车调度员应履行下列主要职责：</w:t>
      </w:r>
    </w:p>
    <w:p w:rsidR="002A6221" w:rsidRDefault="007810DE">
      <w:pPr>
        <w:pStyle w:val="30"/>
        <w:widowControl w:val="0"/>
        <w:numPr>
          <w:ilvl w:val="0"/>
          <w:numId w:val="0"/>
        </w:numPr>
        <w:ind w:firstLineChars="200" w:firstLine="640"/>
        <w:outlineLvl w:val="9"/>
      </w:pPr>
      <w:r>
        <w:t>（</w:t>
      </w:r>
      <w:r>
        <w:t>1</w:t>
      </w:r>
      <w:r>
        <w:t>）监视</w:t>
      </w:r>
      <w:r>
        <w:t>正线</w:t>
      </w:r>
      <w:r>
        <w:t>、配线和出入段（场）线列车执行运行图及行车设备运转情况，发现设备故障及相关报警时，及时采取远程控制、行车调整、指示现场人员处理故障等措施；</w:t>
      </w:r>
    </w:p>
    <w:p w:rsidR="002A6221" w:rsidRDefault="007810DE">
      <w:pPr>
        <w:pStyle w:val="30"/>
        <w:widowControl w:val="0"/>
        <w:numPr>
          <w:ilvl w:val="0"/>
          <w:numId w:val="0"/>
        </w:numPr>
        <w:ind w:firstLineChars="200" w:firstLine="640"/>
        <w:outlineLvl w:val="9"/>
      </w:pPr>
      <w:r>
        <w:t>（</w:t>
      </w:r>
      <w:r>
        <w:t>2</w:t>
      </w:r>
      <w:r>
        <w:t>）对</w:t>
      </w:r>
      <w:r>
        <w:t>正线</w:t>
      </w:r>
      <w:r>
        <w:t>、配线和出入段（场）线列车实施远程唤醒</w:t>
      </w:r>
      <w:r>
        <w:t>/</w:t>
      </w:r>
      <w:r>
        <w:t>休眠、开关门、施加</w:t>
      </w:r>
      <w:r>
        <w:t>/</w:t>
      </w:r>
      <w:r>
        <w:t>缓解紧急制动、升降受电弓</w:t>
      </w:r>
      <w:r>
        <w:t>/</w:t>
      </w:r>
      <w:proofErr w:type="gramStart"/>
      <w:r>
        <w:t>受流器</w:t>
      </w:r>
      <w:proofErr w:type="gramEnd"/>
      <w:r>
        <w:t>（如有）、设置</w:t>
      </w:r>
      <w:r>
        <w:t>/</w:t>
      </w:r>
      <w:proofErr w:type="gramStart"/>
      <w:r>
        <w:t>取消湿轨模式</w:t>
      </w:r>
      <w:proofErr w:type="gramEnd"/>
      <w:r>
        <w:rPr>
          <w:rFonts w:hint="eastAsia"/>
        </w:rPr>
        <w:t>（</w:t>
      </w:r>
      <w:r>
        <w:rPr>
          <w:rFonts w:hint="eastAsia"/>
        </w:rPr>
        <w:t>如有</w:t>
      </w:r>
      <w:r>
        <w:rPr>
          <w:rFonts w:hint="eastAsia"/>
        </w:rPr>
        <w:t>）</w:t>
      </w:r>
      <w:r>
        <w:t>、</w:t>
      </w:r>
      <w:r>
        <w:t>确认</w:t>
      </w:r>
      <w:r>
        <w:t>/</w:t>
      </w:r>
      <w:r>
        <w:t>复位烟火报警等远程操作和控制；</w:t>
      </w:r>
    </w:p>
    <w:p w:rsidR="002A6221" w:rsidRDefault="007810DE">
      <w:pPr>
        <w:pStyle w:val="30"/>
        <w:widowControl w:val="0"/>
        <w:numPr>
          <w:ilvl w:val="0"/>
          <w:numId w:val="0"/>
        </w:numPr>
        <w:ind w:firstLineChars="200" w:firstLine="640"/>
        <w:outlineLvl w:val="9"/>
      </w:pPr>
      <w:r>
        <w:t>（</w:t>
      </w:r>
      <w:r>
        <w:t>3</w:t>
      </w:r>
      <w:r>
        <w:t>）负责行车调度指挥，做好与相关人员的行车信息沟通和情况确认；</w:t>
      </w:r>
    </w:p>
    <w:p w:rsidR="002A6221" w:rsidRDefault="007810DE">
      <w:pPr>
        <w:pStyle w:val="30"/>
        <w:widowControl w:val="0"/>
        <w:numPr>
          <w:ilvl w:val="0"/>
          <w:numId w:val="0"/>
        </w:numPr>
        <w:ind w:firstLineChars="200" w:firstLine="640"/>
        <w:outlineLvl w:val="9"/>
      </w:pPr>
      <w:r>
        <w:t>（</w:t>
      </w:r>
      <w:r>
        <w:t>4</w:t>
      </w:r>
      <w:r>
        <w:t>）</w:t>
      </w:r>
      <w:r>
        <w:t>正线</w:t>
      </w:r>
      <w:r>
        <w:t>、配线和出入段（场）线</w:t>
      </w:r>
      <w:proofErr w:type="gramStart"/>
      <w:r>
        <w:t>的轨行区</w:t>
      </w:r>
      <w:proofErr w:type="gramEnd"/>
      <w:r>
        <w:t>施工组织；</w:t>
      </w:r>
    </w:p>
    <w:p w:rsidR="002A6221" w:rsidRDefault="007810DE">
      <w:pPr>
        <w:pStyle w:val="30"/>
        <w:widowControl w:val="0"/>
        <w:numPr>
          <w:ilvl w:val="0"/>
          <w:numId w:val="0"/>
        </w:numPr>
        <w:ind w:firstLineChars="200" w:firstLine="640"/>
        <w:outlineLvl w:val="9"/>
      </w:pPr>
      <w:r>
        <w:t>（</w:t>
      </w:r>
      <w:r>
        <w:t>5</w:t>
      </w:r>
      <w:r>
        <w:t>）突发事件时对列车进行调整、组织或协助应急</w:t>
      </w:r>
      <w:r>
        <w:rPr>
          <w:rFonts w:hint="eastAsia"/>
        </w:rPr>
        <w:t>处置</w:t>
      </w:r>
      <w:r>
        <w:t>。</w:t>
      </w:r>
    </w:p>
    <w:p w:rsidR="002A6221" w:rsidRDefault="007810DE">
      <w:pPr>
        <w:pStyle w:val="30"/>
        <w:widowControl w:val="0"/>
        <w:ind w:left="0" w:firstLineChars="200" w:firstLine="640"/>
        <w:outlineLvl w:val="2"/>
        <w:rPr>
          <w:lang w:bidi="ar"/>
        </w:rPr>
      </w:pPr>
      <w:r>
        <w:rPr>
          <w:lang w:bidi="ar"/>
        </w:rPr>
        <w:t xml:space="preserve"> </w:t>
      </w:r>
      <w:r>
        <w:rPr>
          <w:lang w:bidi="ar"/>
        </w:rPr>
        <w:t>车辆基地调度员应履行下列</w:t>
      </w:r>
      <w:r>
        <w:rPr>
          <w:lang w:bidi="ar"/>
        </w:rPr>
        <w:t>主要</w:t>
      </w:r>
      <w:r>
        <w:rPr>
          <w:lang w:bidi="ar"/>
        </w:rPr>
        <w:t>职责：</w:t>
      </w:r>
    </w:p>
    <w:p w:rsidR="002A6221" w:rsidRDefault="007810DE">
      <w:pPr>
        <w:pStyle w:val="30"/>
        <w:widowControl w:val="0"/>
        <w:numPr>
          <w:ilvl w:val="0"/>
          <w:numId w:val="0"/>
        </w:numPr>
        <w:ind w:firstLineChars="200" w:firstLine="640"/>
        <w:outlineLvl w:val="9"/>
      </w:pPr>
      <w:r>
        <w:lastRenderedPageBreak/>
        <w:t>（</w:t>
      </w:r>
      <w:r>
        <w:t>1</w:t>
      </w:r>
      <w:r>
        <w:t>）监视车辆基地内行车设备运转情况，发现设备故障及相关报警时，及时采取远程控制、接发车调整、指示现场人员</w:t>
      </w:r>
      <w:r>
        <w:rPr>
          <w:rFonts w:hint="eastAsia"/>
        </w:rPr>
        <w:t>处置</w:t>
      </w:r>
      <w:r>
        <w:t>故障等措施；</w:t>
      </w:r>
    </w:p>
    <w:p w:rsidR="002A6221" w:rsidRDefault="007810DE">
      <w:pPr>
        <w:pStyle w:val="30"/>
        <w:widowControl w:val="0"/>
        <w:numPr>
          <w:ilvl w:val="0"/>
          <w:numId w:val="0"/>
        </w:numPr>
        <w:ind w:firstLineChars="200" w:firstLine="640"/>
        <w:outlineLvl w:val="9"/>
      </w:pPr>
      <w:r>
        <w:t>（</w:t>
      </w:r>
      <w:r>
        <w:t>2</w:t>
      </w:r>
      <w:r>
        <w:t>）对车</w:t>
      </w:r>
      <w:r>
        <w:t>辆基地内列车实施远程唤醒</w:t>
      </w:r>
      <w:r>
        <w:t>/</w:t>
      </w:r>
      <w:r>
        <w:t>休眠、施加</w:t>
      </w:r>
      <w:r>
        <w:t>/</w:t>
      </w:r>
      <w:r>
        <w:t>缓解紧急制动、升降受电弓</w:t>
      </w:r>
      <w:r>
        <w:t>/</w:t>
      </w:r>
      <w:proofErr w:type="gramStart"/>
      <w:r>
        <w:t>受流器</w:t>
      </w:r>
      <w:proofErr w:type="gramEnd"/>
      <w:r>
        <w:t>（如有）、</w:t>
      </w:r>
      <w:r>
        <w:t>确认</w:t>
      </w:r>
      <w:r>
        <w:t>/</w:t>
      </w:r>
      <w:r>
        <w:t>复位烟火报警等远程操作和控制；</w:t>
      </w:r>
    </w:p>
    <w:p w:rsidR="002A6221" w:rsidRDefault="007810DE">
      <w:pPr>
        <w:pStyle w:val="30"/>
        <w:widowControl w:val="0"/>
        <w:numPr>
          <w:ilvl w:val="0"/>
          <w:numId w:val="0"/>
        </w:numPr>
        <w:ind w:firstLineChars="200" w:firstLine="640"/>
        <w:outlineLvl w:val="9"/>
      </w:pPr>
      <w:r>
        <w:t>（</w:t>
      </w:r>
      <w:r>
        <w:t>3</w:t>
      </w:r>
      <w:r>
        <w:t>）车辆基地内的接发列车、调车和洗车等作业，</w:t>
      </w:r>
      <w:proofErr w:type="gramStart"/>
      <w:r>
        <w:t>以及轨行区</w:t>
      </w:r>
      <w:proofErr w:type="gramEnd"/>
      <w:r>
        <w:t>施工管理及</w:t>
      </w:r>
      <w:r>
        <w:t>SPKS</w:t>
      </w:r>
      <w:r>
        <w:t>管理；</w:t>
      </w:r>
    </w:p>
    <w:p w:rsidR="002A6221" w:rsidRDefault="007810DE">
      <w:pPr>
        <w:pStyle w:val="30"/>
        <w:widowControl w:val="0"/>
        <w:numPr>
          <w:ilvl w:val="0"/>
          <w:numId w:val="0"/>
        </w:numPr>
        <w:ind w:firstLineChars="200" w:firstLine="640"/>
        <w:outlineLvl w:val="9"/>
      </w:pPr>
      <w:r>
        <w:t>（</w:t>
      </w:r>
      <w:r>
        <w:t>4</w:t>
      </w:r>
      <w:r>
        <w:t>）突发事件时接发车计划调整、组织或协助应急</w:t>
      </w:r>
      <w:r>
        <w:rPr>
          <w:rFonts w:hint="eastAsia"/>
        </w:rPr>
        <w:t>处置</w:t>
      </w:r>
      <w:r>
        <w:t>。</w:t>
      </w:r>
    </w:p>
    <w:p w:rsidR="002A6221" w:rsidRDefault="007810DE">
      <w:pPr>
        <w:pStyle w:val="30"/>
        <w:widowControl w:val="0"/>
        <w:ind w:left="0" w:firstLineChars="200" w:firstLine="640"/>
        <w:outlineLvl w:val="2"/>
      </w:pPr>
      <w:r>
        <w:rPr>
          <w:lang w:bidi="ar"/>
        </w:rPr>
        <w:t xml:space="preserve"> </w:t>
      </w:r>
      <w:r>
        <w:t>乘客调度员应</w:t>
      </w:r>
      <w:r>
        <w:t>履行下列</w:t>
      </w:r>
      <w:r>
        <w:t>主要</w:t>
      </w:r>
      <w:r>
        <w:t>职责：</w:t>
      </w:r>
    </w:p>
    <w:p w:rsidR="002A6221" w:rsidRDefault="007810DE">
      <w:pPr>
        <w:pStyle w:val="30"/>
        <w:widowControl w:val="0"/>
        <w:numPr>
          <w:ilvl w:val="0"/>
          <w:numId w:val="0"/>
        </w:numPr>
        <w:ind w:firstLineChars="200" w:firstLine="640"/>
        <w:outlineLvl w:val="9"/>
      </w:pPr>
      <w:r>
        <w:t>（</w:t>
      </w:r>
      <w:r>
        <w:t>1</w:t>
      </w:r>
      <w:r>
        <w:t>）监视乘客服务相关设备运行情况，发现设备故障及相关报警时，视情采取措施并报告；</w:t>
      </w:r>
    </w:p>
    <w:p w:rsidR="002A6221" w:rsidRDefault="007810DE">
      <w:pPr>
        <w:pStyle w:val="30"/>
        <w:widowControl w:val="0"/>
        <w:numPr>
          <w:ilvl w:val="0"/>
          <w:numId w:val="0"/>
        </w:numPr>
        <w:ind w:firstLineChars="200" w:firstLine="640"/>
        <w:outlineLvl w:val="9"/>
      </w:pPr>
      <w:r>
        <w:t>（</w:t>
      </w:r>
      <w:r>
        <w:t>2</w:t>
      </w:r>
      <w:r>
        <w:t>）</w:t>
      </w:r>
      <w:proofErr w:type="gramStart"/>
      <w:r>
        <w:t>接听到</w:t>
      </w:r>
      <w:proofErr w:type="gramEnd"/>
      <w:r>
        <w:t>列车乘客紧急报警和车站紧急求助电话时，与乘客进行沟通，响应和处理乘客需求；</w:t>
      </w:r>
    </w:p>
    <w:p w:rsidR="002A6221" w:rsidRDefault="007810DE">
      <w:pPr>
        <w:pStyle w:val="30"/>
        <w:widowControl w:val="0"/>
        <w:numPr>
          <w:ilvl w:val="0"/>
          <w:numId w:val="0"/>
        </w:numPr>
        <w:ind w:firstLineChars="200" w:firstLine="640"/>
        <w:outlineLvl w:val="9"/>
      </w:pPr>
      <w:r>
        <w:t>（</w:t>
      </w:r>
      <w:r>
        <w:t>3</w:t>
      </w:r>
      <w:r>
        <w:t>）与</w:t>
      </w:r>
      <w:r>
        <w:rPr>
          <w:rFonts w:hint="eastAsia"/>
        </w:rPr>
        <w:t>控制中心</w:t>
      </w:r>
      <w:r>
        <w:t>行车调度</w:t>
      </w:r>
      <w:r>
        <w:rPr>
          <w:rFonts w:hint="eastAsia"/>
        </w:rPr>
        <w:t>员</w:t>
      </w:r>
      <w:r>
        <w:t>、列车司机、车站工作人员等保持信息沟通，协同响应乘客问询、求助、投诉等服务需求；</w:t>
      </w:r>
    </w:p>
    <w:p w:rsidR="002A6221" w:rsidRDefault="007810DE">
      <w:pPr>
        <w:pStyle w:val="30"/>
        <w:widowControl w:val="0"/>
        <w:numPr>
          <w:ilvl w:val="0"/>
          <w:numId w:val="0"/>
        </w:numPr>
        <w:ind w:firstLineChars="200" w:firstLine="640"/>
        <w:outlineLvl w:val="9"/>
      </w:pPr>
      <w:r>
        <w:t>（</w:t>
      </w:r>
      <w:r>
        <w:t>4</w:t>
      </w:r>
      <w:r>
        <w:t>）发布运营服务调整、乘车引导和应急应对信息；</w:t>
      </w:r>
    </w:p>
    <w:p w:rsidR="002A6221" w:rsidRDefault="007810DE">
      <w:pPr>
        <w:pStyle w:val="30"/>
        <w:widowControl w:val="0"/>
        <w:numPr>
          <w:ilvl w:val="0"/>
          <w:numId w:val="0"/>
        </w:numPr>
        <w:ind w:firstLineChars="200" w:firstLine="640"/>
        <w:outlineLvl w:val="9"/>
      </w:pPr>
      <w:r>
        <w:t>（</w:t>
      </w:r>
      <w:r>
        <w:t>5</w:t>
      </w:r>
      <w:r>
        <w:t>）按照有关规则承担突发事件信息报告、</w:t>
      </w:r>
      <w:r>
        <w:rPr>
          <w:rFonts w:hint="eastAsia"/>
        </w:rPr>
        <w:t>协助开展</w:t>
      </w:r>
      <w:r>
        <w:t>与线网其他相关线路协调以及与外部支援单位协调的职责；</w:t>
      </w:r>
    </w:p>
    <w:p w:rsidR="002A6221" w:rsidRDefault="007810DE">
      <w:pPr>
        <w:pStyle w:val="30"/>
        <w:widowControl w:val="0"/>
        <w:numPr>
          <w:ilvl w:val="0"/>
          <w:numId w:val="0"/>
        </w:numPr>
        <w:ind w:firstLineChars="200" w:firstLine="640"/>
        <w:outlineLvl w:val="9"/>
        <w:rPr>
          <w:lang w:bidi="ar"/>
        </w:rPr>
      </w:pPr>
      <w:r>
        <w:t>（</w:t>
      </w:r>
      <w:r>
        <w:t>6</w:t>
      </w:r>
      <w:r>
        <w:t>）统计分析乘客服务诉求及解决情况。</w:t>
      </w:r>
    </w:p>
    <w:p w:rsidR="002A6221" w:rsidRDefault="007810DE">
      <w:pPr>
        <w:pStyle w:val="30"/>
        <w:widowControl w:val="0"/>
        <w:ind w:left="0" w:firstLineChars="200" w:firstLine="640"/>
        <w:outlineLvl w:val="2"/>
        <w:rPr>
          <w:lang w:bidi="ar"/>
        </w:rPr>
      </w:pPr>
      <w:r>
        <w:rPr>
          <w:lang w:bidi="ar"/>
        </w:rPr>
        <w:t xml:space="preserve"> </w:t>
      </w:r>
      <w:r>
        <w:rPr>
          <w:rFonts w:hint="eastAsia"/>
          <w:lang w:bidi="ar"/>
        </w:rPr>
        <w:t>控制中心</w:t>
      </w:r>
      <w:r>
        <w:rPr>
          <w:lang w:bidi="ar"/>
        </w:rPr>
        <w:t>行车调度员、车辆基地调度员和列车司</w:t>
      </w:r>
      <w:r>
        <w:rPr>
          <w:lang w:bidi="ar"/>
        </w:rPr>
        <w:lastRenderedPageBreak/>
        <w:t>机应接受列车故障排查、故障远程处置等全自动运行相关专项培训，其中</w:t>
      </w:r>
      <w:r>
        <w:rPr>
          <w:rFonts w:hint="eastAsia"/>
          <w:lang w:bidi="ar"/>
        </w:rPr>
        <w:t>控制中心</w:t>
      </w:r>
      <w:r>
        <w:rPr>
          <w:lang w:bidi="ar"/>
        </w:rPr>
        <w:t>行车调度员原则上具备不少于</w:t>
      </w:r>
      <w:r>
        <w:rPr>
          <w:lang w:bidi="ar"/>
        </w:rPr>
        <w:t>1</w:t>
      </w:r>
      <w:r>
        <w:rPr>
          <w:lang w:bidi="ar"/>
        </w:rPr>
        <w:t>年的行车调度岗位工作经验（含非全自动运行</w:t>
      </w:r>
      <w:r>
        <w:rPr>
          <w:lang w:bidi="ar"/>
        </w:rPr>
        <w:t>系统</w:t>
      </w:r>
      <w:r>
        <w:rPr>
          <w:lang w:bidi="ar"/>
        </w:rPr>
        <w:t>线路工作经验）。</w:t>
      </w:r>
    </w:p>
    <w:p w:rsidR="002A6221" w:rsidRDefault="007810DE">
      <w:pPr>
        <w:pStyle w:val="30"/>
        <w:widowControl w:val="0"/>
        <w:ind w:left="0" w:firstLineChars="200" w:firstLine="640"/>
        <w:outlineLvl w:val="2"/>
        <w:rPr>
          <w:lang w:bidi="ar"/>
        </w:rPr>
      </w:pPr>
      <w:r>
        <w:rPr>
          <w:lang w:bidi="ar"/>
        </w:rPr>
        <w:t xml:space="preserve"> </w:t>
      </w:r>
      <w:r>
        <w:rPr>
          <w:lang w:bidi="ar"/>
        </w:rPr>
        <w:t>车站工作人员应履行下列主要职责：</w:t>
      </w:r>
    </w:p>
    <w:p w:rsidR="002A6221" w:rsidRDefault="007810DE">
      <w:pPr>
        <w:pStyle w:val="30"/>
        <w:widowControl w:val="0"/>
        <w:numPr>
          <w:ilvl w:val="0"/>
          <w:numId w:val="0"/>
        </w:numPr>
        <w:ind w:firstLineChars="200" w:firstLine="640"/>
        <w:outlineLvl w:val="9"/>
      </w:pPr>
      <w:r>
        <w:t>（</w:t>
      </w:r>
      <w:r>
        <w:t>1</w:t>
      </w:r>
      <w:r>
        <w:t>）监视车站设备运行状态，及时处置相关故障报警并报告，根据授权临时接管所管辖控区的应急行车组织；</w:t>
      </w:r>
    </w:p>
    <w:p w:rsidR="002A6221" w:rsidRDefault="007810DE">
      <w:pPr>
        <w:pStyle w:val="30"/>
        <w:widowControl w:val="0"/>
        <w:numPr>
          <w:ilvl w:val="0"/>
          <w:numId w:val="0"/>
        </w:numPr>
        <w:ind w:firstLineChars="200" w:firstLine="640"/>
        <w:outlineLvl w:val="9"/>
      </w:pPr>
      <w:r>
        <w:t>（</w:t>
      </w:r>
      <w:r>
        <w:t>2</w:t>
      </w:r>
      <w:r>
        <w:t>）监护列车站台乘降作业，做好乘客组织引导，根据运行计划或调度命令实施列车清客作业；</w:t>
      </w:r>
    </w:p>
    <w:p w:rsidR="002A6221" w:rsidRDefault="007810DE">
      <w:pPr>
        <w:pStyle w:val="30"/>
        <w:widowControl w:val="0"/>
        <w:numPr>
          <w:ilvl w:val="0"/>
          <w:numId w:val="0"/>
        </w:numPr>
        <w:ind w:firstLineChars="200" w:firstLine="640"/>
        <w:outlineLvl w:val="9"/>
      </w:pPr>
      <w:r>
        <w:t>（</w:t>
      </w:r>
      <w:r>
        <w:t>3</w:t>
      </w:r>
      <w:r>
        <w:t>）处置站台门、车门故障及其间隙夹人夹物；当间隙探测装置故障或旁路时负责发车前确认间隙安全；</w:t>
      </w:r>
    </w:p>
    <w:p w:rsidR="002A6221" w:rsidRDefault="007810DE">
      <w:pPr>
        <w:pStyle w:val="30"/>
        <w:widowControl w:val="0"/>
        <w:numPr>
          <w:ilvl w:val="0"/>
          <w:numId w:val="0"/>
        </w:numPr>
        <w:ind w:firstLineChars="200" w:firstLine="640"/>
        <w:outlineLvl w:val="9"/>
      </w:pPr>
      <w:r>
        <w:t>（</w:t>
      </w:r>
      <w:r>
        <w:t>4</w:t>
      </w:r>
      <w:r>
        <w:t>）负责车站施工登记、出清核对及本站所辖</w:t>
      </w:r>
      <w:r>
        <w:t>SPKS</w:t>
      </w:r>
      <w:r>
        <w:t>管理等；</w:t>
      </w:r>
    </w:p>
    <w:p w:rsidR="002A6221" w:rsidRDefault="007810DE">
      <w:pPr>
        <w:pStyle w:val="30"/>
        <w:widowControl w:val="0"/>
        <w:numPr>
          <w:ilvl w:val="0"/>
          <w:numId w:val="0"/>
        </w:numPr>
        <w:ind w:firstLineChars="200" w:firstLine="640"/>
        <w:outlineLvl w:val="9"/>
      </w:pPr>
      <w:r>
        <w:t>（</w:t>
      </w:r>
      <w:r>
        <w:t>5</w:t>
      </w:r>
      <w:r>
        <w:t>）负责车站乘客服务，接听车站紧急求助电话，及时解答和处置乘客诉求，根据授权登车处置列车乘客紧急报警事件。</w:t>
      </w:r>
    </w:p>
    <w:p w:rsidR="002A6221" w:rsidRDefault="007810DE">
      <w:pPr>
        <w:pStyle w:val="30"/>
        <w:widowControl w:val="0"/>
        <w:ind w:left="0" w:firstLineChars="200" w:firstLine="640"/>
        <w:outlineLvl w:val="2"/>
        <w:rPr>
          <w:lang w:bidi="ar"/>
        </w:rPr>
      </w:pPr>
      <w:r>
        <w:rPr>
          <w:lang w:bidi="ar"/>
        </w:rPr>
        <w:t xml:space="preserve"> </w:t>
      </w:r>
      <w:r>
        <w:rPr>
          <w:lang w:bidi="ar"/>
        </w:rPr>
        <w:t>维修人员应具备全自动</w:t>
      </w:r>
      <w:r>
        <w:rPr>
          <w:lang w:bidi="ar"/>
        </w:rPr>
        <w:t>运行系统设施设备维修技能，掌握自动化区域内相关维护作业的流程、内容以及安全防护措施，具备设施设备故障修复和应急抢修的能力。</w:t>
      </w:r>
    </w:p>
    <w:p w:rsidR="002A6221" w:rsidRDefault="007810DE">
      <w:pPr>
        <w:pStyle w:val="30"/>
        <w:widowControl w:val="0"/>
        <w:ind w:left="0" w:firstLineChars="200" w:firstLine="640"/>
        <w:outlineLvl w:val="2"/>
        <w:rPr>
          <w:lang w:bidi="ar"/>
        </w:rPr>
      </w:pPr>
      <w:r>
        <w:rPr>
          <w:lang w:bidi="ar"/>
        </w:rPr>
        <w:t xml:space="preserve"> </w:t>
      </w:r>
      <w:r>
        <w:rPr>
          <w:rFonts w:hint="eastAsia"/>
          <w:lang w:bidi="ar"/>
        </w:rPr>
        <w:t>全自动运行系统线路</w:t>
      </w:r>
      <w:r>
        <w:rPr>
          <w:lang w:bidi="ar"/>
        </w:rPr>
        <w:t>应</w:t>
      </w:r>
      <w:r>
        <w:rPr>
          <w:rFonts w:hint="eastAsia"/>
          <w:lang w:bidi="ar"/>
        </w:rPr>
        <w:t>具备</w:t>
      </w:r>
      <w:r>
        <w:rPr>
          <w:lang w:bidi="ar"/>
        </w:rPr>
        <w:t>列车司机、调度员、车站工作人员、维修人员等岗位人员</w:t>
      </w:r>
      <w:r>
        <w:rPr>
          <w:rFonts w:hint="eastAsia"/>
          <w:lang w:bidi="ar"/>
        </w:rPr>
        <w:t>技能</w:t>
      </w:r>
      <w:r>
        <w:rPr>
          <w:lang w:bidi="ar"/>
        </w:rPr>
        <w:t>保持和持续提升的机制，</w:t>
      </w:r>
      <w:r>
        <w:rPr>
          <w:rFonts w:hint="eastAsia"/>
          <w:lang w:bidi="ar"/>
        </w:rPr>
        <w:t>应</w:t>
      </w:r>
      <w:r>
        <w:rPr>
          <w:lang w:bidi="ar"/>
        </w:rPr>
        <w:t>有计划安排列车司机实施人工驾驶，</w:t>
      </w:r>
      <w:r>
        <w:rPr>
          <w:rFonts w:hint="eastAsia"/>
          <w:lang w:bidi="ar"/>
        </w:rPr>
        <w:t>并</w:t>
      </w:r>
      <w:r>
        <w:rPr>
          <w:lang w:bidi="ar"/>
        </w:rPr>
        <w:t>对调度员远程</w:t>
      </w:r>
      <w:r>
        <w:rPr>
          <w:lang w:bidi="ar"/>
        </w:rPr>
        <w:lastRenderedPageBreak/>
        <w:t>操作和列车故障信息</w:t>
      </w:r>
      <w:proofErr w:type="gramStart"/>
      <w:r>
        <w:rPr>
          <w:lang w:bidi="ar"/>
        </w:rPr>
        <w:t>研</w:t>
      </w:r>
      <w:proofErr w:type="gramEnd"/>
      <w:r>
        <w:rPr>
          <w:lang w:bidi="ar"/>
        </w:rPr>
        <w:t>判、</w:t>
      </w:r>
      <w:r>
        <w:rPr>
          <w:rFonts w:hint="eastAsia"/>
          <w:lang w:bidi="ar"/>
        </w:rPr>
        <w:t>车站工作人员站台门操作和清客处置、</w:t>
      </w:r>
      <w:r>
        <w:rPr>
          <w:lang w:bidi="ar"/>
        </w:rPr>
        <w:t>维修人员自动化区域作业安全防护等进行针对性培训，开展全自动运行应急演练及联动功能培训。</w:t>
      </w:r>
    </w:p>
    <w:p w:rsidR="002A6221" w:rsidRDefault="007810DE">
      <w:pPr>
        <w:pStyle w:val="20"/>
        <w:tabs>
          <w:tab w:val="left" w:pos="0"/>
        </w:tabs>
        <w:ind w:left="0" w:firstLineChars="200" w:firstLine="640"/>
        <w:outlineLvl w:val="0"/>
        <w:rPr>
          <w:rFonts w:ascii="Times New Roman" w:eastAsia="方正楷体_GB2312"/>
        </w:rPr>
      </w:pPr>
      <w:r>
        <w:rPr>
          <w:rFonts w:ascii="Times New Roman" w:eastAsia="方正楷体_GB2312"/>
        </w:rPr>
        <w:t>正常</w:t>
      </w:r>
      <w:r>
        <w:rPr>
          <w:rFonts w:ascii="Times New Roman" w:eastAsia="方正楷体_GB2312" w:hint="eastAsia"/>
        </w:rPr>
        <w:t>情况</w:t>
      </w:r>
      <w:r>
        <w:rPr>
          <w:rFonts w:ascii="Times New Roman" w:eastAsia="方正楷体_GB2312"/>
        </w:rPr>
        <w:t>行车规则</w:t>
      </w:r>
    </w:p>
    <w:p w:rsidR="002A6221" w:rsidRDefault="007810DE">
      <w:pPr>
        <w:pStyle w:val="30"/>
        <w:widowControl w:val="0"/>
        <w:ind w:left="0" w:firstLineChars="200" w:firstLine="640"/>
        <w:outlineLvl w:val="2"/>
        <w:rPr>
          <w:lang w:bidi="ar"/>
        </w:rPr>
      </w:pPr>
      <w:r>
        <w:rPr>
          <w:lang w:bidi="ar"/>
        </w:rPr>
        <w:t xml:space="preserve"> </w:t>
      </w:r>
      <w:r>
        <w:rPr>
          <w:lang w:bidi="ar"/>
        </w:rPr>
        <w:t>正常情况行车应在运营准备基础上，以</w:t>
      </w:r>
      <w:r>
        <w:rPr>
          <w:lang w:bidi="ar"/>
        </w:rPr>
        <w:t>F</w:t>
      </w:r>
      <w:r>
        <w:rPr>
          <w:lang w:bidi="ar"/>
        </w:rPr>
        <w:t>AM</w:t>
      </w:r>
      <w:r>
        <w:rPr>
          <w:lang w:bidi="ar"/>
        </w:rPr>
        <w:t>模式实现唤醒</w:t>
      </w:r>
      <w:r>
        <w:rPr>
          <w:lang w:bidi="ar"/>
        </w:rPr>
        <w:t>/</w:t>
      </w:r>
      <w:r>
        <w:rPr>
          <w:lang w:bidi="ar"/>
        </w:rPr>
        <w:t>休眠、出</w:t>
      </w:r>
      <w:r>
        <w:rPr>
          <w:lang w:bidi="ar"/>
        </w:rPr>
        <w:t>/</w:t>
      </w:r>
      <w:r>
        <w:rPr>
          <w:lang w:bidi="ar"/>
        </w:rPr>
        <w:t>入库及车</w:t>
      </w:r>
      <w:r>
        <w:rPr>
          <w:lang w:bidi="ar"/>
        </w:rPr>
        <w:t>辆基地运行、正线运行、站台作业、清客、折返、调车、洗车等作业过程。</w:t>
      </w:r>
    </w:p>
    <w:p w:rsidR="002A6221" w:rsidRDefault="007810DE">
      <w:pPr>
        <w:pStyle w:val="30"/>
        <w:widowControl w:val="0"/>
        <w:ind w:left="0" w:firstLineChars="200" w:firstLine="640"/>
        <w:outlineLvl w:val="2"/>
        <w:rPr>
          <w:lang w:bidi="ar"/>
        </w:rPr>
      </w:pPr>
      <w:r>
        <w:rPr>
          <w:lang w:bidi="ar"/>
        </w:rPr>
        <w:t xml:space="preserve"> </w:t>
      </w:r>
      <w:r>
        <w:rPr>
          <w:lang w:bidi="ar"/>
        </w:rPr>
        <w:t>运营准备工作应</w:t>
      </w:r>
      <w:r>
        <w:rPr>
          <w:lang w:bidi="ar"/>
        </w:rPr>
        <w:t>满足下列要求</w:t>
      </w:r>
      <w:r>
        <w:rPr>
          <w:lang w:bidi="ar"/>
        </w:rPr>
        <w:t>：</w:t>
      </w:r>
    </w:p>
    <w:p w:rsidR="002A6221" w:rsidRDefault="007810DE">
      <w:pPr>
        <w:pStyle w:val="30"/>
        <w:widowControl w:val="0"/>
        <w:numPr>
          <w:ilvl w:val="0"/>
          <w:numId w:val="0"/>
        </w:numPr>
        <w:ind w:firstLineChars="200" w:firstLine="640"/>
        <w:outlineLvl w:val="9"/>
      </w:pPr>
      <w:r>
        <w:t>（</w:t>
      </w:r>
      <w:r>
        <w:t>1</w:t>
      </w:r>
      <w:r>
        <w:t>）</w:t>
      </w:r>
      <w:r>
        <w:t>控制中心行车调度员、车站工作人员和车辆基地调度员</w:t>
      </w:r>
      <w:r>
        <w:t>确认正线、车辆基地内施工及维护作业结束并</w:t>
      </w:r>
      <w:r>
        <w:t>完成出清</w:t>
      </w:r>
      <w:r>
        <w:t>；</w:t>
      </w:r>
      <w:r>
        <w:t>确认站台紧急关闭按钮、</w:t>
      </w:r>
      <w:r>
        <w:t>SPKS</w:t>
      </w:r>
      <w:r>
        <w:t>、信号机封锁、区段封锁等防护措施处于正常状态；</w:t>
      </w:r>
    </w:p>
    <w:p w:rsidR="002A6221" w:rsidRDefault="007810DE">
      <w:pPr>
        <w:pStyle w:val="30"/>
        <w:widowControl w:val="0"/>
        <w:numPr>
          <w:ilvl w:val="0"/>
          <w:numId w:val="0"/>
        </w:numPr>
        <w:ind w:firstLineChars="200" w:firstLine="640"/>
        <w:outlineLvl w:val="9"/>
      </w:pPr>
      <w:r>
        <w:t>（</w:t>
      </w:r>
      <w:r>
        <w:t>2</w:t>
      </w:r>
      <w:r>
        <w:t>）</w:t>
      </w:r>
      <w:r>
        <w:t>控制中心行车调度员、车辆基地调度员</w:t>
      </w:r>
      <w:proofErr w:type="gramStart"/>
      <w:r>
        <w:t>确认因</w:t>
      </w:r>
      <w:proofErr w:type="gramEnd"/>
      <w:r>
        <w:t>安全或运营需要设置的线路限速保持有效；</w:t>
      </w:r>
    </w:p>
    <w:p w:rsidR="002A6221" w:rsidRDefault="007810DE">
      <w:pPr>
        <w:pStyle w:val="30"/>
        <w:widowControl w:val="0"/>
        <w:numPr>
          <w:ilvl w:val="0"/>
          <w:numId w:val="0"/>
        </w:numPr>
        <w:ind w:firstLineChars="200" w:firstLine="640"/>
        <w:outlineLvl w:val="9"/>
      </w:pPr>
      <w:r>
        <w:t>（</w:t>
      </w:r>
      <w:r>
        <w:t>3</w:t>
      </w:r>
      <w:r>
        <w:t>）</w:t>
      </w:r>
      <w:r>
        <w:t>控制中心行车调度员或车站工作人员确认</w:t>
      </w:r>
      <w:r>
        <w:t>信号、通信、站台门、供电、综合监控</w:t>
      </w:r>
      <w:r>
        <w:t>等行车设备</w:t>
      </w:r>
      <w:r>
        <w:t>，以及自动售检票、电</w:t>
      </w:r>
      <w:r>
        <w:t>（</w:t>
      </w:r>
      <w:r>
        <w:t>扶</w:t>
      </w:r>
      <w:r>
        <w:t>）</w:t>
      </w:r>
      <w:r>
        <w:t>梯等客运服务设备状态具备运营条件；</w:t>
      </w:r>
    </w:p>
    <w:p w:rsidR="002A6221" w:rsidRDefault="007810DE">
      <w:pPr>
        <w:pStyle w:val="30"/>
        <w:widowControl w:val="0"/>
        <w:numPr>
          <w:ilvl w:val="0"/>
          <w:numId w:val="0"/>
        </w:numPr>
        <w:ind w:firstLineChars="200" w:firstLine="640"/>
        <w:outlineLvl w:val="9"/>
      </w:pPr>
      <w:r>
        <w:t>（</w:t>
      </w:r>
      <w:r>
        <w:t>4</w:t>
      </w:r>
      <w:r>
        <w:t>）</w:t>
      </w:r>
      <w:r>
        <w:t>控制中心自动或由行车调度员人工下发当日</w:t>
      </w:r>
      <w:r>
        <w:rPr>
          <w:rFonts w:hint="eastAsia"/>
        </w:rPr>
        <w:t>列车运行</w:t>
      </w:r>
      <w:r>
        <w:t>计划，电力调度</w:t>
      </w:r>
      <w:r>
        <w:rPr>
          <w:rFonts w:hint="eastAsia"/>
        </w:rPr>
        <w:t>员</w:t>
      </w:r>
      <w:r>
        <w:t>根据</w:t>
      </w:r>
      <w:r>
        <w:rPr>
          <w:rFonts w:hint="eastAsia"/>
        </w:rPr>
        <w:t>列车运行</w:t>
      </w:r>
      <w:r>
        <w:t>计划或调度命令对运营线路送电。</w:t>
      </w:r>
    </w:p>
    <w:p w:rsidR="002A6221" w:rsidRDefault="007810DE">
      <w:pPr>
        <w:pStyle w:val="30"/>
        <w:widowControl w:val="0"/>
        <w:ind w:left="0" w:firstLineChars="200" w:firstLine="640"/>
        <w:outlineLvl w:val="2"/>
        <w:rPr>
          <w:lang w:bidi="ar"/>
        </w:rPr>
      </w:pPr>
      <w:r>
        <w:rPr>
          <w:lang w:bidi="ar"/>
        </w:rPr>
        <w:t xml:space="preserve"> </w:t>
      </w:r>
      <w:r>
        <w:t>控制中心行车调度员</w:t>
      </w:r>
      <w:r>
        <w:t>、</w:t>
      </w:r>
      <w:r>
        <w:t>车辆基地调度员设置正线</w:t>
      </w:r>
      <w:r>
        <w:t>、</w:t>
      </w:r>
      <w:r>
        <w:t>车辆基地列车唤醒计划并监控执行情况，系统自动唤醒列车</w:t>
      </w:r>
      <w:r>
        <w:t>。</w:t>
      </w:r>
      <w:r>
        <w:lastRenderedPageBreak/>
        <w:t>自动唤醒失败时，控制中心行车调度员和车辆基地调度员应远程人工或安排就地人工唤醒。如</w:t>
      </w:r>
      <w:proofErr w:type="gramStart"/>
      <w:r>
        <w:t>唤醒仍</w:t>
      </w:r>
      <w:proofErr w:type="gramEnd"/>
      <w:r>
        <w:t>不成功，可上线备用车替代</w:t>
      </w:r>
      <w:r>
        <w:rPr>
          <w:lang w:bidi="ar"/>
        </w:rPr>
        <w:t>。</w:t>
      </w:r>
    </w:p>
    <w:p w:rsidR="002A6221" w:rsidRDefault="007810DE">
      <w:pPr>
        <w:pStyle w:val="30"/>
        <w:widowControl w:val="0"/>
        <w:ind w:left="0" w:firstLineChars="200" w:firstLine="640"/>
        <w:outlineLvl w:val="2"/>
        <w:rPr>
          <w:lang w:bidi="ar"/>
        </w:rPr>
      </w:pPr>
      <w:r>
        <w:rPr>
          <w:lang w:bidi="ar"/>
        </w:rPr>
        <w:t xml:space="preserve"> </w:t>
      </w:r>
      <w:r>
        <w:rPr>
          <w:lang w:bidi="ar"/>
        </w:rPr>
        <w:t>列车</w:t>
      </w:r>
      <w:r>
        <w:rPr>
          <w:lang w:bidi="ar"/>
        </w:rPr>
        <w:t>出</w:t>
      </w:r>
      <w:r>
        <w:rPr>
          <w:lang w:bidi="ar"/>
        </w:rPr>
        <w:t>/</w:t>
      </w:r>
      <w:r>
        <w:rPr>
          <w:lang w:bidi="ar"/>
        </w:rPr>
        <w:t>入库及车辆基地运行</w:t>
      </w:r>
      <w:r>
        <w:rPr>
          <w:lang w:bidi="ar"/>
        </w:rPr>
        <w:t>应</w:t>
      </w:r>
      <w:r>
        <w:rPr>
          <w:lang w:bidi="ar"/>
        </w:rPr>
        <w:t>满足下列要求</w:t>
      </w:r>
      <w:r>
        <w:rPr>
          <w:lang w:bidi="ar"/>
        </w:rPr>
        <w:t>：</w:t>
      </w:r>
    </w:p>
    <w:p w:rsidR="002A6221" w:rsidRDefault="007810DE">
      <w:pPr>
        <w:pStyle w:val="30"/>
        <w:widowControl w:val="0"/>
        <w:numPr>
          <w:ilvl w:val="0"/>
          <w:numId w:val="0"/>
        </w:numPr>
        <w:ind w:firstLineChars="200" w:firstLine="640"/>
        <w:outlineLvl w:val="9"/>
      </w:pPr>
      <w:r>
        <w:t>（</w:t>
      </w:r>
      <w:r>
        <w:t>1</w:t>
      </w:r>
      <w:r>
        <w:t>）车辆基地调度员</w:t>
      </w:r>
      <w:r>
        <w:t>根据</w:t>
      </w:r>
      <w:r>
        <w:t>出</w:t>
      </w:r>
      <w:r>
        <w:t>/</w:t>
      </w:r>
      <w:r>
        <w:t>入</w:t>
      </w:r>
      <w:r>
        <w:t>库计划，监控进路自动排列及</w:t>
      </w:r>
      <w:r>
        <w:t>列车自动</w:t>
      </w:r>
      <w:r>
        <w:t>运行情况；</w:t>
      </w:r>
    </w:p>
    <w:p w:rsidR="002A6221" w:rsidRDefault="007810DE">
      <w:pPr>
        <w:pStyle w:val="30"/>
        <w:widowControl w:val="0"/>
        <w:numPr>
          <w:ilvl w:val="0"/>
          <w:numId w:val="0"/>
        </w:numPr>
        <w:ind w:firstLineChars="200" w:firstLine="640"/>
        <w:outlineLvl w:val="9"/>
      </w:pPr>
      <w:r>
        <w:t>（</w:t>
      </w:r>
      <w:r>
        <w:t>2</w:t>
      </w:r>
      <w:r>
        <w:t>）</w:t>
      </w:r>
      <w:r>
        <w:t>自动车库门（如有）出现异常需操作旁路开关前，</w:t>
      </w:r>
      <w:r>
        <w:t>车辆基地调度员</w:t>
      </w:r>
      <w:r>
        <w:t>应安排现场检查，确认车库门</w:t>
      </w:r>
      <w:proofErr w:type="gramStart"/>
      <w:r>
        <w:t>不侵限且</w:t>
      </w:r>
      <w:proofErr w:type="gramEnd"/>
      <w:r>
        <w:t>固定可靠后方可操作；</w:t>
      </w:r>
    </w:p>
    <w:p w:rsidR="002A6221" w:rsidRDefault="007810DE">
      <w:pPr>
        <w:pStyle w:val="30"/>
        <w:widowControl w:val="0"/>
        <w:numPr>
          <w:ilvl w:val="0"/>
          <w:numId w:val="0"/>
        </w:numPr>
        <w:ind w:firstLineChars="200" w:firstLine="640"/>
        <w:outlineLvl w:val="9"/>
      </w:pPr>
      <w:r>
        <w:t>（</w:t>
      </w:r>
      <w:r>
        <w:t>3</w:t>
      </w:r>
      <w:r>
        <w:t>）</w:t>
      </w:r>
      <w:r>
        <w:t>列车不能按计划投入运营时</w:t>
      </w:r>
      <w:r>
        <w:t>，车辆基地调度员</w:t>
      </w:r>
      <w:r>
        <w:t>应根据故障情况、影响运营程度等，及时</w:t>
      </w:r>
      <w:r>
        <w:t>采取远程控制、更换备用车、调整出车计划</w:t>
      </w:r>
      <w:r>
        <w:t>或</w:t>
      </w:r>
      <w:r>
        <w:t>安排抢修等措施，并向控制中心行车调度员报告。</w:t>
      </w:r>
    </w:p>
    <w:p w:rsidR="002A6221" w:rsidRDefault="007810DE">
      <w:pPr>
        <w:pStyle w:val="30"/>
        <w:widowControl w:val="0"/>
        <w:ind w:left="0" w:firstLineChars="200" w:firstLine="640"/>
        <w:outlineLvl w:val="2"/>
        <w:rPr>
          <w:lang w:bidi="ar"/>
        </w:rPr>
      </w:pPr>
      <w:r>
        <w:rPr>
          <w:lang w:bidi="ar"/>
        </w:rPr>
        <w:t xml:space="preserve"> </w:t>
      </w:r>
      <w:r>
        <w:rPr>
          <w:lang w:bidi="ar"/>
        </w:rPr>
        <w:t>每日</w:t>
      </w:r>
      <w:r>
        <w:rPr>
          <w:lang w:bidi="ar"/>
        </w:rPr>
        <w:t>载客</w:t>
      </w:r>
      <w:r>
        <w:rPr>
          <w:lang w:bidi="ar"/>
        </w:rPr>
        <w:t>运营前</w:t>
      </w:r>
      <w:r>
        <w:rPr>
          <w:lang w:bidi="ar"/>
        </w:rPr>
        <w:t>，</w:t>
      </w:r>
      <w:r>
        <w:rPr>
          <w:lang w:bidi="ar"/>
        </w:rPr>
        <w:t>控制中心行车调度员应</w:t>
      </w:r>
      <w:r>
        <w:rPr>
          <w:lang w:bidi="ar"/>
        </w:rPr>
        <w:t>安排</w:t>
      </w:r>
      <w:r>
        <w:rPr>
          <w:lang w:bidi="ar"/>
        </w:rPr>
        <w:t>空驶列车限速轧道，</w:t>
      </w:r>
      <w:r>
        <w:rPr>
          <w:lang w:bidi="ar"/>
        </w:rPr>
        <w:t>轧道作业宜采用人工驾驶模式。</w:t>
      </w:r>
      <w:r>
        <w:rPr>
          <w:lang w:bidi="ar"/>
        </w:rPr>
        <w:t>列车</w:t>
      </w:r>
      <w:r>
        <w:rPr>
          <w:lang w:bidi="ar"/>
        </w:rPr>
        <w:t>运行过程中，司机</w:t>
      </w:r>
      <w:r>
        <w:rPr>
          <w:lang w:bidi="ar"/>
        </w:rPr>
        <w:t>应做好</w:t>
      </w:r>
      <w:r>
        <w:rPr>
          <w:rFonts w:eastAsia="仿宋"/>
          <w:lang w:bidi="ar"/>
        </w:rPr>
        <w:t>瞭</w:t>
      </w:r>
      <w:r>
        <w:rPr>
          <w:lang w:bidi="ar"/>
        </w:rPr>
        <w:t>望，发现异物侵限、结构</w:t>
      </w:r>
      <w:r>
        <w:rPr>
          <w:lang w:bidi="ar"/>
        </w:rPr>
        <w:t>严重</w:t>
      </w:r>
      <w:r>
        <w:rPr>
          <w:lang w:bidi="ar"/>
        </w:rPr>
        <w:t>变形、</w:t>
      </w:r>
      <w:r>
        <w:rPr>
          <w:lang w:bidi="ar"/>
        </w:rPr>
        <w:t>轨道断裂、道床严重拱起</w:t>
      </w:r>
      <w:r>
        <w:rPr>
          <w:lang w:bidi="ar"/>
        </w:rPr>
        <w:t>等</w:t>
      </w:r>
      <w:r>
        <w:rPr>
          <w:lang w:bidi="ar"/>
        </w:rPr>
        <w:t>影响行车安全的</w:t>
      </w:r>
      <w:r>
        <w:rPr>
          <w:lang w:bidi="ar"/>
        </w:rPr>
        <w:t>异常情况时，</w:t>
      </w:r>
      <w:r>
        <w:rPr>
          <w:lang w:bidi="ar"/>
        </w:rPr>
        <w:t>应</w:t>
      </w:r>
      <w:r>
        <w:rPr>
          <w:lang w:bidi="ar"/>
        </w:rPr>
        <w:t>立即停车并报告</w:t>
      </w:r>
      <w:r>
        <w:rPr>
          <w:lang w:bidi="ar"/>
        </w:rPr>
        <w:t>控制中心</w:t>
      </w:r>
      <w:r>
        <w:rPr>
          <w:lang w:bidi="ar"/>
        </w:rPr>
        <w:t>行车调度</w:t>
      </w:r>
      <w:r>
        <w:rPr>
          <w:lang w:bidi="ar"/>
        </w:rPr>
        <w:t>员。</w:t>
      </w:r>
    </w:p>
    <w:p w:rsidR="002A6221" w:rsidRDefault="007810DE">
      <w:pPr>
        <w:pStyle w:val="30"/>
        <w:widowControl w:val="0"/>
        <w:ind w:left="0" w:firstLineChars="200" w:firstLine="640"/>
        <w:outlineLvl w:val="2"/>
        <w:rPr>
          <w:lang w:bidi="ar"/>
        </w:rPr>
      </w:pPr>
      <w:r>
        <w:rPr>
          <w:lang w:bidi="ar"/>
        </w:rPr>
        <w:t xml:space="preserve"> </w:t>
      </w:r>
      <w:r>
        <w:rPr>
          <w:lang w:bidi="ar"/>
        </w:rPr>
        <w:t>列车清客应满足下列要求：</w:t>
      </w:r>
    </w:p>
    <w:p w:rsidR="002A6221" w:rsidRDefault="007810DE">
      <w:pPr>
        <w:pStyle w:val="30"/>
        <w:widowControl w:val="0"/>
        <w:numPr>
          <w:ilvl w:val="0"/>
          <w:numId w:val="0"/>
        </w:numPr>
        <w:ind w:firstLineChars="200" w:firstLine="640"/>
        <w:outlineLvl w:val="9"/>
      </w:pPr>
      <w:r>
        <w:t>（</w:t>
      </w:r>
      <w:r>
        <w:t>1</w:t>
      </w:r>
      <w:r>
        <w:t>）</w:t>
      </w:r>
      <w:r>
        <w:t>计划清客列车退出运营的，车站工作人员确认清客</w:t>
      </w:r>
      <w:r>
        <w:t>完毕</w:t>
      </w:r>
      <w:r>
        <w:t>后</w:t>
      </w:r>
      <w:r>
        <w:t>操作</w:t>
      </w:r>
      <w:r>
        <w:t>“</w:t>
      </w:r>
      <w:r>
        <w:t>站台门车门联动关闭按钮</w:t>
      </w:r>
      <w:r>
        <w:t>”</w:t>
      </w:r>
      <w:r>
        <w:t>和</w:t>
      </w:r>
      <w:r>
        <w:t>“</w:t>
      </w:r>
      <w:r>
        <w:t>发车确认按钮</w:t>
      </w:r>
      <w:r>
        <w:t>”</w:t>
      </w:r>
      <w:r>
        <w:t>，</w:t>
      </w:r>
      <w:r>
        <w:rPr>
          <w:lang w:bidi="ar"/>
        </w:rPr>
        <w:t>系统判断具备发车条件后自动发车</w:t>
      </w:r>
      <w:r>
        <w:t>；</w:t>
      </w:r>
    </w:p>
    <w:p w:rsidR="002A6221" w:rsidRDefault="007810DE">
      <w:pPr>
        <w:pStyle w:val="30"/>
        <w:widowControl w:val="0"/>
        <w:numPr>
          <w:ilvl w:val="0"/>
          <w:numId w:val="0"/>
        </w:numPr>
        <w:ind w:firstLineChars="200" w:firstLine="640"/>
        <w:outlineLvl w:val="9"/>
      </w:pPr>
      <w:r>
        <w:lastRenderedPageBreak/>
        <w:t>（</w:t>
      </w:r>
      <w:r>
        <w:t>2</w:t>
      </w:r>
      <w:r>
        <w:t>）</w:t>
      </w:r>
      <w:r>
        <w:t>列车临时清客应由控制中心行车调度员在</w:t>
      </w:r>
      <w:r>
        <w:t>A</w:t>
      </w:r>
      <w:r>
        <w:t>TS</w:t>
      </w:r>
      <w:r>
        <w:t>子系统设定并及时告知清客车站的工作人员和列车司机</w:t>
      </w:r>
      <w:r>
        <w:rPr>
          <w:rFonts w:hint="eastAsia"/>
        </w:rPr>
        <w:t>等</w:t>
      </w:r>
      <w:r>
        <w:t>做好清客准备。清客</w:t>
      </w:r>
      <w:r>
        <w:t>完毕</w:t>
      </w:r>
      <w:r>
        <w:t>后，车站工作人员</w:t>
      </w:r>
      <w:r>
        <w:t>操作</w:t>
      </w:r>
      <w:r>
        <w:t>“</w:t>
      </w:r>
      <w:r>
        <w:t>站台门车门联动关闭按钮</w:t>
      </w:r>
      <w:r>
        <w:t>”</w:t>
      </w:r>
      <w:r>
        <w:t>关门，确认</w:t>
      </w:r>
      <w:r>
        <w:t>站台</w:t>
      </w:r>
      <w:proofErr w:type="gramStart"/>
      <w:r>
        <w:t>门</w:t>
      </w:r>
      <w:r>
        <w:t>状态</w:t>
      </w:r>
      <w:proofErr w:type="gramEnd"/>
      <w:r>
        <w:t>指示灯和间隙探测指示灯熄灭后，经</w:t>
      </w:r>
      <w:r>
        <w:rPr>
          <w:rFonts w:hint="eastAsia"/>
          <w:lang w:bidi="ar"/>
        </w:rPr>
        <w:t>控制中心</w:t>
      </w:r>
      <w:r>
        <w:t>行车调度员授权按压</w:t>
      </w:r>
      <w:r>
        <w:t>“</w:t>
      </w:r>
      <w:r>
        <w:t>发车确认按钮</w:t>
      </w:r>
      <w:r>
        <w:t>”</w:t>
      </w:r>
      <w:r>
        <w:t>或</w:t>
      </w:r>
      <w:r>
        <w:rPr>
          <w:rFonts w:hint="eastAsia"/>
          <w:lang w:bidi="ar"/>
        </w:rPr>
        <w:t>控制中心</w:t>
      </w:r>
      <w:r>
        <w:t>行车调度员在</w:t>
      </w:r>
      <w:r>
        <w:t>ATS</w:t>
      </w:r>
      <w:r>
        <w:t>子系统授权发车，</w:t>
      </w:r>
      <w:r>
        <w:rPr>
          <w:lang w:bidi="ar"/>
        </w:rPr>
        <w:t>系统判断具备发车条件后自动发车</w:t>
      </w:r>
      <w:r>
        <w:t>。</w:t>
      </w:r>
    </w:p>
    <w:p w:rsidR="002A6221" w:rsidRDefault="007810DE">
      <w:pPr>
        <w:pStyle w:val="30"/>
        <w:widowControl w:val="0"/>
        <w:ind w:left="0" w:firstLineChars="200" w:firstLine="640"/>
        <w:outlineLvl w:val="2"/>
        <w:rPr>
          <w:lang w:bidi="ar"/>
        </w:rPr>
      </w:pPr>
      <w:r>
        <w:rPr>
          <w:lang w:bidi="ar"/>
        </w:rPr>
        <w:t xml:space="preserve"> </w:t>
      </w:r>
      <w:r>
        <w:rPr>
          <w:lang w:bidi="ar"/>
        </w:rPr>
        <w:t>列车休眠时，车辆基地调度员或控制中心行车调度员应确认列车按计划在指定区域自动休眠。休眠失败的，应执行远程人工休眠或安排执行就地人工休眠。</w:t>
      </w:r>
    </w:p>
    <w:p w:rsidR="002A6221" w:rsidRDefault="007810DE">
      <w:pPr>
        <w:pStyle w:val="30"/>
        <w:widowControl w:val="0"/>
        <w:ind w:left="0" w:firstLineChars="200" w:firstLine="640"/>
        <w:outlineLvl w:val="2"/>
        <w:rPr>
          <w:lang w:bidi="ar"/>
        </w:rPr>
      </w:pPr>
      <w:r>
        <w:rPr>
          <w:lang w:bidi="ar"/>
        </w:rPr>
        <w:t xml:space="preserve"> </w:t>
      </w:r>
      <w:r>
        <w:rPr>
          <w:lang w:bidi="ar"/>
        </w:rPr>
        <w:t>列车在车辆基地进行自动调车</w:t>
      </w:r>
      <w:r>
        <w:rPr>
          <w:lang w:bidi="ar"/>
        </w:rPr>
        <w:t>、</w:t>
      </w:r>
      <w:r>
        <w:rPr>
          <w:lang w:bidi="ar"/>
        </w:rPr>
        <w:t>洗车作业时，车辆基地调度员</w:t>
      </w:r>
      <w:r>
        <w:rPr>
          <w:lang w:bidi="ar"/>
        </w:rPr>
        <w:t>在</w:t>
      </w:r>
      <w:r>
        <w:rPr>
          <w:lang w:bidi="ar"/>
        </w:rPr>
        <w:t>ATS</w:t>
      </w:r>
      <w:r>
        <w:rPr>
          <w:lang w:bidi="ar"/>
        </w:rPr>
        <w:t>子系统</w:t>
      </w:r>
      <w:r>
        <w:rPr>
          <w:lang w:bidi="ar"/>
        </w:rPr>
        <w:t>设置自动调车、洗车计划，并监控列车自动作业过程，发现异常及时进行处置。</w:t>
      </w:r>
    </w:p>
    <w:p w:rsidR="002A6221" w:rsidRDefault="007810DE">
      <w:pPr>
        <w:pStyle w:val="30"/>
        <w:widowControl w:val="0"/>
        <w:ind w:left="0" w:firstLineChars="200" w:firstLine="640"/>
        <w:outlineLvl w:val="2"/>
        <w:rPr>
          <w:lang w:bidi="ar"/>
        </w:rPr>
      </w:pPr>
      <w:r>
        <w:rPr>
          <w:lang w:bidi="ar"/>
        </w:rPr>
        <w:t xml:space="preserve"> </w:t>
      </w:r>
      <w:r>
        <w:rPr>
          <w:lang w:bidi="ar"/>
        </w:rPr>
        <w:t>运营时段</w:t>
      </w:r>
      <w:r>
        <w:t>正线</w:t>
      </w:r>
      <w:r>
        <w:t>、配线和出入段（场）线</w:t>
      </w:r>
      <w:r>
        <w:rPr>
          <w:lang w:bidi="ar"/>
        </w:rPr>
        <w:t>自动化区域作业以及车辆基地自动化</w:t>
      </w:r>
      <w:r>
        <w:rPr>
          <w:lang w:bidi="ar"/>
        </w:rPr>
        <w:t>区域</w:t>
      </w:r>
      <w:r>
        <w:rPr>
          <w:lang w:bidi="ar"/>
        </w:rPr>
        <w:t>作业</w:t>
      </w:r>
      <w:r>
        <w:rPr>
          <w:lang w:bidi="ar"/>
        </w:rPr>
        <w:t>应满足下列要求：</w:t>
      </w:r>
    </w:p>
    <w:p w:rsidR="002A6221" w:rsidRDefault="007810DE">
      <w:pPr>
        <w:pStyle w:val="30"/>
        <w:widowControl w:val="0"/>
        <w:numPr>
          <w:ilvl w:val="0"/>
          <w:numId w:val="0"/>
        </w:numPr>
        <w:ind w:firstLineChars="200" w:firstLine="640"/>
        <w:outlineLvl w:val="9"/>
      </w:pPr>
      <w:r>
        <w:t>（</w:t>
      </w:r>
      <w:r>
        <w:t>1</w:t>
      </w:r>
      <w:r>
        <w:t>）作业人员应在车站或车辆基地控制中心</w:t>
      </w:r>
      <w:proofErr w:type="gramStart"/>
      <w:r>
        <w:t>进行请</w:t>
      </w:r>
      <w:proofErr w:type="gramEnd"/>
      <w:r>
        <w:t>点作业，控制中心行车调度员或车辆基地调度员应根据作业区域确定安全防护范围</w:t>
      </w:r>
      <w:r>
        <w:rPr>
          <w:rFonts w:hint="eastAsia"/>
        </w:rPr>
        <w:t>，</w:t>
      </w:r>
      <w:r>
        <w:t>并确认该区域的</w:t>
      </w:r>
      <w:r>
        <w:t>S</w:t>
      </w:r>
      <w:r>
        <w:t>PKS</w:t>
      </w:r>
      <w:r>
        <w:t>激活或已采取</w:t>
      </w:r>
      <w:r>
        <w:rPr>
          <w:rFonts w:hint="eastAsia"/>
        </w:rPr>
        <w:t>其他</w:t>
      </w:r>
      <w:r>
        <w:t>防止人车冲突措施后，方可授权进入自动化区域；</w:t>
      </w:r>
    </w:p>
    <w:p w:rsidR="002A6221" w:rsidRDefault="007810DE">
      <w:pPr>
        <w:pStyle w:val="30"/>
        <w:widowControl w:val="0"/>
        <w:numPr>
          <w:ilvl w:val="0"/>
          <w:numId w:val="0"/>
        </w:numPr>
        <w:ind w:firstLineChars="200" w:firstLine="640"/>
        <w:outlineLvl w:val="9"/>
      </w:pPr>
      <w:r>
        <w:t>（</w:t>
      </w:r>
      <w:r>
        <w:t>2</w:t>
      </w:r>
      <w:r>
        <w:t>）获得授权的作业</w:t>
      </w:r>
      <w:r>
        <w:t>人员现场确认防护区入口处</w:t>
      </w:r>
      <w:r>
        <w:t>SPKS</w:t>
      </w:r>
      <w:r>
        <w:t>激活</w:t>
      </w:r>
      <w:r>
        <w:t>指示灯为绿灯点亮</w:t>
      </w:r>
      <w:r>
        <w:t>或</w:t>
      </w:r>
      <w:r>
        <w:rPr>
          <w:rFonts w:hint="eastAsia"/>
        </w:rPr>
        <w:t>与</w:t>
      </w:r>
      <w:r>
        <w:t>调度员</w:t>
      </w:r>
      <w:r>
        <w:t>确认已采取防止人车冲突的措施后，方可</w:t>
      </w:r>
      <w:r>
        <w:t>按照指定路线进入</w:t>
      </w:r>
      <w:r>
        <w:t>作业</w:t>
      </w:r>
      <w:r>
        <w:t>区域</w:t>
      </w:r>
      <w:r>
        <w:t>；</w:t>
      </w:r>
    </w:p>
    <w:p w:rsidR="002A6221" w:rsidRDefault="007810DE">
      <w:pPr>
        <w:pStyle w:val="30"/>
        <w:widowControl w:val="0"/>
        <w:numPr>
          <w:ilvl w:val="0"/>
          <w:numId w:val="0"/>
        </w:numPr>
        <w:ind w:firstLineChars="200" w:firstLine="640"/>
        <w:outlineLvl w:val="9"/>
      </w:pPr>
      <w:r>
        <w:lastRenderedPageBreak/>
        <w:t>（</w:t>
      </w:r>
      <w:r>
        <w:t>3</w:t>
      </w:r>
      <w:r>
        <w:t>）控制中心行车调度员或车辆基地调度员应</w:t>
      </w:r>
      <w:r>
        <w:t>与作业负责人核对</w:t>
      </w:r>
      <w:r>
        <w:t>确认人员、工具、物料全部出清后，方可</w:t>
      </w:r>
      <w:r>
        <w:t>授权现场人员</w:t>
      </w:r>
      <w:r>
        <w:t>复位</w:t>
      </w:r>
      <w:r>
        <w:t>SPKS</w:t>
      </w:r>
      <w:r>
        <w:t>或解除相关防止人车冲突的措施</w:t>
      </w:r>
      <w:r>
        <w:t>。</w:t>
      </w:r>
    </w:p>
    <w:p w:rsidR="002A6221" w:rsidRDefault="007810DE">
      <w:pPr>
        <w:pStyle w:val="30"/>
        <w:widowControl w:val="0"/>
        <w:ind w:left="0" w:firstLineChars="200" w:firstLine="640"/>
        <w:outlineLvl w:val="2"/>
      </w:pPr>
      <w:r>
        <w:t xml:space="preserve"> </w:t>
      </w:r>
      <w:r>
        <w:t>控制中心行车调度员、车辆基地调度员应及时确认</w:t>
      </w:r>
      <w:r>
        <w:rPr>
          <w:rFonts w:hint="eastAsia"/>
        </w:rPr>
        <w:t>列车</w:t>
      </w:r>
      <w:r>
        <w:t>报警信息，并根据报警内容及时采取远程处置或安排列车司机、维修人员或其他人员现场处置。</w:t>
      </w:r>
    </w:p>
    <w:p w:rsidR="002A6221" w:rsidRDefault="007810DE">
      <w:pPr>
        <w:pStyle w:val="20"/>
        <w:tabs>
          <w:tab w:val="left" w:pos="0"/>
        </w:tabs>
        <w:ind w:left="0" w:firstLineChars="200" w:firstLine="640"/>
        <w:outlineLvl w:val="0"/>
        <w:rPr>
          <w:rFonts w:ascii="Times New Roman" w:eastAsia="方正楷体_GB2312"/>
        </w:rPr>
      </w:pPr>
      <w:r>
        <w:rPr>
          <w:rFonts w:ascii="Times New Roman" w:eastAsia="方正楷体_GB2312"/>
        </w:rPr>
        <w:t>非正常</w:t>
      </w:r>
      <w:r>
        <w:rPr>
          <w:rFonts w:ascii="Times New Roman" w:eastAsia="方正楷体_GB2312" w:hint="eastAsia"/>
        </w:rPr>
        <w:t>情况</w:t>
      </w:r>
      <w:r>
        <w:rPr>
          <w:rFonts w:ascii="Times New Roman" w:eastAsia="方正楷体_GB2312"/>
        </w:rPr>
        <w:t>行车规则</w:t>
      </w:r>
    </w:p>
    <w:p w:rsidR="002A6221" w:rsidRDefault="007810DE">
      <w:pPr>
        <w:pStyle w:val="30"/>
        <w:widowControl w:val="0"/>
        <w:ind w:left="0" w:firstLineChars="200" w:firstLine="640"/>
        <w:outlineLvl w:val="2"/>
        <w:rPr>
          <w:lang w:bidi="ar"/>
        </w:rPr>
      </w:pPr>
      <w:r>
        <w:rPr>
          <w:lang w:bidi="ar"/>
        </w:rPr>
        <w:t xml:space="preserve"> </w:t>
      </w:r>
      <w:r>
        <w:rPr>
          <w:lang w:bidi="ar"/>
        </w:rPr>
        <w:t>非正常情况行车应按照非正常行车组织相关规则、调度命令及应急预案及时处置，主要包含信号、车辆、站台门、</w:t>
      </w:r>
      <w:r>
        <w:rPr>
          <w:lang w:bidi="ar"/>
        </w:rPr>
        <w:t>SPKS</w:t>
      </w:r>
      <w:r>
        <w:rPr>
          <w:lang w:bidi="ar"/>
        </w:rPr>
        <w:t>等设备故障以及区间疏散、异物侵限、未授权人员</w:t>
      </w:r>
      <w:proofErr w:type="gramStart"/>
      <w:r>
        <w:rPr>
          <w:lang w:bidi="ar"/>
        </w:rPr>
        <w:t>进入轨行区</w:t>
      </w:r>
      <w:proofErr w:type="gramEnd"/>
      <w:r>
        <w:rPr>
          <w:lang w:bidi="ar"/>
        </w:rPr>
        <w:t>、雨雪冰冻天气、火灾、区间水患、区段停电、列车脱轨等情况。</w:t>
      </w:r>
    </w:p>
    <w:p w:rsidR="002A6221" w:rsidRDefault="007810DE">
      <w:pPr>
        <w:pStyle w:val="30"/>
        <w:widowControl w:val="0"/>
        <w:numPr>
          <w:ilvl w:val="0"/>
          <w:numId w:val="0"/>
        </w:numPr>
        <w:ind w:firstLineChars="200" w:firstLine="640"/>
        <w:outlineLvl w:val="2"/>
        <w:rPr>
          <w:lang w:bidi="ar"/>
        </w:rPr>
      </w:pPr>
      <w:r>
        <w:rPr>
          <w:rFonts w:hint="eastAsia"/>
        </w:rPr>
        <w:t>全自动运行系统线路应</w:t>
      </w:r>
      <w:r>
        <w:t>针对超出信号、车辆等关键设备安全防护边界的非正常情况，制定相应的运营管理细则和应急预案。</w:t>
      </w:r>
    </w:p>
    <w:p w:rsidR="002A6221" w:rsidRDefault="007810DE">
      <w:pPr>
        <w:pStyle w:val="30"/>
        <w:widowControl w:val="0"/>
        <w:ind w:left="0" w:firstLineChars="200" w:firstLine="640"/>
        <w:outlineLvl w:val="2"/>
        <w:rPr>
          <w:lang w:bidi="ar"/>
        </w:rPr>
      </w:pPr>
      <w:r>
        <w:rPr>
          <w:lang w:bidi="ar"/>
        </w:rPr>
        <w:t xml:space="preserve"> </w:t>
      </w:r>
      <w:r>
        <w:rPr>
          <w:lang w:bidi="ar"/>
        </w:rPr>
        <w:t>车载信号设备故障影响行车时，控制中心行车调度员、车辆基地调度员</w:t>
      </w:r>
      <w:r>
        <w:rPr>
          <w:lang w:bidi="ar"/>
        </w:rPr>
        <w:t>应根据故障修复时间、故障列车位置等因素，区别情况</w:t>
      </w:r>
      <w:r>
        <w:rPr>
          <w:lang w:bidi="ar"/>
        </w:rPr>
        <w:t>采取远程处置、授权列车</w:t>
      </w:r>
      <w:r>
        <w:rPr>
          <w:lang w:bidi="ar"/>
        </w:rPr>
        <w:t>司机</w:t>
      </w:r>
      <w:r>
        <w:rPr>
          <w:lang w:bidi="ar"/>
        </w:rPr>
        <w:t>就地处置或降级运行</w:t>
      </w:r>
      <w:r>
        <w:rPr>
          <w:lang w:bidi="ar"/>
        </w:rPr>
        <w:t>等措施</w:t>
      </w:r>
      <w:r>
        <w:rPr>
          <w:lang w:bidi="ar"/>
        </w:rPr>
        <w:t>，</w:t>
      </w:r>
      <w:r>
        <w:t>尽快</w:t>
      </w:r>
      <w:r>
        <w:t>恢复正常运营</w:t>
      </w:r>
      <w:r>
        <w:rPr>
          <w:lang w:bidi="ar"/>
        </w:rPr>
        <w:t>。</w:t>
      </w:r>
    </w:p>
    <w:p w:rsidR="002A6221" w:rsidRDefault="007810DE">
      <w:pPr>
        <w:pStyle w:val="30"/>
        <w:widowControl w:val="0"/>
        <w:numPr>
          <w:ilvl w:val="255"/>
          <w:numId w:val="0"/>
        </w:numPr>
        <w:ind w:firstLineChars="200" w:firstLine="640"/>
        <w:outlineLvl w:val="2"/>
        <w:rPr>
          <w:lang w:bidi="ar"/>
        </w:rPr>
      </w:pPr>
      <w:r>
        <w:t>轨旁信号设备故障</w:t>
      </w:r>
      <w:r>
        <w:rPr>
          <w:lang w:bidi="ar"/>
        </w:rPr>
        <w:t>影响行车</w:t>
      </w:r>
      <w:r>
        <w:t>时，</w:t>
      </w:r>
      <w:r>
        <w:rPr>
          <w:lang w:bidi="ar"/>
        </w:rPr>
        <w:t>区别情况</w:t>
      </w:r>
      <w:r>
        <w:t>采取授权</w:t>
      </w:r>
      <w:r>
        <w:t>车站工作人员</w:t>
      </w:r>
      <w:r>
        <w:t>就地处置、列车降级运行、维修人员抢修等措施，尽快恢复正常运营</w:t>
      </w:r>
      <w:r>
        <w:rPr>
          <w:lang w:bidi="ar"/>
        </w:rPr>
        <w:t>。</w:t>
      </w:r>
    </w:p>
    <w:p w:rsidR="002A6221" w:rsidRDefault="007810DE">
      <w:pPr>
        <w:pStyle w:val="30"/>
        <w:widowControl w:val="0"/>
        <w:ind w:left="0" w:firstLineChars="200" w:firstLine="640"/>
        <w:outlineLvl w:val="2"/>
        <w:rPr>
          <w:lang w:bidi="ar"/>
        </w:rPr>
      </w:pPr>
      <w:r>
        <w:lastRenderedPageBreak/>
        <w:t xml:space="preserve"> </w:t>
      </w:r>
      <w:r>
        <w:rPr>
          <w:lang w:bidi="ar"/>
        </w:rPr>
        <w:t>车辆设备故障导致列车无法运行</w:t>
      </w:r>
      <w:r>
        <w:rPr>
          <w:lang w:bidi="ar"/>
        </w:rPr>
        <w:t>时，控制中心</w:t>
      </w:r>
      <w:r>
        <w:rPr>
          <w:rFonts w:hint="eastAsia"/>
          <w:lang w:bidi="ar"/>
        </w:rPr>
        <w:t>行车</w:t>
      </w:r>
      <w:r>
        <w:rPr>
          <w:lang w:bidi="ar"/>
        </w:rPr>
        <w:t>调度员、车辆基地调度员</w:t>
      </w:r>
      <w:r>
        <w:rPr>
          <w:lang w:bidi="ar"/>
        </w:rPr>
        <w:t>应优先采取复位、隔离、切除等措施进行</w:t>
      </w:r>
      <w:r>
        <w:rPr>
          <w:lang w:bidi="ar"/>
        </w:rPr>
        <w:t>远程处置</w:t>
      </w:r>
      <w:r>
        <w:rPr>
          <w:lang w:bidi="ar"/>
        </w:rPr>
        <w:t>，也可</w:t>
      </w:r>
      <w:r>
        <w:rPr>
          <w:lang w:bidi="ar"/>
        </w:rPr>
        <w:t>授权列车</w:t>
      </w:r>
      <w:r>
        <w:rPr>
          <w:lang w:bidi="ar"/>
        </w:rPr>
        <w:t>司机</w:t>
      </w:r>
      <w:r>
        <w:rPr>
          <w:lang w:bidi="ar"/>
        </w:rPr>
        <w:t>就地处置</w:t>
      </w:r>
      <w:r>
        <w:rPr>
          <w:lang w:bidi="ar"/>
        </w:rPr>
        <w:t>。远程处置时，列车司机应做好现场状态确认、排除故障等配合工作。</w:t>
      </w:r>
    </w:p>
    <w:p w:rsidR="002A6221" w:rsidRDefault="007810DE">
      <w:pPr>
        <w:pStyle w:val="30"/>
        <w:widowControl w:val="0"/>
        <w:ind w:left="0" w:firstLineChars="200" w:firstLine="640"/>
        <w:outlineLvl w:val="2"/>
        <w:rPr>
          <w:lang w:bidi="ar"/>
        </w:rPr>
      </w:pPr>
      <w:r>
        <w:rPr>
          <w:lang w:bidi="ar"/>
        </w:rPr>
        <w:t xml:space="preserve"> </w:t>
      </w:r>
      <w:r>
        <w:rPr>
          <w:lang w:bidi="ar"/>
        </w:rPr>
        <w:t>列车以</w:t>
      </w:r>
      <w:r>
        <w:rPr>
          <w:lang w:bidi="ar"/>
        </w:rPr>
        <w:t>FAM</w:t>
      </w:r>
      <w:r>
        <w:rPr>
          <w:lang w:bidi="ar"/>
        </w:rPr>
        <w:t>模式运行至站台联动开门后，出现站台</w:t>
      </w:r>
      <w:proofErr w:type="gramStart"/>
      <w:r>
        <w:rPr>
          <w:lang w:bidi="ar"/>
        </w:rPr>
        <w:t>门状态</w:t>
      </w:r>
      <w:proofErr w:type="gramEnd"/>
      <w:r>
        <w:rPr>
          <w:lang w:bidi="ar"/>
        </w:rPr>
        <w:t>指示灯闪烁或不亮的情况时，车站工作人员应按压</w:t>
      </w:r>
      <w:r>
        <w:rPr>
          <w:lang w:bidi="ar"/>
        </w:rPr>
        <w:t>“</w:t>
      </w:r>
      <w:r>
        <w:rPr>
          <w:lang w:bidi="ar"/>
        </w:rPr>
        <w:t>站台紧急关闭按钮</w:t>
      </w:r>
      <w:r>
        <w:rPr>
          <w:lang w:bidi="ar"/>
        </w:rPr>
        <w:t>”</w:t>
      </w:r>
      <w:r>
        <w:rPr>
          <w:lang w:bidi="ar"/>
        </w:rPr>
        <w:t>防止列车自动发车，并操作</w:t>
      </w:r>
      <w:r>
        <w:rPr>
          <w:lang w:bidi="ar"/>
        </w:rPr>
        <w:t>“</w:t>
      </w:r>
      <w:r>
        <w:rPr>
          <w:lang w:bidi="ar"/>
        </w:rPr>
        <w:t>站台门车门联动打开按钮</w:t>
      </w:r>
      <w:r>
        <w:rPr>
          <w:lang w:bidi="ar"/>
        </w:rPr>
        <w:t>”</w:t>
      </w:r>
      <w:r>
        <w:rPr>
          <w:lang w:bidi="ar"/>
        </w:rPr>
        <w:t>人工联动开门，站台</w:t>
      </w:r>
      <w:proofErr w:type="gramStart"/>
      <w:r>
        <w:rPr>
          <w:lang w:bidi="ar"/>
        </w:rPr>
        <w:t>门状态</w:t>
      </w:r>
      <w:proofErr w:type="gramEnd"/>
      <w:r>
        <w:rPr>
          <w:lang w:bidi="ar"/>
        </w:rPr>
        <w:t>指示灯仍不点亮的，应进行现场处置并报告控制中心行车调度员，相关处置应满足下列要求：</w:t>
      </w:r>
    </w:p>
    <w:p w:rsidR="002A6221" w:rsidRDefault="007810DE">
      <w:pPr>
        <w:pStyle w:val="30"/>
        <w:widowControl w:val="0"/>
        <w:numPr>
          <w:ilvl w:val="255"/>
          <w:numId w:val="0"/>
        </w:numPr>
        <w:ind w:firstLineChars="200" w:firstLine="640"/>
        <w:outlineLvl w:val="2"/>
        <w:rPr>
          <w:lang w:bidi="ar"/>
        </w:rPr>
      </w:pPr>
      <w:r>
        <w:rPr>
          <w:lang w:bidi="ar"/>
        </w:rPr>
        <w:t>（</w:t>
      </w:r>
      <w:r>
        <w:rPr>
          <w:lang w:bidi="ar"/>
        </w:rPr>
        <w:t>1</w:t>
      </w:r>
      <w:r>
        <w:rPr>
          <w:lang w:bidi="ar"/>
        </w:rPr>
        <w:t>）单个站台</w:t>
      </w:r>
      <w:proofErr w:type="gramStart"/>
      <w:r>
        <w:rPr>
          <w:lang w:bidi="ar"/>
        </w:rPr>
        <w:t>门状态</w:t>
      </w:r>
      <w:proofErr w:type="gramEnd"/>
      <w:r>
        <w:rPr>
          <w:lang w:bidi="ar"/>
        </w:rPr>
        <w:t>指示灯闪烁或不亮时，如车门未打开，车站工作人员或列车司机</w:t>
      </w:r>
      <w:r>
        <w:rPr>
          <w:rFonts w:hint="eastAsia"/>
          <w:lang w:bidi="ar"/>
        </w:rPr>
        <w:t>可</w:t>
      </w:r>
      <w:r>
        <w:rPr>
          <w:lang w:bidi="ar"/>
        </w:rPr>
        <w:t>将该车门隔离或人工解锁开门；如站台门未打开，车站工作人员</w:t>
      </w:r>
      <w:r>
        <w:rPr>
          <w:rFonts w:hint="eastAsia"/>
          <w:lang w:bidi="ar"/>
        </w:rPr>
        <w:t>可</w:t>
      </w:r>
      <w:r>
        <w:rPr>
          <w:lang w:bidi="ar"/>
        </w:rPr>
        <w:t>将该站台门隔离或打开；如车门和站台门均未打开，车站工作人员引导乘客从相邻车门乘降，并在该站台门处值守；</w:t>
      </w:r>
    </w:p>
    <w:p w:rsidR="002A6221" w:rsidRDefault="007810DE">
      <w:pPr>
        <w:pStyle w:val="30"/>
        <w:widowControl w:val="0"/>
        <w:numPr>
          <w:ilvl w:val="255"/>
          <w:numId w:val="0"/>
        </w:numPr>
        <w:ind w:firstLineChars="200" w:firstLine="640"/>
        <w:outlineLvl w:val="2"/>
        <w:rPr>
          <w:lang w:bidi="ar"/>
        </w:rPr>
      </w:pPr>
      <w:r>
        <w:rPr>
          <w:lang w:bidi="ar"/>
        </w:rPr>
        <w:t>（</w:t>
      </w:r>
      <w:r>
        <w:rPr>
          <w:lang w:bidi="ar"/>
        </w:rPr>
        <w:t>2</w:t>
      </w:r>
      <w:r>
        <w:rPr>
          <w:lang w:bidi="ar"/>
        </w:rPr>
        <w:t>）</w:t>
      </w:r>
      <w:proofErr w:type="gramStart"/>
      <w:r>
        <w:rPr>
          <w:lang w:bidi="ar"/>
        </w:rPr>
        <w:t>整侧站台门状态</w:t>
      </w:r>
      <w:proofErr w:type="gramEnd"/>
      <w:r>
        <w:rPr>
          <w:lang w:bidi="ar"/>
        </w:rPr>
        <w:t>指示灯闪烁或不亮时，如车门未打开，</w:t>
      </w:r>
      <w:r>
        <w:rPr>
          <w:rFonts w:hint="eastAsia"/>
          <w:lang w:bidi="ar"/>
        </w:rPr>
        <w:t>可</w:t>
      </w:r>
      <w:r>
        <w:rPr>
          <w:lang w:bidi="ar"/>
        </w:rPr>
        <w:t>采取</w:t>
      </w:r>
      <w:r>
        <w:rPr>
          <w:rFonts w:hint="eastAsia"/>
          <w:lang w:bidi="ar"/>
        </w:rPr>
        <w:t>控制中心</w:t>
      </w:r>
      <w:r>
        <w:rPr>
          <w:lang w:bidi="ar"/>
        </w:rPr>
        <w:t>行车调度员远程开门或列车司机开门，车门仍不能打开的，车站工作人员或列车司机解锁车门实施列车清客下</w:t>
      </w:r>
      <w:r>
        <w:rPr>
          <w:lang w:bidi="ar"/>
        </w:rPr>
        <w:t>线；如站台门未打开，</w:t>
      </w:r>
      <w:r>
        <w:rPr>
          <w:rFonts w:hint="eastAsia"/>
          <w:lang w:bidi="ar"/>
        </w:rPr>
        <w:t>可</w:t>
      </w:r>
      <w:r>
        <w:rPr>
          <w:lang w:bidi="ar"/>
        </w:rPr>
        <w:t>采取</w:t>
      </w:r>
      <w:r>
        <w:rPr>
          <w:rFonts w:hint="eastAsia"/>
          <w:lang w:bidi="ar"/>
        </w:rPr>
        <w:t>控制中心</w:t>
      </w:r>
      <w:r>
        <w:rPr>
          <w:lang w:bidi="ar"/>
        </w:rPr>
        <w:t>行车调度员远程开门、车站工作人员开门组织乘降或安排越站；如车门和站台门均未打开，</w:t>
      </w:r>
      <w:r>
        <w:rPr>
          <w:rFonts w:hint="eastAsia"/>
          <w:lang w:bidi="ar"/>
        </w:rPr>
        <w:t>可</w:t>
      </w:r>
      <w:r>
        <w:rPr>
          <w:lang w:bidi="ar"/>
        </w:rPr>
        <w:t>采取</w:t>
      </w:r>
      <w:r>
        <w:rPr>
          <w:rFonts w:hint="eastAsia"/>
          <w:lang w:bidi="ar"/>
        </w:rPr>
        <w:t>控制中心</w:t>
      </w:r>
      <w:r>
        <w:rPr>
          <w:lang w:bidi="ar"/>
        </w:rPr>
        <w:t>行车调度员远程开门、车站工作人员开门、列车司机开门，仍不能打开的，车站工</w:t>
      </w:r>
      <w:r>
        <w:rPr>
          <w:lang w:bidi="ar"/>
        </w:rPr>
        <w:lastRenderedPageBreak/>
        <w:t>作人员或</w:t>
      </w:r>
      <w:r>
        <w:rPr>
          <w:rFonts w:hint="eastAsia"/>
          <w:lang w:bidi="ar"/>
        </w:rPr>
        <w:t>列车</w:t>
      </w:r>
      <w:r>
        <w:rPr>
          <w:lang w:bidi="ar"/>
        </w:rPr>
        <w:t>司机解锁站台门及车门实施列车清客下线。</w:t>
      </w:r>
    </w:p>
    <w:p w:rsidR="002A6221" w:rsidRDefault="007810DE">
      <w:pPr>
        <w:pStyle w:val="30"/>
        <w:widowControl w:val="0"/>
        <w:ind w:left="0" w:firstLineChars="200" w:firstLine="640"/>
        <w:outlineLvl w:val="2"/>
        <w:rPr>
          <w:lang w:bidi="ar"/>
        </w:rPr>
      </w:pPr>
      <w:r>
        <w:rPr>
          <w:lang w:bidi="ar"/>
        </w:rPr>
        <w:t xml:space="preserve"> </w:t>
      </w:r>
      <w:r>
        <w:rPr>
          <w:lang w:bidi="ar"/>
        </w:rPr>
        <w:t>列车以</w:t>
      </w:r>
      <w:r>
        <w:rPr>
          <w:lang w:bidi="ar"/>
        </w:rPr>
        <w:t>FAM</w:t>
      </w:r>
      <w:r>
        <w:rPr>
          <w:lang w:bidi="ar"/>
        </w:rPr>
        <w:t>模式运行至站台乘降作业完毕且联动关门后，出现站台</w:t>
      </w:r>
      <w:proofErr w:type="gramStart"/>
      <w:r>
        <w:rPr>
          <w:lang w:bidi="ar"/>
        </w:rPr>
        <w:t>门状态</w:t>
      </w:r>
      <w:proofErr w:type="gramEnd"/>
      <w:r>
        <w:rPr>
          <w:lang w:bidi="ar"/>
        </w:rPr>
        <w:t>指示灯</w:t>
      </w:r>
      <w:r>
        <w:rPr>
          <w:lang w:bidi="ar"/>
        </w:rPr>
        <w:t>闪烁或</w:t>
      </w:r>
      <w:r>
        <w:rPr>
          <w:lang w:bidi="ar"/>
        </w:rPr>
        <w:t>亮</w:t>
      </w:r>
      <w:r>
        <w:rPr>
          <w:lang w:bidi="ar"/>
        </w:rPr>
        <w:t>灯</w:t>
      </w:r>
      <w:r>
        <w:rPr>
          <w:lang w:bidi="ar"/>
        </w:rPr>
        <w:t>的情况时，车站工作人员按压</w:t>
      </w:r>
      <w:r>
        <w:rPr>
          <w:lang w:bidi="ar"/>
        </w:rPr>
        <w:t>“</w:t>
      </w:r>
      <w:r>
        <w:rPr>
          <w:lang w:bidi="ar"/>
        </w:rPr>
        <w:t>站台门车门联动关闭按钮</w:t>
      </w:r>
      <w:r>
        <w:rPr>
          <w:lang w:bidi="ar"/>
        </w:rPr>
        <w:t>”</w:t>
      </w:r>
      <w:r>
        <w:rPr>
          <w:lang w:bidi="ar"/>
        </w:rPr>
        <w:t>后指示灯仍</w:t>
      </w:r>
      <w:proofErr w:type="gramStart"/>
      <w:r>
        <w:rPr>
          <w:lang w:bidi="ar"/>
        </w:rPr>
        <w:t>不</w:t>
      </w:r>
      <w:proofErr w:type="gramEnd"/>
      <w:r>
        <w:rPr>
          <w:lang w:bidi="ar"/>
        </w:rPr>
        <w:t>熄灭的，按压</w:t>
      </w:r>
      <w:r>
        <w:rPr>
          <w:lang w:bidi="ar"/>
        </w:rPr>
        <w:t>“</w:t>
      </w:r>
      <w:r>
        <w:rPr>
          <w:lang w:bidi="ar"/>
        </w:rPr>
        <w:t>站台紧急关闭按钮</w:t>
      </w:r>
      <w:r>
        <w:rPr>
          <w:lang w:bidi="ar"/>
        </w:rPr>
        <w:t>”</w:t>
      </w:r>
      <w:r>
        <w:rPr>
          <w:lang w:bidi="ar"/>
        </w:rPr>
        <w:t>进行现场处置并报告控制中心行车调度员，相关处置应满足下列要求：</w:t>
      </w:r>
    </w:p>
    <w:p w:rsidR="002A6221" w:rsidRDefault="007810DE">
      <w:pPr>
        <w:pStyle w:val="30"/>
        <w:widowControl w:val="0"/>
        <w:numPr>
          <w:ilvl w:val="255"/>
          <w:numId w:val="0"/>
        </w:numPr>
        <w:ind w:firstLineChars="200" w:firstLine="640"/>
        <w:outlineLvl w:val="2"/>
        <w:rPr>
          <w:lang w:bidi="ar"/>
        </w:rPr>
      </w:pPr>
      <w:r>
        <w:rPr>
          <w:lang w:bidi="ar"/>
        </w:rPr>
        <w:t>（</w:t>
      </w:r>
      <w:r>
        <w:rPr>
          <w:lang w:bidi="ar"/>
        </w:rPr>
        <w:t>1</w:t>
      </w:r>
      <w:r>
        <w:rPr>
          <w:lang w:bidi="ar"/>
        </w:rPr>
        <w:t>）单个站台</w:t>
      </w:r>
      <w:proofErr w:type="gramStart"/>
      <w:r>
        <w:rPr>
          <w:lang w:bidi="ar"/>
        </w:rPr>
        <w:t>门</w:t>
      </w:r>
      <w:r>
        <w:rPr>
          <w:lang w:bidi="ar"/>
        </w:rPr>
        <w:t>状态</w:t>
      </w:r>
      <w:proofErr w:type="gramEnd"/>
      <w:r>
        <w:rPr>
          <w:lang w:bidi="ar"/>
        </w:rPr>
        <w:t>指示灯闪烁或亮灯时，如车门未关闭，车站工作人员或列车司机关闭车门并隔离，仍不能关闭的实施列车清客下线；如站台门未关闭，车站工作人员人工关门，仍不能关闭的，应取得</w:t>
      </w:r>
      <w:r>
        <w:rPr>
          <w:rFonts w:hint="eastAsia"/>
          <w:lang w:bidi="ar"/>
        </w:rPr>
        <w:t>控制中心</w:t>
      </w:r>
      <w:r>
        <w:rPr>
          <w:lang w:bidi="ar"/>
        </w:rPr>
        <w:t>行车调度员授权后将该站台门旁路，并采取现场看护、设置围挡、广播宣传引导等安全措施；如车门和站台门均无法关闭，依次按照车门、站台门无法关闭处置；</w:t>
      </w:r>
    </w:p>
    <w:p w:rsidR="002A6221" w:rsidRDefault="007810DE">
      <w:pPr>
        <w:pStyle w:val="30"/>
        <w:widowControl w:val="0"/>
        <w:numPr>
          <w:ilvl w:val="255"/>
          <w:numId w:val="0"/>
        </w:numPr>
        <w:ind w:firstLineChars="200" w:firstLine="640"/>
        <w:outlineLvl w:val="2"/>
        <w:rPr>
          <w:lang w:bidi="ar"/>
        </w:rPr>
      </w:pPr>
      <w:r>
        <w:rPr>
          <w:lang w:bidi="ar"/>
        </w:rPr>
        <w:t>（</w:t>
      </w:r>
      <w:r>
        <w:rPr>
          <w:lang w:bidi="ar"/>
        </w:rPr>
        <w:t>2</w:t>
      </w:r>
      <w:r>
        <w:rPr>
          <w:lang w:bidi="ar"/>
        </w:rPr>
        <w:t>）</w:t>
      </w:r>
      <w:proofErr w:type="gramStart"/>
      <w:r>
        <w:rPr>
          <w:lang w:bidi="ar"/>
        </w:rPr>
        <w:t>整侧站台门状态</w:t>
      </w:r>
      <w:proofErr w:type="gramEnd"/>
      <w:r>
        <w:rPr>
          <w:lang w:bidi="ar"/>
        </w:rPr>
        <w:t>指示灯闪烁或亮灯时，如车门未关闭，</w:t>
      </w:r>
      <w:r>
        <w:rPr>
          <w:rFonts w:hint="eastAsia"/>
          <w:lang w:bidi="ar"/>
        </w:rPr>
        <w:t>可</w:t>
      </w:r>
      <w:r>
        <w:rPr>
          <w:lang w:bidi="ar"/>
        </w:rPr>
        <w:t>采取</w:t>
      </w:r>
      <w:r>
        <w:rPr>
          <w:rFonts w:hint="eastAsia"/>
          <w:lang w:bidi="ar"/>
        </w:rPr>
        <w:t>控制中心</w:t>
      </w:r>
      <w:r>
        <w:rPr>
          <w:lang w:bidi="ar"/>
        </w:rPr>
        <w:t>行车调度员远程关门、列车司机关门，仍不能关闭的实施清客下线；如站台门未关闭，</w:t>
      </w:r>
      <w:r>
        <w:rPr>
          <w:rFonts w:hint="eastAsia"/>
          <w:lang w:bidi="ar"/>
        </w:rPr>
        <w:t>可</w:t>
      </w:r>
      <w:r>
        <w:rPr>
          <w:lang w:bidi="ar"/>
        </w:rPr>
        <w:t>采取</w:t>
      </w:r>
      <w:r>
        <w:rPr>
          <w:rFonts w:hint="eastAsia"/>
          <w:lang w:bidi="ar"/>
        </w:rPr>
        <w:t>控制中心</w:t>
      </w:r>
      <w:r>
        <w:rPr>
          <w:lang w:bidi="ar"/>
        </w:rPr>
        <w:t>行车调度员远程关门或车站工作人员关门，仍不能关闭的，车站工作人员操作站台门互锁解除发车，并采取现场看护、设置围挡、广播宣传引导等安全措施；如车门和站台门均无法关闭，依次按照车门、站台门无法关闭处置；</w:t>
      </w:r>
    </w:p>
    <w:p w:rsidR="002A6221" w:rsidRDefault="007810DE">
      <w:pPr>
        <w:pStyle w:val="30"/>
        <w:widowControl w:val="0"/>
        <w:numPr>
          <w:ilvl w:val="255"/>
          <w:numId w:val="0"/>
        </w:numPr>
        <w:ind w:firstLineChars="200" w:firstLine="640"/>
        <w:outlineLvl w:val="2"/>
        <w:rPr>
          <w:lang w:bidi="ar"/>
        </w:rPr>
      </w:pPr>
      <w:r>
        <w:rPr>
          <w:lang w:bidi="ar"/>
        </w:rPr>
        <w:t>（</w:t>
      </w:r>
      <w:r>
        <w:rPr>
          <w:lang w:bidi="ar"/>
        </w:rPr>
        <w:t>3</w:t>
      </w:r>
      <w:r>
        <w:rPr>
          <w:lang w:bidi="ar"/>
        </w:rPr>
        <w:t>）因</w:t>
      </w:r>
      <w:proofErr w:type="gramStart"/>
      <w:r>
        <w:rPr>
          <w:lang w:bidi="ar"/>
        </w:rPr>
        <w:t>夹人夹物导致</w:t>
      </w:r>
      <w:proofErr w:type="gramEnd"/>
      <w:r>
        <w:rPr>
          <w:lang w:bidi="ar"/>
        </w:rPr>
        <w:t>车门或站台门无法关闭时，车站工作人员确认被夹人员或异物移出后，人工关闭车门或站台门，</w:t>
      </w:r>
      <w:r>
        <w:rPr>
          <w:lang w:bidi="ar"/>
        </w:rPr>
        <w:lastRenderedPageBreak/>
        <w:t>系统判断具备发车条件后自动发车；异物无法取出的（如</w:t>
      </w:r>
      <w:proofErr w:type="gramStart"/>
      <w:r>
        <w:rPr>
          <w:lang w:bidi="ar"/>
        </w:rPr>
        <w:t>异物卡滞在</w:t>
      </w:r>
      <w:proofErr w:type="gramEnd"/>
      <w:r>
        <w:rPr>
          <w:lang w:bidi="ar"/>
        </w:rPr>
        <w:t>车门、站台门导轨内），按照单个车门或站台门无法关闭处置。</w:t>
      </w:r>
    </w:p>
    <w:p w:rsidR="002A6221" w:rsidRDefault="007810DE">
      <w:pPr>
        <w:pStyle w:val="30"/>
        <w:widowControl w:val="0"/>
        <w:ind w:left="0" w:firstLineChars="200" w:firstLine="640"/>
        <w:outlineLvl w:val="2"/>
      </w:pPr>
      <w:r>
        <w:rPr>
          <w:lang w:bidi="ar"/>
        </w:rPr>
        <w:tab/>
        <w:t xml:space="preserve"> </w:t>
      </w:r>
      <w:r>
        <w:rPr>
          <w:lang w:bidi="ar"/>
        </w:rPr>
        <w:t>列车以</w:t>
      </w:r>
      <w:r>
        <w:rPr>
          <w:lang w:bidi="ar"/>
        </w:rPr>
        <w:t>FAM</w:t>
      </w:r>
      <w:r>
        <w:rPr>
          <w:lang w:bidi="ar"/>
        </w:rPr>
        <w:t>模式运行至站台乘降作业完毕且联动关门后，出现站台门间隙探测指示灯点亮的情况</w:t>
      </w:r>
      <w:r>
        <w:rPr>
          <w:lang w:bidi="ar"/>
        </w:rPr>
        <w:t>时，车站工作人员应立即按压</w:t>
      </w:r>
      <w:r>
        <w:rPr>
          <w:lang w:bidi="ar"/>
        </w:rPr>
        <w:t>“</w:t>
      </w:r>
      <w:r>
        <w:rPr>
          <w:lang w:bidi="ar"/>
        </w:rPr>
        <w:t>站台紧急关闭按钮</w:t>
      </w:r>
      <w:r>
        <w:rPr>
          <w:lang w:bidi="ar"/>
        </w:rPr>
        <w:t>”</w:t>
      </w:r>
      <w:r>
        <w:rPr>
          <w:lang w:bidi="ar"/>
        </w:rPr>
        <w:t>，操作</w:t>
      </w:r>
      <w:r>
        <w:rPr>
          <w:lang w:bidi="ar"/>
        </w:rPr>
        <w:t>“</w:t>
      </w:r>
      <w:r>
        <w:rPr>
          <w:lang w:bidi="ar"/>
        </w:rPr>
        <w:t>站台门车门联动打开按钮</w:t>
      </w:r>
      <w:r>
        <w:rPr>
          <w:lang w:bidi="ar"/>
        </w:rPr>
        <w:t>”</w:t>
      </w:r>
      <w:r>
        <w:rPr>
          <w:rFonts w:hint="eastAsia"/>
          <w:lang w:bidi="ar"/>
        </w:rPr>
        <w:t>和</w:t>
      </w:r>
      <w:r>
        <w:rPr>
          <w:lang w:bidi="ar"/>
        </w:rPr>
        <w:t>“</w:t>
      </w:r>
      <w:r>
        <w:rPr>
          <w:lang w:bidi="ar"/>
        </w:rPr>
        <w:t>站台门车门联动关闭按钮</w:t>
      </w:r>
      <w:r>
        <w:rPr>
          <w:lang w:bidi="ar"/>
        </w:rPr>
        <w:t>”</w:t>
      </w:r>
      <w:r>
        <w:rPr>
          <w:lang w:bidi="ar"/>
        </w:rPr>
        <w:t>重新开关门一次，如间隙探测指示灯仍然点亮，</w:t>
      </w:r>
      <w:proofErr w:type="gramStart"/>
      <w:r>
        <w:rPr>
          <w:lang w:bidi="ar"/>
        </w:rPr>
        <w:t>应前往</w:t>
      </w:r>
      <w:proofErr w:type="gramEnd"/>
      <w:r>
        <w:rPr>
          <w:lang w:bidi="ar"/>
        </w:rPr>
        <w:t>现场处置并报告控制中心行车调度员，相关处置应满足下列要求：</w:t>
      </w:r>
    </w:p>
    <w:p w:rsidR="002A6221" w:rsidRDefault="007810DE">
      <w:pPr>
        <w:pStyle w:val="30"/>
        <w:widowControl w:val="0"/>
        <w:numPr>
          <w:ilvl w:val="255"/>
          <w:numId w:val="0"/>
        </w:numPr>
        <w:ind w:firstLineChars="200" w:firstLine="640"/>
        <w:outlineLvl w:val="2"/>
        <w:rPr>
          <w:lang w:bidi="ar"/>
        </w:rPr>
      </w:pPr>
      <w:r>
        <w:rPr>
          <w:lang w:bidi="ar"/>
        </w:rPr>
        <w:t>（</w:t>
      </w:r>
      <w:r>
        <w:rPr>
          <w:lang w:bidi="ar"/>
        </w:rPr>
        <w:t>1</w:t>
      </w:r>
      <w:r>
        <w:rPr>
          <w:lang w:bidi="ar"/>
        </w:rPr>
        <w:t>）间隙内有人员或异物时，车站工作人员打开站台门，确认人员或异物移</w:t>
      </w:r>
      <w:r>
        <w:rPr>
          <w:rFonts w:hint="eastAsia"/>
          <w:lang w:bidi="ar"/>
        </w:rPr>
        <w:t>出</w:t>
      </w:r>
      <w:r>
        <w:rPr>
          <w:lang w:bidi="ar"/>
        </w:rPr>
        <w:t>后，现场关闭站台门并复位站台紧急关闭按钮，</w:t>
      </w:r>
      <w:r>
        <w:rPr>
          <w:rFonts w:hint="eastAsia"/>
          <w:lang w:bidi="ar"/>
        </w:rPr>
        <w:t>控制中心</w:t>
      </w:r>
      <w:r>
        <w:rPr>
          <w:lang w:bidi="ar"/>
        </w:rPr>
        <w:t>行车调度员在</w:t>
      </w:r>
      <w:r>
        <w:rPr>
          <w:lang w:bidi="ar"/>
        </w:rPr>
        <w:t>ATS</w:t>
      </w:r>
      <w:r>
        <w:rPr>
          <w:lang w:bidi="ar"/>
        </w:rPr>
        <w:t>子系统重开信号或操作确认，系统判断具备发车条件后自动发车；</w:t>
      </w:r>
    </w:p>
    <w:p w:rsidR="002A6221" w:rsidRDefault="007810DE">
      <w:pPr>
        <w:pStyle w:val="30"/>
        <w:widowControl w:val="0"/>
        <w:numPr>
          <w:ilvl w:val="255"/>
          <w:numId w:val="0"/>
        </w:numPr>
        <w:ind w:firstLineChars="200" w:firstLine="640"/>
        <w:outlineLvl w:val="2"/>
        <w:rPr>
          <w:lang w:bidi="ar"/>
        </w:rPr>
      </w:pPr>
      <w:r>
        <w:rPr>
          <w:lang w:bidi="ar"/>
        </w:rPr>
        <w:t>（</w:t>
      </w:r>
      <w:r>
        <w:rPr>
          <w:lang w:bidi="ar"/>
        </w:rPr>
        <w:t>2</w:t>
      </w:r>
      <w:r>
        <w:rPr>
          <w:lang w:bidi="ar"/>
        </w:rPr>
        <w:t>）间隙探测装置故障时，车站工作人员应采取加强现场乘降组织、广播宣传引导等安全措施，并在对应区域值</w:t>
      </w:r>
      <w:r>
        <w:rPr>
          <w:lang w:bidi="ar"/>
        </w:rPr>
        <w:t>守。间隙探测装置旁路为非自复位的，车站工作人员旁路该组间隙探测装置、人工确认间隙安全后方可</w:t>
      </w:r>
      <w:r>
        <w:t>按压</w:t>
      </w:r>
      <w:r>
        <w:t xml:space="preserve"> “</w:t>
      </w:r>
      <w:r>
        <w:t>发车确认按钮</w:t>
      </w:r>
      <w:r>
        <w:t>”</w:t>
      </w:r>
      <w:r>
        <w:t>或其他间隙安全确认操作发车；</w:t>
      </w:r>
      <w:r>
        <w:rPr>
          <w:lang w:bidi="ar"/>
        </w:rPr>
        <w:t>间隙探测装置旁路为自复位的，每列车发车前，车站工作人员应确认间隙安全，方可旁路间隙探测装置实现发车</w:t>
      </w:r>
      <w:r>
        <w:t>。车站工作人员旁路间隙探测装置</w:t>
      </w:r>
      <w:r>
        <w:rPr>
          <w:lang w:bidi="ar"/>
        </w:rPr>
        <w:t>应取得控制中心行车调度员授权。</w:t>
      </w:r>
    </w:p>
    <w:p w:rsidR="002A6221" w:rsidRDefault="007810DE">
      <w:pPr>
        <w:pStyle w:val="30"/>
        <w:widowControl w:val="0"/>
        <w:ind w:left="0" w:firstLineChars="200" w:firstLine="640"/>
        <w:outlineLvl w:val="2"/>
      </w:pPr>
      <w:r>
        <w:rPr>
          <w:lang w:bidi="ar"/>
        </w:rPr>
        <w:t xml:space="preserve"> </w:t>
      </w:r>
      <w:r>
        <w:rPr>
          <w:lang w:bidi="ar"/>
        </w:rPr>
        <w:t>列车以非</w:t>
      </w:r>
      <w:r>
        <w:rPr>
          <w:lang w:bidi="ar"/>
        </w:rPr>
        <w:t>FAM</w:t>
      </w:r>
      <w:r>
        <w:rPr>
          <w:lang w:bidi="ar"/>
        </w:rPr>
        <w:t>模式运行时，</w:t>
      </w:r>
      <w:r>
        <w:rPr>
          <w:rFonts w:hint="eastAsia"/>
          <w:lang w:bidi="ar"/>
        </w:rPr>
        <w:t>由列车司机确认站台</w:t>
      </w:r>
      <w:r>
        <w:rPr>
          <w:rFonts w:hint="eastAsia"/>
          <w:lang w:bidi="ar"/>
        </w:rPr>
        <w:lastRenderedPageBreak/>
        <w:t>门车门间隙安全和站台门关好，也可由</w:t>
      </w:r>
      <w:r>
        <w:rPr>
          <w:lang w:bidi="ar"/>
        </w:rPr>
        <w:t>车站工作人员</w:t>
      </w:r>
      <w:r>
        <w:rPr>
          <w:rFonts w:hint="eastAsia"/>
          <w:lang w:bidi="ar"/>
        </w:rPr>
        <w:t>或</w:t>
      </w:r>
      <w:r>
        <w:rPr>
          <w:lang w:bidi="ar"/>
        </w:rPr>
        <w:t>其他人员</w:t>
      </w:r>
      <w:r>
        <w:rPr>
          <w:rFonts w:hint="eastAsia"/>
          <w:lang w:bidi="ar"/>
        </w:rPr>
        <w:t>通过站台门</w:t>
      </w:r>
      <w:r>
        <w:rPr>
          <w:lang w:bidi="ar"/>
        </w:rPr>
        <w:t>间隙探测</w:t>
      </w:r>
      <w:r>
        <w:rPr>
          <w:rFonts w:hint="eastAsia"/>
          <w:lang w:bidi="ar"/>
        </w:rPr>
        <w:t>装置</w:t>
      </w:r>
      <w:r>
        <w:rPr>
          <w:lang w:bidi="ar"/>
        </w:rPr>
        <w:t>状态显示</w:t>
      </w:r>
      <w:r>
        <w:rPr>
          <w:rFonts w:hint="eastAsia"/>
          <w:lang w:bidi="ar"/>
        </w:rPr>
        <w:t>信息</w:t>
      </w:r>
      <w:r>
        <w:rPr>
          <w:lang w:bidi="ar"/>
        </w:rPr>
        <w:t>、</w:t>
      </w:r>
      <w:r>
        <w:rPr>
          <w:rFonts w:hint="eastAsia"/>
          <w:lang w:bidi="ar"/>
        </w:rPr>
        <w:t>站台门就地控制盘（</w:t>
      </w:r>
      <w:r>
        <w:rPr>
          <w:rFonts w:hint="eastAsia"/>
          <w:lang w:bidi="ar"/>
        </w:rPr>
        <w:t>PSL</w:t>
      </w:r>
      <w:r>
        <w:rPr>
          <w:rFonts w:hint="eastAsia"/>
          <w:lang w:bidi="ar"/>
        </w:rPr>
        <w:t>）</w:t>
      </w:r>
      <w:r>
        <w:rPr>
          <w:lang w:bidi="ar"/>
        </w:rPr>
        <w:t>指示灯或其他方式确认站台门车门间隙安全和站台门关</w:t>
      </w:r>
      <w:r>
        <w:rPr>
          <w:lang w:bidi="ar"/>
        </w:rPr>
        <w:t>好后，</w:t>
      </w:r>
      <w:r>
        <w:rPr>
          <w:rFonts w:hint="eastAsia"/>
          <w:lang w:bidi="ar"/>
        </w:rPr>
        <w:t>列车</w:t>
      </w:r>
      <w:r>
        <w:rPr>
          <w:lang w:bidi="ar"/>
        </w:rPr>
        <w:t>司机操作列车发车。</w:t>
      </w:r>
    </w:p>
    <w:p w:rsidR="002A6221" w:rsidRDefault="007810DE">
      <w:pPr>
        <w:pStyle w:val="30"/>
        <w:widowControl w:val="0"/>
        <w:ind w:left="0" w:firstLineChars="200" w:firstLine="640"/>
        <w:outlineLvl w:val="2"/>
      </w:pPr>
      <w:r>
        <w:rPr>
          <w:lang w:bidi="ar"/>
        </w:rPr>
        <w:t xml:space="preserve"> </w:t>
      </w:r>
      <w:r>
        <w:rPr>
          <w:lang w:bidi="ar"/>
        </w:rPr>
        <w:t>列车以</w:t>
      </w:r>
      <w:r>
        <w:rPr>
          <w:lang w:bidi="ar"/>
        </w:rPr>
        <w:t>FAM</w:t>
      </w:r>
      <w:r>
        <w:rPr>
          <w:lang w:bidi="ar"/>
        </w:rPr>
        <w:t>模式进站停车</w:t>
      </w:r>
      <w:proofErr w:type="gramStart"/>
      <w:r>
        <w:rPr>
          <w:lang w:bidi="ar"/>
        </w:rPr>
        <w:t>过标超过</w:t>
      </w:r>
      <w:proofErr w:type="gramEnd"/>
      <w:r>
        <w:rPr>
          <w:lang w:bidi="ar"/>
        </w:rPr>
        <w:t>规定值</w:t>
      </w:r>
      <w:r>
        <w:rPr>
          <w:rFonts w:hint="eastAsia"/>
          <w:lang w:bidi="ar"/>
        </w:rPr>
        <w:t>或</w:t>
      </w:r>
      <w:r>
        <w:rPr>
          <w:rFonts w:hint="eastAsia"/>
        </w:rPr>
        <w:t>越过出站信号机，</w:t>
      </w:r>
      <w:r>
        <w:rPr>
          <w:lang w:bidi="ar"/>
        </w:rPr>
        <w:t>且不具备安全退行停站条件</w:t>
      </w:r>
      <w:r>
        <w:rPr>
          <w:lang w:bidi="ar"/>
        </w:rPr>
        <w:t>时，</w:t>
      </w:r>
      <w:r>
        <w:t>控制中</w:t>
      </w:r>
      <w:r>
        <w:t>心行车调度员</w:t>
      </w:r>
      <w:r>
        <w:t>应在</w:t>
      </w:r>
      <w:r>
        <w:t>ATS</w:t>
      </w:r>
      <w:r>
        <w:t>子系统授权列车越站，并及时告知相关车站和列车司机。具备安全退行停站条件的首班车、末班车及乘客无返乘条件的，控制中心行车调度员</w:t>
      </w:r>
      <w:r>
        <w:rPr>
          <w:rFonts w:hint="eastAsia"/>
        </w:rPr>
        <w:t>应</w:t>
      </w:r>
      <w:r>
        <w:t>授权列车</w:t>
      </w:r>
      <w:r>
        <w:t>司机</w:t>
      </w:r>
      <w:r>
        <w:t>退出</w:t>
      </w:r>
      <w:r>
        <w:t>FAM</w:t>
      </w:r>
      <w:r>
        <w:t>模式</w:t>
      </w:r>
      <w:r>
        <w:t>，人工驾驶列车</w:t>
      </w:r>
      <w:r>
        <w:t>退行对标</w:t>
      </w:r>
      <w:r>
        <w:t>停车</w:t>
      </w:r>
      <w:r>
        <w:t>。</w:t>
      </w:r>
    </w:p>
    <w:p w:rsidR="002A6221" w:rsidRDefault="007810DE">
      <w:pPr>
        <w:pStyle w:val="30"/>
        <w:widowControl w:val="0"/>
        <w:ind w:left="0" w:firstLineChars="200" w:firstLine="640"/>
        <w:outlineLvl w:val="2"/>
        <w:rPr>
          <w:lang w:bidi="ar"/>
        </w:rPr>
      </w:pPr>
      <w:r>
        <w:rPr>
          <w:lang w:bidi="ar"/>
        </w:rPr>
        <w:t xml:space="preserve"> SPKS</w:t>
      </w:r>
      <w:r>
        <w:rPr>
          <w:lang w:bidi="ar"/>
        </w:rPr>
        <w:t>出现故障时，自动化区域作业应满足下列要求：</w:t>
      </w:r>
    </w:p>
    <w:p w:rsidR="002A6221" w:rsidRDefault="007810DE">
      <w:pPr>
        <w:pStyle w:val="30"/>
        <w:widowControl w:val="0"/>
        <w:numPr>
          <w:ilvl w:val="0"/>
          <w:numId w:val="0"/>
        </w:numPr>
        <w:ind w:firstLineChars="200" w:firstLine="640"/>
        <w:outlineLvl w:val="9"/>
        <w:rPr>
          <w:lang w:bidi="ar"/>
        </w:rPr>
      </w:pPr>
      <w:r>
        <w:rPr>
          <w:lang w:bidi="ar"/>
        </w:rPr>
        <w:t>（</w:t>
      </w:r>
      <w:r>
        <w:rPr>
          <w:lang w:bidi="ar"/>
        </w:rPr>
        <w:t>1</w:t>
      </w:r>
      <w:r>
        <w:rPr>
          <w:lang w:bidi="ar"/>
        </w:rPr>
        <w:t>）作业人员进入自动化区域作业前，出现</w:t>
      </w:r>
      <w:r>
        <w:rPr>
          <w:lang w:bidi="ar"/>
        </w:rPr>
        <w:t>SPKS</w:t>
      </w:r>
      <w:r>
        <w:rPr>
          <w:lang w:bidi="ar"/>
        </w:rPr>
        <w:t>无法激活时，控制中心行车调度员、车辆基地调度员应采取安排防护区内和接近防护区的列车停</w:t>
      </w:r>
      <w:r>
        <w:rPr>
          <w:lang w:bidi="ar"/>
        </w:rPr>
        <w:t>车、设置关闭轨道、设置封锁区、扣车或授权列车司机退出</w:t>
      </w:r>
      <w:r>
        <w:rPr>
          <w:lang w:bidi="ar"/>
        </w:rPr>
        <w:t>FAM</w:t>
      </w:r>
      <w:r>
        <w:rPr>
          <w:lang w:bidi="ar"/>
        </w:rPr>
        <w:t>模式等防止人车冲突措施后，方可授权作业人员进入自动化区域；若作业人员已获得授权进入自动化区域但现场发现</w:t>
      </w:r>
      <w:r>
        <w:rPr>
          <w:lang w:bidi="ar"/>
        </w:rPr>
        <w:t>SPKS</w:t>
      </w:r>
      <w:r>
        <w:rPr>
          <w:lang w:bidi="ar"/>
        </w:rPr>
        <w:t>激活指示灯绿灯未点亮时，应及时报告控制中心行车调度员或车辆基地调度员，核实确认</w:t>
      </w:r>
      <w:r>
        <w:rPr>
          <w:lang w:bidi="ar"/>
        </w:rPr>
        <w:t>SPKS</w:t>
      </w:r>
      <w:r>
        <w:rPr>
          <w:lang w:bidi="ar"/>
        </w:rPr>
        <w:t>处于激活状态或未激活但确认该区域已采取防止人车冲突措施后，方可进入自动化区域；</w:t>
      </w:r>
    </w:p>
    <w:p w:rsidR="002A6221" w:rsidRDefault="007810DE">
      <w:pPr>
        <w:pStyle w:val="30"/>
        <w:widowControl w:val="0"/>
        <w:numPr>
          <w:ilvl w:val="0"/>
          <w:numId w:val="0"/>
        </w:numPr>
        <w:ind w:firstLineChars="200" w:firstLine="640"/>
        <w:outlineLvl w:val="9"/>
        <w:rPr>
          <w:lang w:bidi="ar"/>
        </w:rPr>
      </w:pPr>
      <w:r>
        <w:rPr>
          <w:lang w:bidi="ar"/>
        </w:rPr>
        <w:t>（</w:t>
      </w:r>
      <w:r>
        <w:rPr>
          <w:lang w:bidi="ar"/>
        </w:rPr>
        <w:t>2</w:t>
      </w:r>
      <w:r>
        <w:rPr>
          <w:lang w:bidi="ar"/>
        </w:rPr>
        <w:t>）作业完毕后出现</w:t>
      </w:r>
      <w:r>
        <w:rPr>
          <w:lang w:bidi="ar"/>
        </w:rPr>
        <w:t>SPKS</w:t>
      </w:r>
      <w:r>
        <w:rPr>
          <w:lang w:bidi="ar"/>
        </w:rPr>
        <w:t>无法复位故障时，控制中心</w:t>
      </w:r>
      <w:r>
        <w:rPr>
          <w:lang w:bidi="ar"/>
        </w:rPr>
        <w:lastRenderedPageBreak/>
        <w:t>行车调度员、车辆基地调度员应</w:t>
      </w:r>
      <w:r>
        <w:t>与作业负责人核对</w:t>
      </w:r>
      <w:r>
        <w:rPr>
          <w:lang w:bidi="ar"/>
        </w:rPr>
        <w:t>确认防护区域内人员、工具、物料全部出清后，方可授权旁路对应区域的</w:t>
      </w:r>
      <w:r>
        <w:rPr>
          <w:lang w:bidi="ar"/>
        </w:rPr>
        <w:t>SPKS</w:t>
      </w:r>
      <w:r>
        <w:rPr>
          <w:lang w:bidi="ar"/>
        </w:rPr>
        <w:t>。</w:t>
      </w:r>
    </w:p>
    <w:p w:rsidR="002A6221" w:rsidRDefault="007810DE">
      <w:pPr>
        <w:pStyle w:val="30"/>
        <w:widowControl w:val="0"/>
        <w:ind w:left="0" w:firstLineChars="200" w:firstLine="640"/>
        <w:outlineLvl w:val="2"/>
      </w:pPr>
      <w:r>
        <w:rPr>
          <w:lang w:bidi="ar"/>
        </w:rPr>
        <w:t xml:space="preserve"> </w:t>
      </w:r>
      <w:r>
        <w:rPr>
          <w:lang w:bidi="ar"/>
        </w:rPr>
        <w:t>启动区间疏散</w:t>
      </w:r>
      <w:r>
        <w:rPr>
          <w:lang w:bidi="ar"/>
        </w:rPr>
        <w:t>时</w:t>
      </w:r>
      <w:r>
        <w:rPr>
          <w:lang w:bidi="ar"/>
        </w:rPr>
        <w:t>，</w:t>
      </w:r>
      <w:r>
        <w:t>控制中心</w:t>
      </w:r>
      <w:r>
        <w:t>行车调度员</w:t>
      </w:r>
      <w:r>
        <w:t>应明确疏散方向，确认疏散影响范围，在控制中心</w:t>
      </w:r>
      <w:r>
        <w:t>A</w:t>
      </w:r>
      <w:r>
        <w:t>TS</w:t>
      </w:r>
      <w:r>
        <w:t>子系统下发建立防护区指令，由系统自动联动进行疏散防护或人工授权相关</w:t>
      </w:r>
      <w:r>
        <w:t>车站激活对应</w:t>
      </w:r>
      <w:r>
        <w:t>区域</w:t>
      </w:r>
      <w:r>
        <w:t>的</w:t>
      </w:r>
      <w:r>
        <w:t>SPKS</w:t>
      </w:r>
      <w:r>
        <w:t>，</w:t>
      </w:r>
      <w:proofErr w:type="gramStart"/>
      <w:r>
        <w:t>扣停可能</w:t>
      </w:r>
      <w:proofErr w:type="gramEnd"/>
      <w:r>
        <w:t>驶入受影响区域（</w:t>
      </w:r>
      <w:proofErr w:type="gramStart"/>
      <w:r>
        <w:t>含邻线</w:t>
      </w:r>
      <w:proofErr w:type="gramEnd"/>
      <w:r>
        <w:t>）的列车，组织该区域接触</w:t>
      </w:r>
      <w:proofErr w:type="gramStart"/>
      <w:r>
        <w:t>轨</w:t>
      </w:r>
      <w:proofErr w:type="gramEnd"/>
      <w:r>
        <w:t>停电</w:t>
      </w:r>
      <w:r>
        <w:rPr>
          <w:rFonts w:hint="eastAsia"/>
        </w:rPr>
        <w:t>，</w:t>
      </w:r>
      <w:r>
        <w:t>启动相应环控模式，进行列车和区间疏散广播（如有），通知车站工作人员前往迫停地点做好乘客引导，并在</w:t>
      </w:r>
      <w:r>
        <w:rPr>
          <w:rFonts w:hint="eastAsia"/>
        </w:rPr>
        <w:t>邻</w:t>
      </w:r>
      <w:r>
        <w:t>站端门及疏散区间联络线等通道处安排人员监控。</w:t>
      </w:r>
      <w:r>
        <w:t>列车</w:t>
      </w:r>
      <w:r>
        <w:t>司机与车站工作人员配合</w:t>
      </w:r>
      <w:r>
        <w:t>引导乘客</w:t>
      </w:r>
      <w:r>
        <w:t>从列车</w:t>
      </w:r>
      <w:r>
        <w:t>疏散至车站</w:t>
      </w:r>
      <w:r>
        <w:t>或其他安全区域。</w:t>
      </w:r>
    </w:p>
    <w:p w:rsidR="002A6221" w:rsidRDefault="007810DE">
      <w:pPr>
        <w:pStyle w:val="30"/>
        <w:widowControl w:val="0"/>
        <w:ind w:left="0" w:firstLineChars="200" w:firstLine="640"/>
        <w:outlineLvl w:val="2"/>
      </w:pPr>
      <w:r>
        <w:t xml:space="preserve"> </w:t>
      </w:r>
      <w:r>
        <w:t>列车司机发现异物</w:t>
      </w:r>
      <w:proofErr w:type="gramStart"/>
      <w:r>
        <w:t>侵限或</w:t>
      </w:r>
      <w:proofErr w:type="gramEnd"/>
      <w:r>
        <w:t>其他风险按压紧急制动按钮，或因障碍物探</w:t>
      </w:r>
      <w:r>
        <w:t>测装置报警触发列车制动时，应报告控制中心行车调度员。如需</w:t>
      </w:r>
      <w:r>
        <w:rPr>
          <w:rFonts w:hint="eastAsia"/>
        </w:rPr>
        <w:t>列车</w:t>
      </w:r>
      <w:r>
        <w:t>司机</w:t>
      </w:r>
      <w:proofErr w:type="gramStart"/>
      <w:r>
        <w:t>进入轨行区</w:t>
      </w:r>
      <w:proofErr w:type="gramEnd"/>
      <w:r>
        <w:t>处置，</w:t>
      </w:r>
      <w:r>
        <w:rPr>
          <w:rFonts w:hint="eastAsia"/>
          <w:lang w:bidi="ar"/>
        </w:rPr>
        <w:t>控制中心</w:t>
      </w:r>
      <w:r>
        <w:t>行车调度员应确定所需安全防护范围并确认该区域的</w:t>
      </w:r>
      <w:r>
        <w:t>SPKS</w:t>
      </w:r>
      <w:r>
        <w:t>激活或已采取安排防护区内和接近防护区的列车停车、设置关闭轨道、设置封锁区、扣车等防止人车冲突措施对相应区域进行防护后，授权</w:t>
      </w:r>
      <w:r>
        <w:rPr>
          <w:rFonts w:hint="eastAsia"/>
        </w:rPr>
        <w:t>列车</w:t>
      </w:r>
      <w:r>
        <w:t>司机做好安全防护</w:t>
      </w:r>
      <w:proofErr w:type="gramStart"/>
      <w:r>
        <w:t>进入轨行区</w:t>
      </w:r>
      <w:proofErr w:type="gramEnd"/>
      <w:r>
        <w:t>确认及处置。</w:t>
      </w:r>
    </w:p>
    <w:p w:rsidR="002A6221" w:rsidRDefault="007810DE">
      <w:pPr>
        <w:pStyle w:val="30"/>
        <w:widowControl w:val="0"/>
        <w:ind w:left="0" w:firstLineChars="200" w:firstLine="640"/>
        <w:outlineLvl w:val="2"/>
      </w:pPr>
      <w:r>
        <w:t xml:space="preserve"> </w:t>
      </w:r>
      <w:r>
        <w:t>列车司机或车站工作人员</w:t>
      </w:r>
      <w:r>
        <w:t>发现未授权</w:t>
      </w:r>
      <w:r>
        <w:t>人员</w:t>
      </w:r>
      <w:r>
        <w:t>进入</w:t>
      </w:r>
      <w:r>
        <w:t>正线</w:t>
      </w:r>
      <w:r>
        <w:t>轨行区时，应立即</w:t>
      </w:r>
      <w:r>
        <w:t>按压列车</w:t>
      </w:r>
      <w:r>
        <w:t>紧急</w:t>
      </w:r>
      <w:r>
        <w:t>制动按钮或</w:t>
      </w:r>
      <w:r>
        <w:t>站台紧急关</w:t>
      </w:r>
      <w:r>
        <w:lastRenderedPageBreak/>
        <w:t>闭按钮</w:t>
      </w:r>
      <w:r>
        <w:t>，激活相关区域的</w:t>
      </w:r>
      <w:r>
        <w:t>SPKS</w:t>
      </w:r>
      <w:r>
        <w:t>并报告控制中心行车调度员。控制中心行车调度员</w:t>
      </w:r>
      <w:r>
        <w:t>应扣</w:t>
      </w:r>
      <w:proofErr w:type="gramStart"/>
      <w:r>
        <w:t>停可能</w:t>
      </w:r>
      <w:proofErr w:type="gramEnd"/>
      <w:r>
        <w:t>驶入受影响区域的列车，采用</w:t>
      </w:r>
      <w:r>
        <w:t>接触轨的线路应对相应供电区段实施紧急断电。</w:t>
      </w:r>
      <w:r>
        <w:t>控制中心</w:t>
      </w:r>
      <w:r>
        <w:t>应调取视频监控相关图像或授权相关工作人员</w:t>
      </w:r>
      <w:proofErr w:type="gramStart"/>
      <w:r>
        <w:t>进入轨行区</w:t>
      </w:r>
      <w:proofErr w:type="gramEnd"/>
      <w:r>
        <w:t>搜寻</w:t>
      </w:r>
      <w:r>
        <w:t>，并在</w:t>
      </w:r>
      <w:r>
        <w:t>事发车站及相邻车站</w:t>
      </w:r>
      <w:r>
        <w:t>等相</w:t>
      </w:r>
      <w:r>
        <w:t>关</w:t>
      </w:r>
      <w:r>
        <w:t>出入口安排</w:t>
      </w:r>
      <w:r>
        <w:t>值守</w:t>
      </w:r>
      <w:r>
        <w:t>。</w:t>
      </w:r>
    </w:p>
    <w:p w:rsidR="002A6221" w:rsidRDefault="007810DE">
      <w:pPr>
        <w:pStyle w:val="30"/>
        <w:widowControl w:val="0"/>
        <w:ind w:left="0" w:firstLineChars="200" w:firstLine="640"/>
        <w:outlineLvl w:val="2"/>
      </w:pPr>
      <w:r>
        <w:t xml:space="preserve"> </w:t>
      </w:r>
      <w:r>
        <w:t>雨雪冰冻天气或轨面湿滑等情况下，控制中心行车调度员、车辆基地调度员及列车司机应关注列车打滑报警等情况，区别情况</w:t>
      </w:r>
      <w:proofErr w:type="gramStart"/>
      <w:r>
        <w:t>采用湿轨模式</w:t>
      </w:r>
      <w:proofErr w:type="gramEnd"/>
      <w:r>
        <w:t>、设置临时限速</w:t>
      </w:r>
      <w:r>
        <w:rPr>
          <w:rFonts w:hint="eastAsia"/>
        </w:rPr>
        <w:t>或其他安全防护</w:t>
      </w:r>
      <w:r>
        <w:t>措施，确保列车运行安全，不具备安全运行条件的线路和区段应停止运行。</w:t>
      </w:r>
    </w:p>
    <w:p w:rsidR="002A6221" w:rsidRDefault="007810DE">
      <w:pPr>
        <w:pStyle w:val="30"/>
        <w:widowControl w:val="0"/>
        <w:ind w:left="0" w:firstLineChars="200" w:firstLine="640"/>
        <w:outlineLvl w:val="2"/>
      </w:pPr>
      <w:r>
        <w:t xml:space="preserve"> </w:t>
      </w:r>
      <w:r>
        <w:t>发生火灾、水患、列车脱轨、区段停电等情况时，控制中心行车调度员应确认系统自动联动防护措施的执行情况，区别情况采取扣车、远程紧急制动、区间封</w:t>
      </w:r>
      <w:r>
        <w:t>锁、列车运行调整等措施防止列车进入受影响区段，并及时组织区间疏散、应急抢修、抢险救援。乘客调度员、</w:t>
      </w:r>
      <w:r>
        <w:rPr>
          <w:rFonts w:hint="eastAsia"/>
        </w:rPr>
        <w:t>列车</w:t>
      </w:r>
      <w:r>
        <w:t>司机、车站工作人员应通过广播、乘客信息系统</w:t>
      </w:r>
      <w:r>
        <w:t>（</w:t>
      </w:r>
      <w:r>
        <w:t>PIS</w:t>
      </w:r>
      <w:r>
        <w:t>）</w:t>
      </w:r>
      <w:r>
        <w:t>等及时向乘客提供应急引导、信息提示等服务。</w:t>
      </w:r>
    </w:p>
    <w:p w:rsidR="002A6221" w:rsidRDefault="007810DE">
      <w:pPr>
        <w:pStyle w:val="30"/>
        <w:widowControl w:val="0"/>
        <w:ind w:left="0" w:firstLineChars="200" w:firstLine="640"/>
        <w:outlineLvl w:val="2"/>
      </w:pPr>
      <w:r>
        <w:t xml:space="preserve"> </w:t>
      </w:r>
      <w:r>
        <w:t>火灾、水患、</w:t>
      </w:r>
      <w:r>
        <w:rPr>
          <w:rFonts w:hint="eastAsia"/>
        </w:rPr>
        <w:t>列车</w:t>
      </w:r>
      <w:r>
        <w:t>脱轨、区间疏散、</w:t>
      </w:r>
      <w:r>
        <w:t>未授权人员</w:t>
      </w:r>
      <w:proofErr w:type="gramStart"/>
      <w:r>
        <w:t>进入轨行区</w:t>
      </w:r>
      <w:proofErr w:type="gramEnd"/>
      <w:r>
        <w:t>等涉及自动化区域的应急处置</w:t>
      </w:r>
      <w:r>
        <w:t>工作完成后，控制中心行车调度员应安排</w:t>
      </w:r>
      <w:r>
        <w:rPr>
          <w:rFonts w:hint="eastAsia"/>
        </w:rPr>
        <w:t>列车</w:t>
      </w:r>
      <w:r>
        <w:t>司机人工驾驶列车限速轧道，确认人员、工具</w:t>
      </w:r>
      <w:r>
        <w:rPr>
          <w:rFonts w:hint="eastAsia"/>
        </w:rPr>
        <w:t>、</w:t>
      </w:r>
      <w:r>
        <w:rPr>
          <w:rFonts w:hint="eastAsia"/>
        </w:rPr>
        <w:t>物料</w:t>
      </w:r>
      <w:r>
        <w:t>已出清且线路、设备无异常后方可恢复</w:t>
      </w:r>
      <w:r>
        <w:t>FAM</w:t>
      </w:r>
      <w:r>
        <w:t>模式行车。</w:t>
      </w:r>
    </w:p>
    <w:p w:rsidR="002A6221" w:rsidRDefault="007810DE">
      <w:pPr>
        <w:pStyle w:val="20"/>
        <w:tabs>
          <w:tab w:val="left" w:pos="0"/>
        </w:tabs>
        <w:ind w:left="0" w:firstLineChars="200" w:firstLine="640"/>
        <w:outlineLvl w:val="0"/>
        <w:rPr>
          <w:rFonts w:ascii="Times New Roman" w:eastAsia="方正楷体_GB2312"/>
        </w:rPr>
      </w:pPr>
      <w:r>
        <w:rPr>
          <w:rFonts w:ascii="Times New Roman" w:eastAsia="方正楷体_GB2312"/>
        </w:rPr>
        <w:lastRenderedPageBreak/>
        <w:t>客运服务规则</w:t>
      </w:r>
    </w:p>
    <w:p w:rsidR="002A6221" w:rsidRDefault="007810DE">
      <w:pPr>
        <w:pStyle w:val="30"/>
        <w:widowControl w:val="0"/>
        <w:ind w:left="0" w:firstLineChars="200" w:firstLine="640"/>
        <w:outlineLvl w:val="2"/>
      </w:pPr>
      <w:r>
        <w:t xml:space="preserve"> </w:t>
      </w:r>
      <w:r>
        <w:rPr>
          <w:rFonts w:hint="eastAsia"/>
        </w:rPr>
        <w:t>全自动运行系统线路</w:t>
      </w:r>
      <w:r>
        <w:t>应</w:t>
      </w:r>
      <w:r>
        <w:rPr>
          <w:rFonts w:hint="eastAsia"/>
        </w:rPr>
        <w:t>结合</w:t>
      </w:r>
      <w:r>
        <w:t>全自动运行需求，完善客运服务制度体系，优化客运组织流程，保障客运</w:t>
      </w:r>
      <w:r>
        <w:rPr>
          <w:rFonts w:hint="eastAsia"/>
        </w:rPr>
        <w:t>服务</w:t>
      </w:r>
      <w:r>
        <w:t>设施设备可靠运行</w:t>
      </w:r>
      <w:r>
        <w:rPr>
          <w:rFonts w:hint="eastAsia"/>
        </w:rPr>
        <w:t>和</w:t>
      </w:r>
      <w:r>
        <w:t>站车环境干净整洁，</w:t>
      </w:r>
      <w:r>
        <w:rPr>
          <w:rFonts w:hint="eastAsia"/>
        </w:rPr>
        <w:t>持续改善</w:t>
      </w:r>
      <w:r>
        <w:t>乘车环境。</w:t>
      </w:r>
    </w:p>
    <w:p w:rsidR="002A6221" w:rsidRDefault="007810DE">
      <w:pPr>
        <w:pStyle w:val="30"/>
        <w:widowControl w:val="0"/>
        <w:ind w:left="0" w:firstLineChars="200" w:firstLine="640"/>
        <w:outlineLvl w:val="2"/>
      </w:pPr>
      <w:r>
        <w:t xml:space="preserve"> </w:t>
      </w:r>
      <w:r>
        <w:rPr>
          <w:rFonts w:hint="eastAsia"/>
        </w:rPr>
        <w:t>全自动运行系统线路</w:t>
      </w:r>
      <w:r>
        <w:t>应完善乘客服务诉求的接报、响应和处置流程，</w:t>
      </w:r>
      <w:r>
        <w:rPr>
          <w:rFonts w:hint="eastAsia"/>
        </w:rPr>
        <w:t>其中，</w:t>
      </w:r>
      <w:r>
        <w:t>车站紧急求助电话可</w:t>
      </w:r>
      <w:r>
        <w:rPr>
          <w:rFonts w:hint="eastAsia"/>
        </w:rPr>
        <w:t>根据运营需要</w:t>
      </w:r>
      <w:r>
        <w:t>由车站工作人员或控制中心乘客调度员接听</w:t>
      </w:r>
      <w:r>
        <w:rPr>
          <w:rFonts w:hint="eastAsia"/>
        </w:rPr>
        <w:t>，</w:t>
      </w:r>
      <w:r>
        <w:t>列车乘客紧急报警可</w:t>
      </w:r>
      <w:r>
        <w:rPr>
          <w:rFonts w:hint="eastAsia"/>
        </w:rPr>
        <w:t>根据运营需要</w:t>
      </w:r>
      <w:r>
        <w:t>由列车司机、控制中心</w:t>
      </w:r>
      <w:r>
        <w:rPr>
          <w:rFonts w:hint="eastAsia"/>
        </w:rPr>
        <w:t>、相关车站</w:t>
      </w:r>
      <w:r>
        <w:t>或乘客服务中心乘客调度员接听。</w:t>
      </w:r>
    </w:p>
    <w:p w:rsidR="002A6221" w:rsidRDefault="007810DE">
      <w:pPr>
        <w:pStyle w:val="30"/>
        <w:widowControl w:val="0"/>
        <w:ind w:left="0" w:firstLineChars="200" w:firstLine="640"/>
        <w:outlineLvl w:val="2"/>
      </w:pPr>
      <w:r>
        <w:t xml:space="preserve"> </w:t>
      </w:r>
      <w:r>
        <w:rPr>
          <w:rFonts w:hint="eastAsia"/>
        </w:rPr>
        <w:t>全自动运行系统线路</w:t>
      </w:r>
      <w:r>
        <w:t>应及时解答和</w:t>
      </w:r>
      <w:r>
        <w:rPr>
          <w:rFonts w:hint="eastAsia"/>
        </w:rPr>
        <w:t>处理</w:t>
      </w:r>
      <w:r>
        <w:t>乘客紧急报警或紧急求助电话，涉及行车协同处置的应报告</w:t>
      </w:r>
      <w:r>
        <w:rPr>
          <w:rFonts w:hint="eastAsia"/>
          <w:lang w:bidi="ar"/>
        </w:rPr>
        <w:t>控制中心</w:t>
      </w:r>
      <w:r>
        <w:t>行车调度员，区别情况采取列车运行调整、安排人员登车处置、列车广</w:t>
      </w:r>
      <w:r>
        <w:t>播引导、发布乘客信息等措施。</w:t>
      </w:r>
    </w:p>
    <w:p w:rsidR="002A6221" w:rsidRDefault="007810DE">
      <w:pPr>
        <w:pStyle w:val="30"/>
        <w:widowControl w:val="0"/>
        <w:ind w:left="0" w:firstLineChars="200" w:firstLine="640"/>
        <w:outlineLvl w:val="2"/>
        <w:rPr>
          <w:lang w:bidi="ar"/>
        </w:rPr>
      </w:pPr>
      <w:r>
        <w:rPr>
          <w:lang w:bidi="ar"/>
        </w:rPr>
        <w:t xml:space="preserve"> </w:t>
      </w:r>
      <w:r>
        <w:rPr>
          <w:rFonts w:hint="eastAsia"/>
        </w:rPr>
        <w:t>全自动运行系统线路</w:t>
      </w:r>
      <w:r>
        <w:rPr>
          <w:lang w:bidi="ar"/>
        </w:rPr>
        <w:t>应持续完善广播及乘客信息发布规则，细化各运营场景广播、乘客信息发布的内容、范围及联动要求。</w:t>
      </w:r>
    </w:p>
    <w:p w:rsidR="002A6221" w:rsidRDefault="007810DE">
      <w:pPr>
        <w:pStyle w:val="afffffd"/>
      </w:pPr>
      <w:r>
        <w:t>控制中心或乘客服务中心的乘客调度员应综合</w:t>
      </w:r>
      <w:proofErr w:type="gramStart"/>
      <w:r>
        <w:t>研判事件</w:t>
      </w:r>
      <w:proofErr w:type="gramEnd"/>
      <w:r>
        <w:t>类型、影响范围、严重程度、预计持续时间等因素，统筹线网或相关线路、车站、列车的广播和乘客信息发布；车站工作人员、列车司机为乘客提供必要的乘车、指引信息。</w:t>
      </w:r>
    </w:p>
    <w:p w:rsidR="002A6221" w:rsidRDefault="007810DE">
      <w:pPr>
        <w:pStyle w:val="30"/>
        <w:widowControl w:val="0"/>
        <w:ind w:left="0" w:firstLineChars="200" w:firstLine="640"/>
        <w:outlineLvl w:val="2"/>
        <w:rPr>
          <w:lang w:bidi="ar"/>
        </w:rPr>
      </w:pPr>
      <w:r>
        <w:rPr>
          <w:lang w:bidi="ar"/>
        </w:rPr>
        <w:t xml:space="preserve"> </w:t>
      </w:r>
      <w:r>
        <w:rPr>
          <w:rFonts w:hint="eastAsia"/>
        </w:rPr>
        <w:t>全自动运行系统线路</w:t>
      </w:r>
      <w:r>
        <w:rPr>
          <w:lang w:bidi="ar"/>
        </w:rPr>
        <w:t>应加强安全乘车理念和突发事件应对知识宣传，提高乘客安全乘车意识和应急自救互救</w:t>
      </w:r>
      <w:r>
        <w:rPr>
          <w:lang w:bidi="ar"/>
        </w:rPr>
        <w:lastRenderedPageBreak/>
        <w:t>能力。</w:t>
      </w:r>
    </w:p>
    <w:p w:rsidR="002A6221" w:rsidRDefault="007810DE">
      <w:pPr>
        <w:pStyle w:val="30"/>
        <w:widowControl w:val="0"/>
        <w:ind w:left="0" w:firstLineChars="200" w:firstLine="640"/>
        <w:outlineLvl w:val="2"/>
      </w:pPr>
      <w:r>
        <w:rPr>
          <w:lang w:bidi="ar"/>
        </w:rPr>
        <w:t xml:space="preserve"> </w:t>
      </w:r>
      <w:r>
        <w:rPr>
          <w:rFonts w:hint="eastAsia"/>
        </w:rPr>
        <w:t>全自动运行系统线路</w:t>
      </w:r>
      <w:r>
        <w:rPr>
          <w:lang w:bidi="ar"/>
        </w:rPr>
        <w:t>应分析乘客服务需求、服务效果、服务质量、发布</w:t>
      </w:r>
      <w:r>
        <w:rPr>
          <w:lang w:bidi="ar"/>
        </w:rPr>
        <w:t>信息等内容，提炼乘客共性需求，完善优化行车组织、客运服务等，提高乘客</w:t>
      </w:r>
      <w:r>
        <w:rPr>
          <w:rFonts w:hint="eastAsia"/>
          <w:lang w:bidi="ar"/>
        </w:rPr>
        <w:t>乘车</w:t>
      </w:r>
      <w:r>
        <w:rPr>
          <w:lang w:bidi="ar"/>
        </w:rPr>
        <w:t>满意度。</w:t>
      </w:r>
    </w:p>
    <w:p w:rsidR="002A6221" w:rsidRDefault="007810DE">
      <w:pPr>
        <w:pStyle w:val="a8"/>
        <w:widowControl w:val="0"/>
        <w:numPr>
          <w:ilvl w:val="0"/>
          <w:numId w:val="12"/>
        </w:numPr>
        <w:ind w:left="0" w:firstLineChars="200" w:firstLine="640"/>
        <w:outlineLvl w:val="0"/>
        <w:rPr>
          <w:rFonts w:ascii="Times New Roman"/>
        </w:rPr>
      </w:pPr>
      <w:bookmarkStart w:id="167" w:name="_Toc21654"/>
      <w:r>
        <w:rPr>
          <w:rFonts w:ascii="Times New Roman"/>
        </w:rPr>
        <w:t xml:space="preserve"> </w:t>
      </w:r>
      <w:r>
        <w:rPr>
          <w:rFonts w:ascii="Times New Roman"/>
        </w:rPr>
        <w:t>附则</w:t>
      </w:r>
      <w:bookmarkEnd w:id="167"/>
    </w:p>
    <w:p w:rsidR="002A6221" w:rsidRDefault="007810DE">
      <w:pPr>
        <w:widowControl/>
        <w:ind w:firstLineChars="200" w:firstLine="628"/>
        <w:jc w:val="left"/>
        <w:rPr>
          <w:rFonts w:eastAsia="仿宋_GB2312"/>
          <w:bCs/>
          <w:spacing w:val="-3"/>
          <w:kern w:val="0"/>
          <w:sz w:val="32"/>
          <w:szCs w:val="32"/>
          <w:lang w:bidi="ar"/>
        </w:rPr>
      </w:pPr>
      <w:r>
        <w:rPr>
          <w:rFonts w:eastAsia="仿宋_GB2312"/>
          <w:bCs/>
          <w:spacing w:val="-3"/>
          <w:kern w:val="0"/>
          <w:sz w:val="32"/>
          <w:szCs w:val="32"/>
        </w:rPr>
        <w:t xml:space="preserve">7.1 </w:t>
      </w:r>
      <w:r>
        <w:rPr>
          <w:rFonts w:eastAsia="仿宋_GB2312"/>
          <w:bCs/>
          <w:spacing w:val="-3"/>
          <w:kern w:val="0"/>
          <w:sz w:val="32"/>
          <w:szCs w:val="32"/>
        </w:rPr>
        <w:t>既有全自动运行</w:t>
      </w:r>
      <w:r>
        <w:rPr>
          <w:rFonts w:eastAsia="仿宋_GB2312"/>
          <w:bCs/>
          <w:spacing w:val="-3"/>
          <w:kern w:val="0"/>
          <w:sz w:val="32"/>
          <w:szCs w:val="32"/>
        </w:rPr>
        <w:t>系统</w:t>
      </w:r>
      <w:r>
        <w:rPr>
          <w:rFonts w:eastAsia="仿宋_GB2312"/>
          <w:bCs/>
          <w:spacing w:val="-3"/>
          <w:kern w:val="0"/>
          <w:sz w:val="32"/>
          <w:szCs w:val="32"/>
        </w:rPr>
        <w:t>线路不满足本规范要求的，应充分辨识安全风险并制定相应管控措施</w:t>
      </w:r>
      <w:r>
        <w:rPr>
          <w:rFonts w:eastAsia="仿宋_GB2312" w:hint="eastAsia"/>
          <w:bCs/>
          <w:spacing w:val="-3"/>
          <w:kern w:val="0"/>
          <w:sz w:val="32"/>
          <w:szCs w:val="32"/>
        </w:rPr>
        <w:t>，</w:t>
      </w:r>
      <w:r>
        <w:rPr>
          <w:rFonts w:eastAsia="仿宋_GB2312" w:hint="eastAsia"/>
          <w:bCs/>
          <w:spacing w:val="-3"/>
          <w:kern w:val="0"/>
          <w:sz w:val="32"/>
          <w:szCs w:val="32"/>
        </w:rPr>
        <w:t>并</w:t>
      </w:r>
      <w:r>
        <w:rPr>
          <w:rFonts w:eastAsia="仿宋_GB2312"/>
          <w:bCs/>
          <w:spacing w:val="-3"/>
          <w:kern w:val="0"/>
          <w:sz w:val="32"/>
          <w:szCs w:val="32"/>
          <w:lang w:bidi="ar"/>
        </w:rPr>
        <w:t>结合更新改造周期满足本规范要求</w:t>
      </w:r>
      <w:r>
        <w:rPr>
          <w:rFonts w:eastAsia="仿宋_GB2312" w:hint="eastAsia"/>
          <w:bCs/>
          <w:spacing w:val="-3"/>
          <w:kern w:val="0"/>
          <w:sz w:val="32"/>
          <w:szCs w:val="32"/>
        </w:rPr>
        <w:t>。</w:t>
      </w:r>
      <w:r>
        <w:rPr>
          <w:rFonts w:eastAsia="仿宋_GB2312" w:hint="eastAsia"/>
          <w:bCs/>
          <w:spacing w:val="-3"/>
          <w:kern w:val="0"/>
          <w:sz w:val="32"/>
          <w:szCs w:val="32"/>
        </w:rPr>
        <w:t>由非全自动运行</w:t>
      </w:r>
      <w:r>
        <w:rPr>
          <w:rFonts w:eastAsia="仿宋_GB2312" w:hint="eastAsia"/>
          <w:bCs/>
          <w:spacing w:val="-3"/>
          <w:kern w:val="0"/>
          <w:sz w:val="32"/>
          <w:szCs w:val="32"/>
        </w:rPr>
        <w:t>系统</w:t>
      </w:r>
      <w:r>
        <w:rPr>
          <w:rFonts w:eastAsia="仿宋_GB2312" w:hint="eastAsia"/>
          <w:bCs/>
          <w:spacing w:val="-3"/>
          <w:kern w:val="0"/>
          <w:sz w:val="32"/>
          <w:szCs w:val="32"/>
        </w:rPr>
        <w:t>线路</w:t>
      </w:r>
      <w:r>
        <w:rPr>
          <w:rFonts w:eastAsia="仿宋_GB2312" w:hint="eastAsia"/>
          <w:bCs/>
          <w:spacing w:val="-3"/>
          <w:kern w:val="0"/>
          <w:sz w:val="32"/>
          <w:szCs w:val="32"/>
        </w:rPr>
        <w:t>更新改造</w:t>
      </w:r>
      <w:r>
        <w:rPr>
          <w:rFonts w:eastAsia="仿宋_GB2312" w:hint="eastAsia"/>
          <w:bCs/>
          <w:spacing w:val="-3"/>
          <w:kern w:val="0"/>
          <w:sz w:val="32"/>
          <w:szCs w:val="32"/>
        </w:rPr>
        <w:t>为全自动运行</w:t>
      </w:r>
      <w:r>
        <w:rPr>
          <w:rFonts w:eastAsia="仿宋_GB2312" w:hint="eastAsia"/>
          <w:bCs/>
          <w:spacing w:val="-3"/>
          <w:kern w:val="0"/>
          <w:sz w:val="32"/>
          <w:szCs w:val="32"/>
        </w:rPr>
        <w:t>系统</w:t>
      </w:r>
      <w:r>
        <w:rPr>
          <w:rFonts w:eastAsia="仿宋_GB2312" w:hint="eastAsia"/>
          <w:bCs/>
          <w:spacing w:val="-3"/>
          <w:kern w:val="0"/>
          <w:sz w:val="32"/>
          <w:szCs w:val="32"/>
        </w:rPr>
        <w:t>线路的，</w:t>
      </w:r>
      <w:r>
        <w:rPr>
          <w:rFonts w:eastAsia="仿宋_GB2312" w:hint="eastAsia"/>
          <w:bCs/>
          <w:spacing w:val="-3"/>
          <w:kern w:val="0"/>
          <w:sz w:val="32"/>
          <w:szCs w:val="32"/>
        </w:rPr>
        <w:t>也应满足本规范要求。</w:t>
      </w:r>
    </w:p>
    <w:p w:rsidR="002A6221" w:rsidRDefault="007810DE">
      <w:pPr>
        <w:widowControl/>
        <w:ind w:firstLineChars="200" w:firstLine="628"/>
        <w:jc w:val="left"/>
        <w:rPr>
          <w:rFonts w:eastAsia="仿宋_GB2312"/>
          <w:bCs/>
          <w:spacing w:val="-3"/>
          <w:kern w:val="0"/>
          <w:sz w:val="32"/>
          <w:szCs w:val="32"/>
        </w:rPr>
      </w:pPr>
      <w:r>
        <w:rPr>
          <w:rFonts w:eastAsia="仿宋_GB2312"/>
          <w:bCs/>
          <w:spacing w:val="-3"/>
          <w:kern w:val="0"/>
          <w:sz w:val="32"/>
          <w:szCs w:val="32"/>
        </w:rPr>
        <w:t xml:space="preserve">7.2 </w:t>
      </w:r>
      <w:r>
        <w:rPr>
          <w:rFonts w:eastAsia="仿宋_GB2312"/>
          <w:bCs/>
          <w:spacing w:val="-3"/>
          <w:kern w:val="0"/>
          <w:sz w:val="32"/>
          <w:szCs w:val="32"/>
        </w:rPr>
        <w:t>鼓励各地积极探索</w:t>
      </w:r>
      <w:r>
        <w:rPr>
          <w:rFonts w:eastAsia="仿宋_GB2312" w:hint="eastAsia"/>
          <w:bCs/>
          <w:spacing w:val="-3"/>
          <w:kern w:val="0"/>
          <w:sz w:val="32"/>
          <w:szCs w:val="32"/>
        </w:rPr>
        <w:t>解决</w:t>
      </w:r>
      <w:r>
        <w:rPr>
          <w:rFonts w:eastAsia="仿宋_GB2312"/>
          <w:bCs/>
          <w:spacing w:val="-3"/>
          <w:kern w:val="0"/>
          <w:sz w:val="32"/>
          <w:szCs w:val="32"/>
        </w:rPr>
        <w:t>列车主动和被动障碍物探测、列车远程监视和控制、多点故障处置等技术、装备和控制系统，以及业务流程和管理规则等无人驾驶领域的技术瓶颈和系统能力短板，</w:t>
      </w:r>
      <w:r>
        <w:rPr>
          <w:rFonts w:eastAsia="仿宋_GB2312" w:hint="eastAsia"/>
          <w:bCs/>
          <w:spacing w:val="-3"/>
          <w:kern w:val="0"/>
          <w:sz w:val="32"/>
          <w:szCs w:val="32"/>
        </w:rPr>
        <w:t>推动</w:t>
      </w:r>
      <w:r>
        <w:rPr>
          <w:rFonts w:eastAsia="仿宋_GB2312"/>
          <w:bCs/>
          <w:spacing w:val="-3"/>
          <w:kern w:val="0"/>
          <w:sz w:val="32"/>
          <w:szCs w:val="32"/>
        </w:rPr>
        <w:t>全自动运行系统发展</w:t>
      </w:r>
      <w:r>
        <w:rPr>
          <w:rFonts w:eastAsia="仿宋_GB2312" w:hint="eastAsia"/>
          <w:bCs/>
          <w:spacing w:val="-3"/>
          <w:kern w:val="0"/>
          <w:sz w:val="32"/>
          <w:szCs w:val="32"/>
        </w:rPr>
        <w:t>，全面提升城市轨道交通运营安全水平</w:t>
      </w:r>
      <w:r>
        <w:rPr>
          <w:rFonts w:eastAsia="仿宋_GB2312"/>
          <w:bCs/>
          <w:spacing w:val="-3"/>
          <w:kern w:val="0"/>
          <w:sz w:val="32"/>
          <w:szCs w:val="32"/>
        </w:rPr>
        <w:t>。</w:t>
      </w:r>
    </w:p>
    <w:p w:rsidR="002A6221" w:rsidRDefault="007810DE">
      <w:pPr>
        <w:widowControl/>
        <w:ind w:firstLineChars="200" w:firstLine="628"/>
        <w:jc w:val="left"/>
        <w:rPr>
          <w:rFonts w:eastAsia="仿宋_GB2312"/>
          <w:b/>
          <w:spacing w:val="-3"/>
          <w:kern w:val="0"/>
          <w:sz w:val="32"/>
          <w:szCs w:val="32"/>
        </w:rPr>
      </w:pPr>
      <w:r>
        <w:rPr>
          <w:rFonts w:eastAsia="仿宋_GB2312"/>
          <w:bCs/>
          <w:spacing w:val="-3"/>
          <w:kern w:val="0"/>
          <w:sz w:val="32"/>
          <w:szCs w:val="32"/>
        </w:rPr>
        <w:br w:type="page"/>
      </w:r>
    </w:p>
    <w:p w:rsidR="002A6221" w:rsidRDefault="007810DE">
      <w:pPr>
        <w:pStyle w:val="1"/>
        <w:spacing w:before="0" w:after="0" w:line="580" w:lineRule="exact"/>
        <w:rPr>
          <w:rFonts w:ascii="黑体" w:eastAsia="黑体" w:hAnsi="黑体" w:cs="黑体"/>
          <w:b w:val="0"/>
          <w:spacing w:val="-3"/>
          <w:kern w:val="0"/>
          <w:sz w:val="32"/>
          <w:szCs w:val="32"/>
        </w:rPr>
      </w:pPr>
      <w:bookmarkStart w:id="168" w:name="_Toc28427"/>
      <w:r>
        <w:rPr>
          <w:rFonts w:ascii="黑体" w:eastAsia="黑体" w:hAnsi="黑体" w:cs="黑体" w:hint="eastAsia"/>
          <w:b w:val="0"/>
          <w:spacing w:val="-3"/>
          <w:kern w:val="0"/>
          <w:sz w:val="32"/>
          <w:szCs w:val="32"/>
        </w:rPr>
        <w:lastRenderedPageBreak/>
        <w:t>附件</w:t>
      </w:r>
      <w:r>
        <w:rPr>
          <w:rFonts w:ascii="黑体" w:eastAsia="黑体" w:hAnsi="黑体" w:cs="黑体" w:hint="eastAsia"/>
          <w:b w:val="0"/>
          <w:spacing w:val="-3"/>
          <w:kern w:val="0"/>
          <w:sz w:val="32"/>
          <w:szCs w:val="32"/>
        </w:rPr>
        <w:t>A</w:t>
      </w:r>
      <w:bookmarkEnd w:id="168"/>
    </w:p>
    <w:p w:rsidR="002A6221" w:rsidRDefault="002A6221">
      <w:pPr>
        <w:pStyle w:val="affffff1"/>
        <w:spacing w:line="580" w:lineRule="exact"/>
        <w:ind w:firstLineChars="0" w:firstLine="0"/>
        <w:rPr>
          <w:rFonts w:eastAsia="仿宋_GB2312"/>
        </w:rPr>
      </w:pPr>
    </w:p>
    <w:p w:rsidR="002A6221" w:rsidRDefault="007810DE">
      <w:pPr>
        <w:autoSpaceDE w:val="0"/>
        <w:autoSpaceDN w:val="0"/>
        <w:adjustRightInd w:val="0"/>
        <w:spacing w:line="580" w:lineRule="exact"/>
        <w:jc w:val="center"/>
        <w:outlineLvl w:val="0"/>
        <w:rPr>
          <w:rFonts w:eastAsia="微软雅黑"/>
          <w:sz w:val="36"/>
          <w:szCs w:val="36"/>
        </w:rPr>
      </w:pPr>
      <w:bookmarkStart w:id="169" w:name="_Toc3763"/>
      <w:bookmarkStart w:id="170" w:name="_Toc1592"/>
      <w:r>
        <w:rPr>
          <w:rFonts w:ascii="方正小标宋简体" w:eastAsia="方正小标宋简体" w:hAnsi="方正小标宋简体" w:cs="方正小标宋简体" w:hint="eastAsia"/>
          <w:sz w:val="36"/>
          <w:szCs w:val="36"/>
        </w:rPr>
        <w:t>车载信号人机界面新增全自动运行显示要求</w:t>
      </w:r>
      <w:bookmarkEnd w:id="169"/>
      <w:bookmarkEnd w:id="170"/>
    </w:p>
    <w:p w:rsidR="002A6221" w:rsidRDefault="002A6221">
      <w:pPr>
        <w:pStyle w:val="affffff1"/>
        <w:autoSpaceDE w:val="0"/>
        <w:autoSpaceDN w:val="0"/>
        <w:adjustRightInd w:val="0"/>
        <w:spacing w:line="580" w:lineRule="exact"/>
        <w:ind w:firstLineChars="0" w:firstLine="0"/>
        <w:rPr>
          <w:rFonts w:eastAsia="仿宋_GB2312"/>
        </w:rPr>
      </w:pPr>
    </w:p>
    <w:p w:rsidR="002A6221" w:rsidRDefault="007810DE">
      <w:pPr>
        <w:tabs>
          <w:tab w:val="left" w:pos="432"/>
        </w:tabs>
        <w:adjustRightInd w:val="0"/>
        <w:snapToGrid w:val="0"/>
        <w:spacing w:beforeLines="50" w:before="156" w:afterLines="50" w:after="156" w:line="580" w:lineRule="exact"/>
        <w:jc w:val="left"/>
        <w:outlineLvl w:val="0"/>
        <w:rPr>
          <w:rFonts w:eastAsia="黑体"/>
          <w:kern w:val="44"/>
          <w:sz w:val="32"/>
          <w:szCs w:val="72"/>
        </w:rPr>
      </w:pPr>
      <w:bookmarkStart w:id="171" w:name="_Toc17"/>
      <w:bookmarkStart w:id="172" w:name="_Toc32187"/>
      <w:bookmarkStart w:id="173" w:name="_Toc9999"/>
      <w:bookmarkStart w:id="174" w:name="_Toc11620"/>
      <w:bookmarkStart w:id="175" w:name="_Toc28872"/>
      <w:r>
        <w:rPr>
          <w:rFonts w:eastAsia="黑体"/>
          <w:kern w:val="44"/>
          <w:sz w:val="32"/>
          <w:szCs w:val="72"/>
        </w:rPr>
        <w:t xml:space="preserve">A.1 </w:t>
      </w:r>
      <w:r>
        <w:rPr>
          <w:rFonts w:eastAsia="黑体"/>
          <w:kern w:val="44"/>
          <w:sz w:val="32"/>
          <w:szCs w:val="72"/>
        </w:rPr>
        <w:t>界面功能布局</w:t>
      </w:r>
      <w:bookmarkEnd w:id="171"/>
      <w:bookmarkEnd w:id="172"/>
      <w:bookmarkEnd w:id="173"/>
      <w:bookmarkEnd w:id="174"/>
      <w:bookmarkEnd w:id="175"/>
    </w:p>
    <w:p w:rsidR="002A6221" w:rsidRDefault="007810DE">
      <w:pPr>
        <w:pStyle w:val="afffffd"/>
      </w:pPr>
      <w:r>
        <w:t>全自动运行</w:t>
      </w:r>
      <w:r>
        <w:t>系统</w:t>
      </w:r>
      <w:r>
        <w:t>的车载信号人机界面功能布局分区满足</w:t>
      </w:r>
      <w:r>
        <w:t>城市轨道交通信号系统运营技术规范</w:t>
      </w:r>
      <w:r>
        <w:t>的要求。</w:t>
      </w:r>
    </w:p>
    <w:p w:rsidR="002A6221" w:rsidRDefault="007810DE">
      <w:pPr>
        <w:tabs>
          <w:tab w:val="left" w:pos="432"/>
        </w:tabs>
        <w:adjustRightInd w:val="0"/>
        <w:snapToGrid w:val="0"/>
        <w:spacing w:beforeLines="50" w:before="156" w:afterLines="50" w:after="156" w:line="580" w:lineRule="exact"/>
        <w:jc w:val="left"/>
        <w:outlineLvl w:val="0"/>
        <w:rPr>
          <w:rFonts w:eastAsia="黑体"/>
          <w:kern w:val="44"/>
          <w:sz w:val="32"/>
          <w:szCs w:val="72"/>
        </w:rPr>
      </w:pPr>
      <w:bookmarkStart w:id="176" w:name="_Toc8868"/>
      <w:bookmarkStart w:id="177" w:name="_Toc26746"/>
      <w:bookmarkStart w:id="178" w:name="_Toc9115"/>
      <w:bookmarkStart w:id="179" w:name="_Toc23558"/>
      <w:bookmarkStart w:id="180" w:name="_Toc31125"/>
      <w:r>
        <w:rPr>
          <w:rFonts w:eastAsia="黑体"/>
          <w:kern w:val="44"/>
          <w:sz w:val="32"/>
          <w:szCs w:val="72"/>
        </w:rPr>
        <w:t xml:space="preserve">A.2 </w:t>
      </w:r>
      <w:proofErr w:type="gramStart"/>
      <w:r>
        <w:rPr>
          <w:rFonts w:eastAsia="黑体"/>
          <w:kern w:val="44"/>
          <w:sz w:val="32"/>
          <w:szCs w:val="72"/>
        </w:rPr>
        <w:t>各显示</w:t>
      </w:r>
      <w:proofErr w:type="gramEnd"/>
      <w:r>
        <w:rPr>
          <w:rFonts w:eastAsia="黑体"/>
          <w:kern w:val="44"/>
          <w:sz w:val="32"/>
          <w:szCs w:val="72"/>
        </w:rPr>
        <w:t>区域要求</w:t>
      </w:r>
      <w:bookmarkEnd w:id="176"/>
      <w:bookmarkEnd w:id="177"/>
      <w:bookmarkEnd w:id="178"/>
      <w:bookmarkEnd w:id="179"/>
      <w:bookmarkEnd w:id="180"/>
    </w:p>
    <w:p w:rsidR="002A6221" w:rsidRDefault="007810DE">
      <w:pPr>
        <w:widowControl/>
        <w:autoSpaceDE w:val="0"/>
        <w:autoSpaceDN w:val="0"/>
        <w:spacing w:line="580" w:lineRule="exact"/>
        <w:ind w:right="108"/>
        <w:jc w:val="left"/>
        <w:outlineLvl w:val="0"/>
        <w:rPr>
          <w:rFonts w:eastAsia="仿宋_GB2312"/>
          <w:spacing w:val="-3"/>
          <w:kern w:val="0"/>
          <w:sz w:val="32"/>
          <w:szCs w:val="32"/>
        </w:rPr>
      </w:pPr>
      <w:bookmarkStart w:id="181" w:name="_Toc24250"/>
      <w:bookmarkStart w:id="182" w:name="_Toc21615"/>
      <w:bookmarkStart w:id="183" w:name="_Toc27014"/>
      <w:bookmarkStart w:id="184" w:name="_Toc27985"/>
      <w:bookmarkStart w:id="185" w:name="_Toc17088"/>
      <w:r>
        <w:rPr>
          <w:rFonts w:eastAsia="仿宋_GB2312"/>
          <w:spacing w:val="-3"/>
          <w:kern w:val="0"/>
          <w:sz w:val="32"/>
          <w:szCs w:val="32"/>
        </w:rPr>
        <w:t>A.2.</w:t>
      </w:r>
      <w:r>
        <w:rPr>
          <w:rFonts w:eastAsia="仿宋_GB2312"/>
          <w:spacing w:val="-3"/>
          <w:kern w:val="0"/>
          <w:sz w:val="32"/>
          <w:szCs w:val="32"/>
        </w:rPr>
        <w:t>1</w:t>
      </w:r>
      <w:r>
        <w:rPr>
          <w:rFonts w:eastAsia="仿宋_GB2312"/>
          <w:spacing w:val="-3"/>
          <w:kern w:val="0"/>
          <w:sz w:val="32"/>
          <w:szCs w:val="32"/>
        </w:rPr>
        <w:t xml:space="preserve"> </w:t>
      </w:r>
      <w:r>
        <w:rPr>
          <w:rFonts w:eastAsia="仿宋_GB2312"/>
          <w:spacing w:val="-3"/>
          <w:kern w:val="0"/>
          <w:sz w:val="32"/>
          <w:szCs w:val="32"/>
        </w:rPr>
        <w:t>当前驾驶模式显示区</w:t>
      </w:r>
      <w:bookmarkEnd w:id="181"/>
      <w:bookmarkEnd w:id="182"/>
      <w:bookmarkEnd w:id="183"/>
      <w:bookmarkEnd w:id="184"/>
      <w:bookmarkEnd w:id="185"/>
    </w:p>
    <w:p w:rsidR="002A6221" w:rsidRDefault="007810DE">
      <w:pPr>
        <w:pStyle w:val="afffffd"/>
      </w:pPr>
      <w:r>
        <w:rPr>
          <w:rFonts w:hint="eastAsia"/>
        </w:rPr>
        <w:t>新增</w:t>
      </w:r>
      <w:r>
        <w:t>FAM</w:t>
      </w:r>
      <w:r>
        <w:t>模式</w:t>
      </w:r>
      <w:r>
        <w:t>等驾驶模式，显示图标及含义如表</w:t>
      </w:r>
      <w:r>
        <w:t>1</w:t>
      </w:r>
      <w:r>
        <w:t>所示。</w:t>
      </w:r>
    </w:p>
    <w:p w:rsidR="002A6221" w:rsidRDefault="007810DE">
      <w:pPr>
        <w:spacing w:line="360" w:lineRule="auto"/>
        <w:jc w:val="center"/>
        <w:rPr>
          <w:rFonts w:eastAsia="黑体"/>
          <w:kern w:val="0"/>
          <w:sz w:val="28"/>
          <w:szCs w:val="28"/>
        </w:rPr>
      </w:pPr>
      <w:r>
        <w:rPr>
          <w:rFonts w:eastAsia="黑体"/>
          <w:kern w:val="0"/>
          <w:sz w:val="28"/>
          <w:szCs w:val="28"/>
        </w:rPr>
        <w:t>表</w:t>
      </w:r>
      <w:r>
        <w:rPr>
          <w:rFonts w:eastAsia="黑体"/>
          <w:kern w:val="0"/>
          <w:sz w:val="28"/>
          <w:szCs w:val="28"/>
        </w:rPr>
        <w:t>1</w:t>
      </w:r>
      <w:r>
        <w:rPr>
          <w:rFonts w:eastAsia="黑体"/>
          <w:kern w:val="0"/>
          <w:sz w:val="28"/>
          <w:szCs w:val="28"/>
        </w:rPr>
        <w:t xml:space="preserve"> </w:t>
      </w:r>
      <w:r>
        <w:rPr>
          <w:rFonts w:eastAsia="黑体"/>
          <w:kern w:val="0"/>
          <w:sz w:val="28"/>
          <w:szCs w:val="28"/>
        </w:rPr>
        <w:t>当前驾驶模式区新增显示及</w:t>
      </w:r>
      <w:r>
        <w:rPr>
          <w:rFonts w:eastAsia="黑体" w:hint="eastAsia"/>
          <w:kern w:val="0"/>
          <w:sz w:val="28"/>
          <w:szCs w:val="28"/>
        </w:rPr>
        <w:t>含</w:t>
      </w:r>
      <w:r>
        <w:rPr>
          <w:rFonts w:eastAsia="黑体"/>
          <w:kern w:val="0"/>
          <w:sz w:val="28"/>
          <w:szCs w:val="28"/>
        </w:rPr>
        <w:t>义</w:t>
      </w:r>
    </w:p>
    <w:tbl>
      <w:tblPr>
        <w:tblW w:w="8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2"/>
        <w:gridCol w:w="4283"/>
        <w:gridCol w:w="3214"/>
      </w:tblGrid>
      <w:tr w:rsidR="002A6221">
        <w:trPr>
          <w:trHeight w:val="20"/>
          <w:tblHeader/>
          <w:jc w:val="center"/>
        </w:trPr>
        <w:tc>
          <w:tcPr>
            <w:tcW w:w="1022"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4283"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3214"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含义</w:t>
            </w:r>
          </w:p>
        </w:tc>
      </w:tr>
      <w:tr w:rsidR="002A6221">
        <w:trPr>
          <w:trHeight w:val="698"/>
          <w:jc w:val="center"/>
        </w:trPr>
        <w:tc>
          <w:tcPr>
            <w:tcW w:w="1022"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4283"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802640" cy="433070"/>
                  <wp:effectExtent l="0" t="0" r="6985" b="508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802640" cy="433070"/>
                          </a:xfrm>
                          <a:prstGeom prst="rect">
                            <a:avLst/>
                          </a:prstGeom>
                          <a:noFill/>
                          <a:ln>
                            <a:noFill/>
                          </a:ln>
                        </pic:spPr>
                      </pic:pic>
                    </a:graphicData>
                  </a:graphic>
                </wp:inline>
              </w:drawing>
            </w:r>
          </w:p>
        </w:tc>
        <w:tc>
          <w:tcPr>
            <w:tcW w:w="3214"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FAM</w:t>
            </w:r>
            <w:r>
              <w:rPr>
                <w:rFonts w:ascii="Times New Roman" w:eastAsia="仿宋_GB2312" w:hAnsi="Times New Roman" w:cs="Times New Roman"/>
                <w:sz w:val="24"/>
                <w:szCs w:val="24"/>
              </w:rPr>
              <w:t>模式</w:t>
            </w:r>
          </w:p>
        </w:tc>
      </w:tr>
    </w:tbl>
    <w:p w:rsidR="002A6221" w:rsidRDefault="007810DE">
      <w:pPr>
        <w:widowControl/>
        <w:autoSpaceDE w:val="0"/>
        <w:autoSpaceDN w:val="0"/>
        <w:spacing w:line="580" w:lineRule="exact"/>
        <w:ind w:right="108"/>
        <w:jc w:val="left"/>
        <w:outlineLvl w:val="0"/>
        <w:rPr>
          <w:rFonts w:eastAsia="仿宋_GB2312"/>
          <w:spacing w:val="-3"/>
          <w:kern w:val="0"/>
          <w:sz w:val="32"/>
          <w:szCs w:val="32"/>
        </w:rPr>
      </w:pPr>
      <w:bookmarkStart w:id="186" w:name="_Toc9166"/>
      <w:bookmarkStart w:id="187" w:name="_Toc3942"/>
      <w:bookmarkStart w:id="188" w:name="_Toc3853"/>
      <w:bookmarkStart w:id="189" w:name="_Toc3368"/>
      <w:bookmarkStart w:id="190" w:name="_Toc30348"/>
      <w:r>
        <w:rPr>
          <w:rFonts w:eastAsia="仿宋_GB2312"/>
          <w:spacing w:val="-3"/>
          <w:kern w:val="0"/>
          <w:sz w:val="32"/>
          <w:szCs w:val="32"/>
        </w:rPr>
        <w:t>A.2.</w:t>
      </w:r>
      <w:r>
        <w:rPr>
          <w:rFonts w:eastAsia="仿宋_GB2312"/>
          <w:spacing w:val="-3"/>
          <w:kern w:val="0"/>
          <w:sz w:val="32"/>
          <w:szCs w:val="32"/>
        </w:rPr>
        <w:t>2</w:t>
      </w:r>
      <w:r>
        <w:rPr>
          <w:rFonts w:eastAsia="仿宋_GB2312"/>
          <w:spacing w:val="-3"/>
          <w:kern w:val="0"/>
          <w:sz w:val="32"/>
          <w:szCs w:val="32"/>
        </w:rPr>
        <w:t xml:space="preserve"> </w:t>
      </w:r>
      <w:r>
        <w:rPr>
          <w:rFonts w:eastAsia="仿宋_GB2312"/>
          <w:spacing w:val="-3"/>
          <w:kern w:val="0"/>
          <w:sz w:val="32"/>
          <w:szCs w:val="32"/>
        </w:rPr>
        <w:t>车辆基地转换区显示区</w:t>
      </w:r>
      <w:bookmarkEnd w:id="186"/>
      <w:bookmarkEnd w:id="187"/>
      <w:bookmarkEnd w:id="188"/>
      <w:bookmarkEnd w:id="189"/>
      <w:bookmarkEnd w:id="190"/>
    </w:p>
    <w:p w:rsidR="002A6221" w:rsidRDefault="007810DE">
      <w:pPr>
        <w:pStyle w:val="afffffd"/>
      </w:pPr>
      <w:r>
        <w:rPr>
          <w:rFonts w:hint="eastAsia"/>
        </w:rPr>
        <w:t>新增</w:t>
      </w:r>
      <w:r>
        <w:t>显示</w:t>
      </w:r>
      <w:proofErr w:type="gramStart"/>
      <w:r>
        <w:t>湿轨</w:t>
      </w:r>
      <w:r>
        <w:t>模式</w:t>
      </w:r>
      <w:proofErr w:type="gramEnd"/>
      <w:r>
        <w:rPr>
          <w:rFonts w:hint="eastAsia"/>
        </w:rPr>
        <w:t>和</w:t>
      </w:r>
      <w:r>
        <w:t>列车</w:t>
      </w:r>
      <w:r>
        <w:t>烟火报警</w:t>
      </w:r>
      <w:r>
        <w:t>提示</w:t>
      </w:r>
      <w:r>
        <w:t>信息，显示图标及含义如表</w:t>
      </w:r>
      <w:r>
        <w:t>2</w:t>
      </w:r>
      <w:r>
        <w:t>所示。</w:t>
      </w:r>
    </w:p>
    <w:p w:rsidR="002A6221" w:rsidRDefault="007810DE">
      <w:pPr>
        <w:spacing w:line="360" w:lineRule="auto"/>
        <w:jc w:val="center"/>
        <w:rPr>
          <w:rFonts w:eastAsia="黑体"/>
          <w:sz w:val="28"/>
          <w:szCs w:val="28"/>
        </w:rPr>
      </w:pPr>
      <w:r>
        <w:rPr>
          <w:rFonts w:eastAsia="黑体"/>
          <w:kern w:val="0"/>
          <w:sz w:val="28"/>
          <w:szCs w:val="28"/>
        </w:rPr>
        <w:t>表</w:t>
      </w:r>
      <w:r>
        <w:rPr>
          <w:rFonts w:eastAsia="黑体"/>
          <w:kern w:val="0"/>
          <w:sz w:val="28"/>
          <w:szCs w:val="28"/>
        </w:rPr>
        <w:t>2</w:t>
      </w:r>
      <w:r>
        <w:rPr>
          <w:rFonts w:eastAsia="黑体"/>
          <w:kern w:val="0"/>
          <w:sz w:val="28"/>
          <w:szCs w:val="28"/>
        </w:rPr>
        <w:t xml:space="preserve"> </w:t>
      </w:r>
      <w:r>
        <w:rPr>
          <w:rFonts w:eastAsia="黑体"/>
          <w:kern w:val="0"/>
          <w:sz w:val="28"/>
          <w:szCs w:val="28"/>
        </w:rPr>
        <w:t>车辆基地转换区新增显示及</w:t>
      </w:r>
      <w:r>
        <w:rPr>
          <w:rFonts w:eastAsia="黑体" w:hint="eastAsia"/>
          <w:kern w:val="0"/>
          <w:sz w:val="28"/>
          <w:szCs w:val="28"/>
        </w:rPr>
        <w:t>含</w:t>
      </w:r>
      <w:r>
        <w:rPr>
          <w:rFonts w:eastAsia="黑体"/>
          <w:kern w:val="0"/>
          <w:sz w:val="28"/>
          <w:szCs w:val="28"/>
        </w:rPr>
        <w:t>义</w:t>
      </w:r>
    </w:p>
    <w:tbl>
      <w:tblPr>
        <w:tblW w:w="8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6"/>
        <w:gridCol w:w="3333"/>
        <w:gridCol w:w="4130"/>
      </w:tblGrid>
      <w:tr w:rsidR="002A6221">
        <w:trPr>
          <w:trHeight w:val="20"/>
          <w:tblHeader/>
          <w:jc w:val="center"/>
        </w:trPr>
        <w:tc>
          <w:tcPr>
            <w:tcW w:w="1056"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3333"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4130"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含义</w:t>
            </w:r>
          </w:p>
        </w:tc>
      </w:tr>
      <w:tr w:rsidR="002A6221">
        <w:trPr>
          <w:trHeight w:val="753"/>
          <w:jc w:val="center"/>
        </w:trPr>
        <w:tc>
          <w:tcPr>
            <w:tcW w:w="1056"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3333"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822325" cy="384810"/>
                  <wp:effectExtent l="0" t="0" r="3175" b="8890"/>
                  <wp:docPr id="1899630446" name="图片 1899630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630446" name="图片 189963044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822325" cy="384810"/>
                          </a:xfrm>
                          <a:prstGeom prst="rect">
                            <a:avLst/>
                          </a:prstGeom>
                          <a:noFill/>
                          <a:ln>
                            <a:noFill/>
                          </a:ln>
                        </pic:spPr>
                      </pic:pic>
                    </a:graphicData>
                  </a:graphic>
                </wp:inline>
              </w:drawing>
            </w:r>
          </w:p>
        </w:tc>
        <w:tc>
          <w:tcPr>
            <w:tcW w:w="4130"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列车烟火报警状态</w:t>
            </w:r>
          </w:p>
        </w:tc>
      </w:tr>
      <w:tr w:rsidR="002A6221">
        <w:trPr>
          <w:trHeight w:val="827"/>
          <w:jc w:val="center"/>
        </w:trPr>
        <w:tc>
          <w:tcPr>
            <w:tcW w:w="1056"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2</w:t>
            </w:r>
          </w:p>
        </w:tc>
        <w:tc>
          <w:tcPr>
            <w:tcW w:w="3333"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852805" cy="401320"/>
                  <wp:effectExtent l="0" t="0" r="10795" b="5080"/>
                  <wp:docPr id="612001852" name="图片 612001852" descr="C4RainAndSnowM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001852" name="图片 612001852" descr="C4RainAndSnowMod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52805" cy="401320"/>
                          </a:xfrm>
                          <a:prstGeom prst="rect">
                            <a:avLst/>
                          </a:prstGeom>
                          <a:noFill/>
                          <a:ln>
                            <a:noFill/>
                          </a:ln>
                        </pic:spPr>
                      </pic:pic>
                    </a:graphicData>
                  </a:graphic>
                </wp:inline>
              </w:drawing>
            </w:r>
          </w:p>
        </w:tc>
        <w:tc>
          <w:tcPr>
            <w:tcW w:w="4130" w:type="dxa"/>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列车进入</w:t>
            </w:r>
            <w:proofErr w:type="gramStart"/>
            <w:r>
              <w:rPr>
                <w:rFonts w:ascii="Times New Roman" w:eastAsia="仿宋_GB2312" w:hAnsi="Times New Roman" w:cs="Times New Roman"/>
                <w:sz w:val="24"/>
                <w:szCs w:val="24"/>
              </w:rPr>
              <w:t>湿轨模式</w:t>
            </w:r>
            <w:proofErr w:type="gramEnd"/>
          </w:p>
        </w:tc>
      </w:tr>
    </w:tbl>
    <w:p w:rsidR="002A6221" w:rsidRDefault="007810DE">
      <w:pPr>
        <w:pStyle w:val="afffffd"/>
        <w:ind w:firstLine="348"/>
        <w:rPr>
          <w:spacing w:val="-3"/>
          <w:sz w:val="18"/>
          <w:szCs w:val="18"/>
        </w:rPr>
      </w:pPr>
      <w:r>
        <w:rPr>
          <w:spacing w:val="-3"/>
          <w:sz w:val="18"/>
          <w:szCs w:val="18"/>
        </w:rPr>
        <w:t>注：</w:t>
      </w:r>
      <w:proofErr w:type="gramStart"/>
      <w:r>
        <w:rPr>
          <w:spacing w:val="-3"/>
          <w:sz w:val="18"/>
          <w:szCs w:val="18"/>
        </w:rPr>
        <w:t>湿轨模式</w:t>
      </w:r>
      <w:proofErr w:type="gramEnd"/>
      <w:r>
        <w:rPr>
          <w:spacing w:val="-3"/>
          <w:sz w:val="18"/>
          <w:szCs w:val="18"/>
        </w:rPr>
        <w:t>的不同</w:t>
      </w:r>
      <w:r>
        <w:rPr>
          <w:rFonts w:hint="eastAsia"/>
          <w:spacing w:val="-3"/>
          <w:sz w:val="18"/>
          <w:szCs w:val="18"/>
        </w:rPr>
        <w:t>档位</w:t>
      </w:r>
      <w:r>
        <w:rPr>
          <w:spacing w:val="-3"/>
          <w:sz w:val="18"/>
          <w:szCs w:val="18"/>
        </w:rPr>
        <w:t>可采用不同颜色进行显示。</w:t>
      </w:r>
    </w:p>
    <w:p w:rsidR="002A6221" w:rsidRDefault="007810DE">
      <w:pPr>
        <w:widowControl/>
        <w:autoSpaceDE w:val="0"/>
        <w:autoSpaceDN w:val="0"/>
        <w:spacing w:line="580" w:lineRule="exact"/>
        <w:ind w:right="108"/>
        <w:jc w:val="left"/>
        <w:outlineLvl w:val="0"/>
        <w:rPr>
          <w:rFonts w:eastAsia="仿宋_GB2312"/>
          <w:spacing w:val="-3"/>
          <w:kern w:val="0"/>
          <w:sz w:val="32"/>
          <w:szCs w:val="32"/>
        </w:rPr>
      </w:pPr>
      <w:bookmarkStart w:id="191" w:name="_Toc23782"/>
      <w:r>
        <w:rPr>
          <w:rFonts w:eastAsia="仿宋_GB2312"/>
          <w:spacing w:val="-3"/>
          <w:kern w:val="0"/>
          <w:sz w:val="32"/>
          <w:szCs w:val="32"/>
        </w:rPr>
        <w:t>A.2.</w:t>
      </w:r>
      <w:r>
        <w:rPr>
          <w:rFonts w:eastAsia="仿宋_GB2312"/>
          <w:spacing w:val="-3"/>
          <w:kern w:val="0"/>
          <w:sz w:val="32"/>
          <w:szCs w:val="32"/>
        </w:rPr>
        <w:t>3</w:t>
      </w:r>
      <w:r>
        <w:rPr>
          <w:rFonts w:eastAsia="仿宋_GB2312"/>
          <w:spacing w:val="-3"/>
          <w:kern w:val="0"/>
          <w:sz w:val="32"/>
          <w:szCs w:val="32"/>
        </w:rPr>
        <w:t xml:space="preserve"> </w:t>
      </w:r>
      <w:r>
        <w:rPr>
          <w:rFonts w:eastAsia="仿宋_GB2312"/>
          <w:spacing w:val="-3"/>
          <w:kern w:val="0"/>
          <w:sz w:val="32"/>
          <w:szCs w:val="32"/>
        </w:rPr>
        <w:t>跳停、扣车显示区</w:t>
      </w:r>
      <w:bookmarkEnd w:id="191"/>
    </w:p>
    <w:p w:rsidR="002A6221" w:rsidRDefault="007810DE">
      <w:pPr>
        <w:pStyle w:val="afffffd"/>
      </w:pPr>
      <w:r>
        <w:rPr>
          <w:rFonts w:hint="eastAsia"/>
        </w:rPr>
        <w:lastRenderedPageBreak/>
        <w:t>新增</w:t>
      </w:r>
      <w:r>
        <w:t>发车倒计时</w:t>
      </w:r>
      <w:r>
        <w:rPr>
          <w:rFonts w:hint="eastAsia"/>
        </w:rPr>
        <w:t>（</w:t>
      </w:r>
      <w:r>
        <w:rPr>
          <w:rFonts w:hint="eastAsia"/>
        </w:rPr>
        <w:t>含停站倒计时和停站正计时</w:t>
      </w:r>
      <w:r>
        <w:rPr>
          <w:rFonts w:hint="eastAsia"/>
        </w:rPr>
        <w:t>）</w:t>
      </w:r>
      <w:r>
        <w:t>信息，显示</w:t>
      </w:r>
      <w:r>
        <w:t>图标</w:t>
      </w:r>
      <w:r>
        <w:t>及含义如表</w:t>
      </w:r>
      <w:r>
        <w:t>3</w:t>
      </w:r>
      <w:r>
        <w:t>所示。</w:t>
      </w:r>
    </w:p>
    <w:p w:rsidR="002A6221" w:rsidRDefault="007810DE">
      <w:pPr>
        <w:spacing w:line="360" w:lineRule="auto"/>
        <w:jc w:val="center"/>
      </w:pPr>
      <w:r>
        <w:rPr>
          <w:rFonts w:eastAsia="黑体"/>
          <w:kern w:val="0"/>
          <w:sz w:val="28"/>
          <w:szCs w:val="28"/>
        </w:rPr>
        <w:t>表</w:t>
      </w:r>
      <w:r>
        <w:rPr>
          <w:rFonts w:eastAsia="黑体"/>
          <w:kern w:val="0"/>
          <w:sz w:val="28"/>
          <w:szCs w:val="28"/>
        </w:rPr>
        <w:t>3</w:t>
      </w:r>
      <w:r>
        <w:rPr>
          <w:rFonts w:eastAsia="黑体"/>
          <w:kern w:val="0"/>
          <w:sz w:val="28"/>
          <w:szCs w:val="28"/>
        </w:rPr>
        <w:t xml:space="preserve"> </w:t>
      </w:r>
      <w:r>
        <w:rPr>
          <w:rFonts w:eastAsia="黑体"/>
          <w:kern w:val="0"/>
          <w:sz w:val="28"/>
          <w:szCs w:val="28"/>
        </w:rPr>
        <w:t>跳停、扣车显示区新增显示及</w:t>
      </w:r>
      <w:r>
        <w:rPr>
          <w:rFonts w:eastAsia="黑体" w:hint="eastAsia"/>
          <w:kern w:val="0"/>
          <w:sz w:val="28"/>
          <w:szCs w:val="28"/>
        </w:rPr>
        <w:t>含</w:t>
      </w:r>
      <w:r>
        <w:rPr>
          <w:rFonts w:eastAsia="黑体"/>
          <w:kern w:val="0"/>
          <w:sz w:val="28"/>
          <w:szCs w:val="28"/>
        </w:rPr>
        <w:t>义</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2033"/>
        <w:gridCol w:w="2709"/>
        <w:gridCol w:w="2708"/>
      </w:tblGrid>
      <w:tr w:rsidR="002A6221">
        <w:trPr>
          <w:trHeight w:val="20"/>
          <w:tblHeader/>
          <w:jc w:val="center"/>
        </w:trPr>
        <w:tc>
          <w:tcPr>
            <w:tcW w:w="510"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1225"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1633" w:type="pct"/>
            <w:tcBorders>
              <w:top w:val="single" w:sz="4" w:space="0" w:color="auto"/>
              <w:left w:val="single" w:sz="4" w:space="0" w:color="auto"/>
              <w:bottom w:val="single" w:sz="4" w:space="0" w:color="auto"/>
              <w:right w:val="single" w:sz="4" w:space="0" w:color="auto"/>
            </w:tcBorders>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说明</w:t>
            </w:r>
          </w:p>
        </w:tc>
        <w:tc>
          <w:tcPr>
            <w:tcW w:w="1633"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含义</w:t>
            </w:r>
          </w:p>
        </w:tc>
      </w:tr>
      <w:tr w:rsidR="002A6221">
        <w:trPr>
          <w:trHeight w:val="753"/>
          <w:jc w:val="center"/>
        </w:trPr>
        <w:tc>
          <w:tcPr>
            <w:tcW w:w="510"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1225"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szCs w:val="21"/>
              </w:rPr>
              <w:drawing>
                <wp:inline distT="0" distB="0" distL="0" distR="0">
                  <wp:extent cx="984885" cy="457200"/>
                  <wp:effectExtent l="0" t="0" r="5715" b="0"/>
                  <wp:docPr id="20440170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017058" name="图片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984885" cy="457200"/>
                          </a:xfrm>
                          <a:prstGeom prst="rect">
                            <a:avLst/>
                          </a:prstGeom>
                          <a:noFill/>
                          <a:ln>
                            <a:noFill/>
                          </a:ln>
                        </pic:spPr>
                      </pic:pic>
                    </a:graphicData>
                  </a:graphic>
                </wp:inline>
              </w:drawing>
            </w:r>
          </w:p>
        </w:tc>
        <w:tc>
          <w:tcPr>
            <w:tcW w:w="1633"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绿色数字</w:t>
            </w:r>
          </w:p>
        </w:tc>
        <w:tc>
          <w:tcPr>
            <w:tcW w:w="1633"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停站倒计时</w:t>
            </w:r>
          </w:p>
        </w:tc>
      </w:tr>
      <w:tr w:rsidR="002A6221">
        <w:trPr>
          <w:trHeight w:val="827"/>
          <w:jc w:val="center"/>
        </w:trPr>
        <w:tc>
          <w:tcPr>
            <w:tcW w:w="510"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2</w:t>
            </w:r>
          </w:p>
        </w:tc>
        <w:tc>
          <w:tcPr>
            <w:tcW w:w="1225"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szCs w:val="21"/>
              </w:rPr>
              <w:drawing>
                <wp:inline distT="0" distB="0" distL="0" distR="0">
                  <wp:extent cx="984885" cy="451485"/>
                  <wp:effectExtent l="0" t="0" r="5715" b="5715"/>
                  <wp:docPr id="10322548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254817" name="图片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984885" cy="451485"/>
                          </a:xfrm>
                          <a:prstGeom prst="rect">
                            <a:avLst/>
                          </a:prstGeom>
                          <a:noFill/>
                          <a:ln>
                            <a:noFill/>
                          </a:ln>
                        </pic:spPr>
                      </pic:pic>
                    </a:graphicData>
                  </a:graphic>
                </wp:inline>
              </w:drawing>
            </w:r>
          </w:p>
        </w:tc>
        <w:tc>
          <w:tcPr>
            <w:tcW w:w="1633"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红色数字</w:t>
            </w:r>
          </w:p>
        </w:tc>
        <w:tc>
          <w:tcPr>
            <w:tcW w:w="1633" w:type="pct"/>
            <w:tcBorders>
              <w:top w:val="single" w:sz="4" w:space="0" w:color="auto"/>
              <w:left w:val="single" w:sz="4" w:space="0" w:color="auto"/>
              <w:bottom w:val="single" w:sz="4" w:space="0" w:color="auto"/>
              <w:right w:val="single" w:sz="4" w:space="0" w:color="auto"/>
            </w:tcBorders>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停站正计时</w:t>
            </w:r>
          </w:p>
        </w:tc>
      </w:tr>
    </w:tbl>
    <w:p w:rsidR="002A6221" w:rsidRDefault="002A6221">
      <w:pPr>
        <w:pStyle w:val="afffffd"/>
      </w:pPr>
    </w:p>
    <w:p w:rsidR="002A6221" w:rsidRDefault="007810DE">
      <w:pPr>
        <w:widowControl/>
        <w:jc w:val="left"/>
        <w:rPr>
          <w:rFonts w:eastAsia="仿宋_GB2312"/>
          <w:b/>
          <w:spacing w:val="-3"/>
          <w:kern w:val="0"/>
          <w:sz w:val="32"/>
          <w:szCs w:val="32"/>
        </w:rPr>
      </w:pPr>
      <w:r>
        <w:rPr>
          <w:rFonts w:eastAsia="仿宋_GB2312"/>
          <w:bCs/>
          <w:spacing w:val="-3"/>
          <w:kern w:val="0"/>
          <w:sz w:val="32"/>
          <w:szCs w:val="32"/>
        </w:rPr>
        <w:br w:type="page"/>
      </w:r>
    </w:p>
    <w:p w:rsidR="002A6221" w:rsidRDefault="007810DE">
      <w:pPr>
        <w:pStyle w:val="1"/>
        <w:spacing w:before="0" w:after="0" w:line="580" w:lineRule="exact"/>
        <w:rPr>
          <w:rFonts w:ascii="黑体" w:eastAsia="黑体" w:hAnsi="黑体" w:cs="黑体"/>
          <w:b w:val="0"/>
          <w:spacing w:val="-3"/>
          <w:kern w:val="0"/>
          <w:sz w:val="32"/>
          <w:szCs w:val="32"/>
        </w:rPr>
      </w:pPr>
      <w:bookmarkStart w:id="192" w:name="_Toc17849"/>
      <w:r>
        <w:rPr>
          <w:rFonts w:ascii="黑体" w:eastAsia="黑体" w:hAnsi="黑体" w:cs="黑体" w:hint="eastAsia"/>
          <w:b w:val="0"/>
          <w:spacing w:val="-3"/>
          <w:kern w:val="0"/>
          <w:sz w:val="32"/>
          <w:szCs w:val="32"/>
        </w:rPr>
        <w:lastRenderedPageBreak/>
        <w:t>附件</w:t>
      </w:r>
      <w:r>
        <w:rPr>
          <w:rFonts w:ascii="黑体" w:eastAsia="黑体" w:hAnsi="黑体" w:cs="黑体" w:hint="eastAsia"/>
          <w:b w:val="0"/>
          <w:spacing w:val="-3"/>
          <w:kern w:val="0"/>
          <w:sz w:val="32"/>
          <w:szCs w:val="32"/>
        </w:rPr>
        <w:t>B</w:t>
      </w:r>
      <w:bookmarkEnd w:id="192"/>
    </w:p>
    <w:p w:rsidR="002A6221" w:rsidRDefault="002A6221">
      <w:pPr>
        <w:pStyle w:val="affffff1"/>
        <w:spacing w:line="580" w:lineRule="exact"/>
        <w:ind w:firstLineChars="0" w:firstLine="0"/>
        <w:rPr>
          <w:rFonts w:eastAsia="仿宋_GB2312"/>
        </w:rPr>
      </w:pPr>
    </w:p>
    <w:p w:rsidR="002A6221" w:rsidRDefault="007810DE">
      <w:pPr>
        <w:autoSpaceDE w:val="0"/>
        <w:autoSpaceDN w:val="0"/>
        <w:adjustRightInd w:val="0"/>
        <w:spacing w:line="580" w:lineRule="exact"/>
        <w:jc w:val="center"/>
        <w:outlineLvl w:val="0"/>
        <w:rPr>
          <w:rFonts w:eastAsia="微软雅黑"/>
          <w:sz w:val="36"/>
          <w:szCs w:val="36"/>
        </w:rPr>
      </w:pPr>
      <w:bookmarkStart w:id="193" w:name="_Toc7865"/>
      <w:bookmarkStart w:id="194" w:name="_Toc10283"/>
      <w:r>
        <w:rPr>
          <w:rFonts w:eastAsia="方正小标宋简体"/>
          <w:sz w:val="36"/>
          <w:szCs w:val="36"/>
        </w:rPr>
        <w:t>ATS</w:t>
      </w:r>
      <w:r>
        <w:rPr>
          <w:rFonts w:eastAsia="方正小标宋简体"/>
          <w:sz w:val="36"/>
          <w:szCs w:val="36"/>
        </w:rPr>
        <w:t>子系统人机界面新增全自动运行显示要求</w:t>
      </w:r>
      <w:bookmarkEnd w:id="193"/>
      <w:bookmarkEnd w:id="194"/>
    </w:p>
    <w:p w:rsidR="002A6221" w:rsidRDefault="002A6221">
      <w:pPr>
        <w:pStyle w:val="affffff1"/>
        <w:autoSpaceDE w:val="0"/>
        <w:autoSpaceDN w:val="0"/>
        <w:adjustRightInd w:val="0"/>
        <w:spacing w:line="580" w:lineRule="exact"/>
        <w:ind w:firstLineChars="0" w:firstLine="0"/>
        <w:rPr>
          <w:rFonts w:eastAsia="仿宋_GB2312"/>
        </w:rPr>
      </w:pPr>
    </w:p>
    <w:p w:rsidR="002A6221" w:rsidRDefault="007810DE">
      <w:pPr>
        <w:tabs>
          <w:tab w:val="left" w:pos="432"/>
        </w:tabs>
        <w:adjustRightInd w:val="0"/>
        <w:snapToGrid w:val="0"/>
        <w:spacing w:beforeLines="50" w:before="156" w:afterLines="50" w:after="156" w:line="580" w:lineRule="exact"/>
        <w:jc w:val="left"/>
        <w:outlineLvl w:val="0"/>
        <w:rPr>
          <w:rFonts w:eastAsia="黑体"/>
          <w:kern w:val="44"/>
          <w:sz w:val="32"/>
          <w:szCs w:val="72"/>
        </w:rPr>
      </w:pPr>
      <w:bookmarkStart w:id="195" w:name="_Toc27107"/>
      <w:bookmarkStart w:id="196" w:name="_Toc27299"/>
      <w:bookmarkStart w:id="197" w:name="_Toc24800"/>
      <w:bookmarkStart w:id="198" w:name="_Toc9824"/>
      <w:bookmarkStart w:id="199" w:name="_Toc26343"/>
      <w:r>
        <w:rPr>
          <w:rFonts w:eastAsia="黑体"/>
          <w:kern w:val="44"/>
          <w:sz w:val="32"/>
          <w:szCs w:val="72"/>
        </w:rPr>
        <w:t>B</w:t>
      </w:r>
      <w:r>
        <w:rPr>
          <w:rFonts w:eastAsia="黑体"/>
          <w:kern w:val="44"/>
          <w:sz w:val="32"/>
          <w:szCs w:val="72"/>
        </w:rPr>
        <w:t xml:space="preserve">.1 </w:t>
      </w:r>
      <w:r>
        <w:rPr>
          <w:rFonts w:eastAsia="黑体"/>
          <w:kern w:val="44"/>
          <w:sz w:val="32"/>
          <w:szCs w:val="72"/>
        </w:rPr>
        <w:t>界面功能布局</w:t>
      </w:r>
      <w:bookmarkEnd w:id="195"/>
      <w:bookmarkEnd w:id="196"/>
      <w:bookmarkEnd w:id="197"/>
      <w:bookmarkEnd w:id="198"/>
      <w:bookmarkEnd w:id="199"/>
    </w:p>
    <w:p w:rsidR="002A6221" w:rsidRDefault="007810DE">
      <w:pPr>
        <w:pStyle w:val="afffffd"/>
      </w:pPr>
      <w:r>
        <w:t>全自动运行系统的</w:t>
      </w:r>
      <w:r>
        <w:t>ATS</w:t>
      </w:r>
      <w:r>
        <w:t>子系统人机界面功能布局分区满足</w:t>
      </w:r>
      <w:r>
        <w:t>城市轨道交通信号系统运营技术规范</w:t>
      </w:r>
      <w:r>
        <w:t>的要求。</w:t>
      </w:r>
    </w:p>
    <w:p w:rsidR="002A6221" w:rsidRDefault="007810DE">
      <w:pPr>
        <w:tabs>
          <w:tab w:val="left" w:pos="432"/>
        </w:tabs>
        <w:adjustRightInd w:val="0"/>
        <w:snapToGrid w:val="0"/>
        <w:spacing w:beforeLines="50" w:before="156" w:afterLines="50" w:after="156" w:line="580" w:lineRule="exact"/>
        <w:jc w:val="left"/>
        <w:outlineLvl w:val="0"/>
        <w:rPr>
          <w:rFonts w:eastAsia="黑体"/>
          <w:kern w:val="44"/>
          <w:sz w:val="32"/>
          <w:szCs w:val="72"/>
        </w:rPr>
      </w:pPr>
      <w:bookmarkStart w:id="200" w:name="_Toc13755"/>
      <w:bookmarkStart w:id="201" w:name="_Toc18653"/>
      <w:bookmarkStart w:id="202" w:name="_Toc177"/>
      <w:bookmarkStart w:id="203" w:name="_Toc9831"/>
      <w:bookmarkStart w:id="204" w:name="_Toc11010"/>
      <w:r>
        <w:rPr>
          <w:rFonts w:eastAsia="黑体"/>
          <w:kern w:val="44"/>
          <w:sz w:val="32"/>
          <w:szCs w:val="72"/>
        </w:rPr>
        <w:t xml:space="preserve">B.2 </w:t>
      </w:r>
      <w:r>
        <w:rPr>
          <w:rFonts w:eastAsia="黑体"/>
          <w:kern w:val="44"/>
          <w:sz w:val="32"/>
          <w:szCs w:val="72"/>
        </w:rPr>
        <w:t>站场元素显示要求</w:t>
      </w:r>
      <w:bookmarkEnd w:id="200"/>
      <w:bookmarkEnd w:id="201"/>
      <w:bookmarkEnd w:id="202"/>
      <w:bookmarkEnd w:id="203"/>
      <w:bookmarkEnd w:id="204"/>
    </w:p>
    <w:p w:rsidR="002A6221" w:rsidRDefault="007810DE">
      <w:pPr>
        <w:widowControl/>
        <w:autoSpaceDE w:val="0"/>
        <w:autoSpaceDN w:val="0"/>
        <w:spacing w:line="580" w:lineRule="exact"/>
        <w:ind w:right="108"/>
        <w:jc w:val="left"/>
        <w:outlineLvl w:val="0"/>
        <w:rPr>
          <w:rFonts w:eastAsia="仿宋_GB2312"/>
          <w:spacing w:val="-3"/>
          <w:kern w:val="0"/>
        </w:rPr>
      </w:pPr>
      <w:bookmarkStart w:id="205" w:name="_Toc6026"/>
      <w:bookmarkStart w:id="206" w:name="_Toc18303"/>
      <w:bookmarkStart w:id="207" w:name="_Toc22370"/>
      <w:bookmarkStart w:id="208" w:name="_Toc3666"/>
      <w:bookmarkStart w:id="209" w:name="_Toc16734"/>
      <w:r>
        <w:rPr>
          <w:rFonts w:eastAsia="仿宋_GB2312"/>
          <w:spacing w:val="-3"/>
          <w:kern w:val="0"/>
          <w:sz w:val="32"/>
          <w:szCs w:val="32"/>
        </w:rPr>
        <w:t xml:space="preserve">B.2.1 </w:t>
      </w:r>
      <w:r>
        <w:rPr>
          <w:rFonts w:eastAsia="仿宋_GB2312"/>
          <w:spacing w:val="-3"/>
          <w:kern w:val="0"/>
          <w:sz w:val="32"/>
          <w:szCs w:val="32"/>
        </w:rPr>
        <w:t>区段</w:t>
      </w:r>
      <w:bookmarkEnd w:id="205"/>
      <w:bookmarkEnd w:id="206"/>
      <w:bookmarkEnd w:id="207"/>
      <w:bookmarkEnd w:id="208"/>
      <w:bookmarkEnd w:id="209"/>
    </w:p>
    <w:p w:rsidR="002A6221" w:rsidRDefault="007810DE">
      <w:pPr>
        <w:pStyle w:val="afffffd"/>
      </w:pPr>
      <w:r>
        <w:t>采用蓝色外包线表示</w:t>
      </w:r>
      <w:r>
        <w:t>SPKS</w:t>
      </w:r>
      <w:r>
        <w:t>激活防护区段状态，如图</w:t>
      </w:r>
      <w:r>
        <w:t>1</w:t>
      </w:r>
      <w:r>
        <w:t>所示。</w:t>
      </w:r>
    </w:p>
    <w:p w:rsidR="002A6221" w:rsidRDefault="007810DE">
      <w:pPr>
        <w:pStyle w:val="afffffd"/>
        <w:jc w:val="center"/>
      </w:pPr>
      <w:r>
        <w:rPr>
          <w:noProof/>
        </w:rPr>
        <w:drawing>
          <wp:inline distT="0" distB="0" distL="114300" distR="114300">
            <wp:extent cx="2622550" cy="515620"/>
            <wp:effectExtent l="0" t="0" r="6350" b="5080"/>
            <wp:docPr id="5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2"/>
                    <pic:cNvPicPr>
                      <a:picLocks noChangeAspect="1"/>
                    </pic:cNvPicPr>
                  </pic:nvPicPr>
                  <pic:blipFill>
                    <a:blip r:embed="rId15"/>
                    <a:stretch>
                      <a:fillRect/>
                    </a:stretch>
                  </pic:blipFill>
                  <pic:spPr>
                    <a:xfrm>
                      <a:off x="0" y="0"/>
                      <a:ext cx="2622550" cy="515620"/>
                    </a:xfrm>
                    <a:prstGeom prst="rect">
                      <a:avLst/>
                    </a:prstGeom>
                    <a:noFill/>
                    <a:ln>
                      <a:noFill/>
                    </a:ln>
                  </pic:spPr>
                </pic:pic>
              </a:graphicData>
            </a:graphic>
          </wp:inline>
        </w:drawing>
      </w:r>
    </w:p>
    <w:p w:rsidR="002A6221" w:rsidRDefault="007810DE">
      <w:pPr>
        <w:spacing w:line="360" w:lineRule="auto"/>
        <w:jc w:val="center"/>
        <w:rPr>
          <w:rFonts w:eastAsia="黑体"/>
          <w:kern w:val="0"/>
          <w:sz w:val="28"/>
          <w:szCs w:val="28"/>
        </w:rPr>
      </w:pPr>
      <w:r>
        <w:rPr>
          <w:rFonts w:eastAsia="黑体"/>
          <w:kern w:val="0"/>
          <w:sz w:val="28"/>
          <w:szCs w:val="28"/>
        </w:rPr>
        <w:t>图</w:t>
      </w:r>
      <w:r>
        <w:rPr>
          <w:rFonts w:eastAsia="黑体"/>
          <w:kern w:val="0"/>
          <w:sz w:val="28"/>
          <w:szCs w:val="28"/>
        </w:rPr>
        <w:t>1</w:t>
      </w:r>
      <w:r>
        <w:rPr>
          <w:rFonts w:eastAsia="黑体"/>
          <w:kern w:val="0"/>
          <w:sz w:val="28"/>
          <w:szCs w:val="28"/>
        </w:rPr>
        <w:t xml:space="preserve"> </w:t>
      </w:r>
      <w:r>
        <w:rPr>
          <w:rFonts w:eastAsia="黑体"/>
          <w:kern w:val="0"/>
          <w:sz w:val="28"/>
          <w:szCs w:val="28"/>
        </w:rPr>
        <w:t>SPKS</w:t>
      </w:r>
      <w:r>
        <w:rPr>
          <w:rFonts w:eastAsia="黑体"/>
          <w:kern w:val="0"/>
          <w:sz w:val="28"/>
          <w:szCs w:val="28"/>
        </w:rPr>
        <w:t>激活防护区段状态示意</w:t>
      </w:r>
    </w:p>
    <w:p w:rsidR="002A6221" w:rsidRDefault="007810DE">
      <w:pPr>
        <w:pStyle w:val="af6"/>
        <w:tabs>
          <w:tab w:val="left" w:pos="432"/>
          <w:tab w:val="left" w:pos="576"/>
        </w:tabs>
        <w:autoSpaceDE w:val="0"/>
        <w:autoSpaceDN w:val="0"/>
        <w:spacing w:before="0" w:after="0" w:line="580" w:lineRule="exact"/>
        <w:outlineLvl w:val="0"/>
        <w:rPr>
          <w:rFonts w:ascii="Times New Roman" w:eastAsia="仿宋_GB2312" w:hAnsi="Times New Roman" w:cs="Times New Roman"/>
          <w:spacing w:val="-3"/>
        </w:rPr>
      </w:pPr>
      <w:bookmarkStart w:id="210" w:name="_Toc22842"/>
      <w:bookmarkStart w:id="211" w:name="_Toc28707"/>
      <w:bookmarkStart w:id="212" w:name="_Toc29006"/>
      <w:bookmarkStart w:id="213" w:name="_Toc3564"/>
      <w:bookmarkStart w:id="214" w:name="_Toc13585"/>
      <w:r>
        <w:rPr>
          <w:rFonts w:ascii="Times New Roman" w:eastAsia="仿宋_GB2312" w:hAnsi="Times New Roman" w:cs="Times New Roman"/>
          <w:spacing w:val="-3"/>
        </w:rPr>
        <w:t>B.2.2 SPKS</w:t>
      </w:r>
      <w:bookmarkEnd w:id="210"/>
      <w:bookmarkEnd w:id="211"/>
      <w:bookmarkEnd w:id="212"/>
    </w:p>
    <w:p w:rsidR="002A6221" w:rsidRDefault="007810DE">
      <w:pPr>
        <w:pStyle w:val="afffffd"/>
      </w:pPr>
      <w:r>
        <w:t>SPKS</w:t>
      </w:r>
      <w:r>
        <w:t>状态显示及含义如表</w:t>
      </w:r>
      <w:r>
        <w:t>1</w:t>
      </w:r>
      <w:r>
        <w:t>所示。</w:t>
      </w:r>
    </w:p>
    <w:p w:rsidR="002A6221" w:rsidRDefault="007810DE">
      <w:pPr>
        <w:spacing w:line="360" w:lineRule="auto"/>
        <w:jc w:val="center"/>
        <w:rPr>
          <w:kern w:val="0"/>
          <w:sz w:val="28"/>
          <w:szCs w:val="28"/>
        </w:rPr>
      </w:pPr>
      <w:r>
        <w:rPr>
          <w:rFonts w:eastAsia="黑体"/>
          <w:kern w:val="0"/>
          <w:sz w:val="28"/>
          <w:szCs w:val="28"/>
        </w:rPr>
        <w:t>表</w:t>
      </w:r>
      <w:r>
        <w:rPr>
          <w:rFonts w:eastAsia="黑体"/>
          <w:kern w:val="0"/>
          <w:sz w:val="28"/>
          <w:szCs w:val="28"/>
        </w:rPr>
        <w:t>1</w:t>
      </w:r>
      <w:r>
        <w:rPr>
          <w:rFonts w:eastAsia="黑体"/>
          <w:kern w:val="0"/>
          <w:sz w:val="28"/>
          <w:szCs w:val="28"/>
        </w:rPr>
        <w:t xml:space="preserve"> SPKS</w:t>
      </w:r>
      <w:r>
        <w:rPr>
          <w:rFonts w:eastAsia="黑体"/>
          <w:kern w:val="0"/>
          <w:sz w:val="28"/>
          <w:szCs w:val="28"/>
        </w:rPr>
        <w:t>状态显示</w:t>
      </w:r>
      <w:r>
        <w:rPr>
          <w:rFonts w:eastAsia="黑体" w:hint="eastAsia"/>
          <w:kern w:val="0"/>
          <w:sz w:val="28"/>
          <w:szCs w:val="28"/>
        </w:rPr>
        <w:t>及</w:t>
      </w:r>
      <w:r>
        <w:rPr>
          <w:rFonts w:eastAsia="黑体"/>
          <w:kern w:val="0"/>
          <w:sz w:val="28"/>
          <w:szCs w:val="28"/>
        </w:rPr>
        <w:t>含义</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
        <w:gridCol w:w="1612"/>
        <w:gridCol w:w="3213"/>
        <w:gridCol w:w="2483"/>
      </w:tblGrid>
      <w:tr w:rsidR="002A6221">
        <w:trPr>
          <w:tblHeader/>
          <w:jc w:val="center"/>
        </w:trPr>
        <w:tc>
          <w:tcPr>
            <w:tcW w:w="59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972"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193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说明</w:t>
            </w:r>
          </w:p>
        </w:tc>
        <w:tc>
          <w:tcPr>
            <w:tcW w:w="149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proofErr w:type="spellStart"/>
            <w:r>
              <w:rPr>
                <w:rFonts w:ascii="Times New Roman" w:eastAsia="黑体" w:hAnsi="Times New Roman" w:cs="Times New Roman"/>
                <w:sz w:val="24"/>
                <w:szCs w:val="24"/>
                <w:lang w:eastAsia="en-US"/>
              </w:rPr>
              <w:t>含义</w:t>
            </w:r>
            <w:proofErr w:type="spellEnd"/>
          </w:p>
        </w:tc>
      </w:tr>
      <w:tr w:rsidR="002A6221">
        <w:trPr>
          <w:trHeight w:val="936"/>
          <w:jc w:val="center"/>
        </w:trPr>
        <w:tc>
          <w:tcPr>
            <w:tcW w:w="59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1</w:t>
            </w:r>
          </w:p>
        </w:tc>
        <w:tc>
          <w:tcPr>
            <w:tcW w:w="972"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r>
              <w:rPr>
                <w:rFonts w:ascii="Times New Roman" w:eastAsia="黑体" w:hAnsi="Times New Roman" w:cs="Times New Roman"/>
                <w:noProof/>
                <w:sz w:val="24"/>
                <w:szCs w:val="24"/>
              </w:rPr>
              <w:drawing>
                <wp:inline distT="0" distB="0" distL="0" distR="0">
                  <wp:extent cx="570865" cy="427990"/>
                  <wp:effectExtent l="0" t="0" r="635" b="1016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570865" cy="427990"/>
                          </a:xfrm>
                          <a:prstGeom prst="rect">
                            <a:avLst/>
                          </a:prstGeom>
                          <a:noFill/>
                          <a:ln>
                            <a:noFill/>
                          </a:ln>
                        </pic:spPr>
                      </pic:pic>
                    </a:graphicData>
                  </a:graphic>
                </wp:inline>
              </w:drawing>
            </w:r>
          </w:p>
        </w:tc>
        <w:tc>
          <w:tcPr>
            <w:tcW w:w="193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稳定灰色</w:t>
            </w:r>
            <w:r>
              <w:rPr>
                <w:rFonts w:ascii="Times New Roman" w:eastAsia="仿宋_GB2312" w:hAnsi="Times New Roman" w:cs="Times New Roman"/>
                <w:sz w:val="24"/>
                <w:szCs w:val="24"/>
              </w:rPr>
              <w:t>圆点</w:t>
            </w:r>
            <w:r>
              <w:rPr>
                <w:rFonts w:ascii="Times New Roman" w:eastAsia="仿宋_GB2312" w:hAnsi="Times New Roman" w:cs="Times New Roman"/>
                <w:sz w:val="24"/>
                <w:szCs w:val="24"/>
              </w:rPr>
              <w:t>+SPKS</w:t>
            </w:r>
            <w:r>
              <w:rPr>
                <w:rFonts w:ascii="Times New Roman" w:eastAsia="仿宋_GB2312" w:hAnsi="Times New Roman" w:cs="Times New Roman"/>
                <w:sz w:val="24"/>
                <w:szCs w:val="24"/>
              </w:rPr>
              <w:t>名称</w:t>
            </w:r>
          </w:p>
        </w:tc>
        <w:tc>
          <w:tcPr>
            <w:tcW w:w="149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proofErr w:type="spellStart"/>
            <w:r>
              <w:rPr>
                <w:rFonts w:ascii="Times New Roman" w:eastAsia="仿宋_GB2312" w:hAnsi="Times New Roman" w:cs="Times New Roman"/>
                <w:sz w:val="24"/>
                <w:szCs w:val="24"/>
                <w:lang w:eastAsia="en-US"/>
              </w:rPr>
              <w:t>SPKS</w:t>
            </w:r>
            <w:r>
              <w:rPr>
                <w:rFonts w:ascii="Times New Roman" w:eastAsia="仿宋_GB2312" w:hAnsi="Times New Roman" w:cs="Times New Roman"/>
                <w:sz w:val="24"/>
                <w:szCs w:val="24"/>
                <w:lang w:eastAsia="en-US"/>
              </w:rPr>
              <w:t>未激活</w:t>
            </w:r>
            <w:proofErr w:type="spellEnd"/>
          </w:p>
        </w:tc>
      </w:tr>
      <w:tr w:rsidR="002A6221">
        <w:trPr>
          <w:trHeight w:val="993"/>
          <w:jc w:val="center"/>
        </w:trPr>
        <w:tc>
          <w:tcPr>
            <w:tcW w:w="594" w:type="pct"/>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2</w:t>
            </w:r>
          </w:p>
        </w:tc>
        <w:tc>
          <w:tcPr>
            <w:tcW w:w="972" w:type="pct"/>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r>
              <w:rPr>
                <w:rFonts w:ascii="Times New Roman" w:eastAsia="黑体" w:hAnsi="Times New Roman" w:cs="Times New Roman"/>
                <w:noProof/>
                <w:sz w:val="24"/>
                <w:szCs w:val="24"/>
              </w:rPr>
              <w:drawing>
                <wp:inline distT="0" distB="0" distL="0" distR="0">
                  <wp:extent cx="570865" cy="433705"/>
                  <wp:effectExtent l="0" t="0" r="635" b="4445"/>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570865" cy="433705"/>
                          </a:xfrm>
                          <a:prstGeom prst="rect">
                            <a:avLst/>
                          </a:prstGeom>
                          <a:noFill/>
                          <a:ln>
                            <a:noFill/>
                          </a:ln>
                        </pic:spPr>
                      </pic:pic>
                    </a:graphicData>
                  </a:graphic>
                </wp:inline>
              </w:drawing>
            </w:r>
          </w:p>
        </w:tc>
        <w:tc>
          <w:tcPr>
            <w:tcW w:w="1936" w:type="pct"/>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稳定红色</w:t>
            </w:r>
            <w:r>
              <w:rPr>
                <w:rFonts w:ascii="Times New Roman" w:eastAsia="仿宋_GB2312" w:hAnsi="Times New Roman" w:cs="Times New Roman"/>
                <w:sz w:val="24"/>
                <w:szCs w:val="24"/>
              </w:rPr>
              <w:t>圆点</w:t>
            </w:r>
            <w:r>
              <w:rPr>
                <w:rFonts w:ascii="Times New Roman" w:eastAsia="仿宋_GB2312" w:hAnsi="Times New Roman" w:cs="Times New Roman"/>
                <w:sz w:val="24"/>
                <w:szCs w:val="24"/>
              </w:rPr>
              <w:t>+SPKS</w:t>
            </w:r>
            <w:r>
              <w:rPr>
                <w:rFonts w:ascii="Times New Roman" w:eastAsia="仿宋_GB2312" w:hAnsi="Times New Roman" w:cs="Times New Roman"/>
                <w:sz w:val="24"/>
                <w:szCs w:val="24"/>
              </w:rPr>
              <w:t>名称</w:t>
            </w:r>
          </w:p>
        </w:tc>
        <w:tc>
          <w:tcPr>
            <w:tcW w:w="1496" w:type="pct"/>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proofErr w:type="spellStart"/>
            <w:r>
              <w:rPr>
                <w:rFonts w:ascii="Times New Roman" w:eastAsia="仿宋_GB2312" w:hAnsi="Times New Roman" w:cs="Times New Roman"/>
                <w:sz w:val="24"/>
                <w:szCs w:val="24"/>
                <w:lang w:eastAsia="en-US"/>
              </w:rPr>
              <w:t>SPKS</w:t>
            </w:r>
            <w:r>
              <w:rPr>
                <w:rFonts w:ascii="Times New Roman" w:eastAsia="仿宋_GB2312" w:hAnsi="Times New Roman" w:cs="Times New Roman"/>
                <w:sz w:val="24"/>
                <w:szCs w:val="24"/>
                <w:lang w:eastAsia="en-US"/>
              </w:rPr>
              <w:t>激活</w:t>
            </w:r>
            <w:proofErr w:type="spellEnd"/>
          </w:p>
        </w:tc>
      </w:tr>
      <w:tr w:rsidR="002A6221">
        <w:trPr>
          <w:trHeight w:val="855"/>
          <w:jc w:val="center"/>
        </w:trPr>
        <w:tc>
          <w:tcPr>
            <w:tcW w:w="594" w:type="pct"/>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3</w:t>
            </w:r>
          </w:p>
        </w:tc>
        <w:tc>
          <w:tcPr>
            <w:tcW w:w="972" w:type="pct"/>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r>
              <w:rPr>
                <w:rFonts w:ascii="Times New Roman" w:eastAsia="黑体" w:hAnsi="Times New Roman" w:cs="Times New Roman"/>
                <w:noProof/>
                <w:sz w:val="24"/>
                <w:szCs w:val="24"/>
              </w:rPr>
              <w:drawing>
                <wp:inline distT="0" distB="0" distL="0" distR="0">
                  <wp:extent cx="586740" cy="438785"/>
                  <wp:effectExtent l="0" t="0" r="3810" b="1841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586740" cy="438785"/>
                          </a:xfrm>
                          <a:prstGeom prst="rect">
                            <a:avLst/>
                          </a:prstGeom>
                          <a:noFill/>
                          <a:ln>
                            <a:noFill/>
                          </a:ln>
                        </pic:spPr>
                      </pic:pic>
                    </a:graphicData>
                  </a:graphic>
                </wp:inline>
              </w:drawing>
            </w:r>
          </w:p>
        </w:tc>
        <w:tc>
          <w:tcPr>
            <w:tcW w:w="1936" w:type="pct"/>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稳定黄色</w:t>
            </w:r>
            <w:r>
              <w:rPr>
                <w:rFonts w:ascii="Times New Roman" w:eastAsia="仿宋_GB2312" w:hAnsi="Times New Roman" w:cs="Times New Roman"/>
                <w:sz w:val="24"/>
                <w:szCs w:val="24"/>
              </w:rPr>
              <w:t>圆点</w:t>
            </w:r>
            <w:r>
              <w:rPr>
                <w:rFonts w:ascii="Times New Roman" w:eastAsia="仿宋_GB2312" w:hAnsi="Times New Roman" w:cs="Times New Roman"/>
                <w:sz w:val="24"/>
                <w:szCs w:val="24"/>
              </w:rPr>
              <w:t>+SPKS</w:t>
            </w:r>
            <w:r>
              <w:rPr>
                <w:rFonts w:ascii="Times New Roman" w:eastAsia="仿宋_GB2312" w:hAnsi="Times New Roman" w:cs="Times New Roman"/>
                <w:sz w:val="24"/>
                <w:szCs w:val="24"/>
              </w:rPr>
              <w:t>名称</w:t>
            </w:r>
          </w:p>
        </w:tc>
        <w:tc>
          <w:tcPr>
            <w:tcW w:w="1496" w:type="pct"/>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SPKS</w:t>
            </w:r>
            <w:r>
              <w:rPr>
                <w:rFonts w:ascii="Times New Roman" w:eastAsia="仿宋_GB2312" w:hAnsi="Times New Roman" w:cs="Times New Roman"/>
                <w:sz w:val="24"/>
                <w:szCs w:val="24"/>
              </w:rPr>
              <w:t>旁路</w:t>
            </w:r>
            <w:r>
              <w:rPr>
                <w:rFonts w:ascii="Times New Roman" w:eastAsia="仿宋_GB2312" w:hAnsi="Times New Roman" w:cs="Times New Roman"/>
                <w:sz w:val="24"/>
                <w:szCs w:val="24"/>
              </w:rPr>
              <w:t>激活</w:t>
            </w:r>
          </w:p>
        </w:tc>
      </w:tr>
    </w:tbl>
    <w:p w:rsidR="002A6221" w:rsidRDefault="007810DE">
      <w:pPr>
        <w:widowControl/>
        <w:autoSpaceDE w:val="0"/>
        <w:autoSpaceDN w:val="0"/>
        <w:spacing w:line="580" w:lineRule="exact"/>
        <w:ind w:right="108"/>
        <w:jc w:val="left"/>
        <w:outlineLvl w:val="0"/>
        <w:rPr>
          <w:rFonts w:eastAsia="仿宋_GB2312"/>
          <w:spacing w:val="-3"/>
          <w:kern w:val="0"/>
        </w:rPr>
      </w:pPr>
      <w:bookmarkStart w:id="215" w:name="_Toc24257"/>
      <w:bookmarkStart w:id="216" w:name="_Toc18838"/>
      <w:bookmarkStart w:id="217" w:name="_Toc25977"/>
      <w:r>
        <w:rPr>
          <w:rFonts w:eastAsia="仿宋_GB2312"/>
          <w:spacing w:val="-3"/>
          <w:kern w:val="0"/>
          <w:sz w:val="32"/>
          <w:szCs w:val="32"/>
        </w:rPr>
        <w:lastRenderedPageBreak/>
        <w:t>B.2.</w:t>
      </w:r>
      <w:r>
        <w:rPr>
          <w:rFonts w:eastAsia="仿宋_GB2312"/>
          <w:spacing w:val="-3"/>
          <w:kern w:val="0"/>
          <w:sz w:val="32"/>
          <w:szCs w:val="32"/>
        </w:rPr>
        <w:t>3</w:t>
      </w:r>
      <w:r>
        <w:rPr>
          <w:rFonts w:eastAsia="仿宋_GB2312"/>
          <w:spacing w:val="-3"/>
          <w:kern w:val="0"/>
          <w:sz w:val="32"/>
          <w:szCs w:val="32"/>
        </w:rPr>
        <w:t xml:space="preserve"> </w:t>
      </w:r>
      <w:r>
        <w:rPr>
          <w:rFonts w:eastAsia="仿宋_GB2312"/>
          <w:spacing w:val="-3"/>
          <w:kern w:val="0"/>
          <w:sz w:val="32"/>
          <w:szCs w:val="32"/>
        </w:rPr>
        <w:t>站台</w:t>
      </w:r>
      <w:bookmarkEnd w:id="213"/>
      <w:bookmarkEnd w:id="214"/>
      <w:bookmarkEnd w:id="215"/>
      <w:bookmarkEnd w:id="216"/>
      <w:r>
        <w:rPr>
          <w:rFonts w:eastAsia="仿宋_GB2312"/>
          <w:spacing w:val="-3"/>
          <w:kern w:val="0"/>
          <w:sz w:val="32"/>
          <w:szCs w:val="32"/>
        </w:rPr>
        <w:t>清客</w:t>
      </w:r>
      <w:bookmarkEnd w:id="217"/>
    </w:p>
    <w:p w:rsidR="002A6221" w:rsidRDefault="007810DE">
      <w:pPr>
        <w:pStyle w:val="afffffd"/>
      </w:pPr>
      <w:r>
        <w:t>采用稳定橘黄色矩形框表示站台清客状态，如图</w:t>
      </w:r>
      <w:r>
        <w:t>2</w:t>
      </w:r>
      <w:r>
        <w:t>所示。</w:t>
      </w:r>
    </w:p>
    <w:p w:rsidR="002A6221" w:rsidRDefault="007810DE">
      <w:pPr>
        <w:spacing w:line="360" w:lineRule="auto"/>
        <w:jc w:val="center"/>
        <w:rPr>
          <w:rFonts w:eastAsia="黑体"/>
          <w:kern w:val="0"/>
          <w:sz w:val="28"/>
          <w:szCs w:val="28"/>
        </w:rPr>
      </w:pPr>
      <w:r>
        <w:rPr>
          <w:noProof/>
        </w:rPr>
        <w:drawing>
          <wp:inline distT="0" distB="0" distL="0" distR="0">
            <wp:extent cx="1649095" cy="619760"/>
            <wp:effectExtent l="0" t="0" r="1905" b="2540"/>
            <wp:docPr id="179541983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419831" name="图片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675070" cy="629815"/>
                    </a:xfrm>
                    <a:prstGeom prst="rect">
                      <a:avLst/>
                    </a:prstGeom>
                    <a:noFill/>
                    <a:ln>
                      <a:noFill/>
                    </a:ln>
                  </pic:spPr>
                </pic:pic>
              </a:graphicData>
            </a:graphic>
          </wp:inline>
        </w:drawing>
      </w:r>
    </w:p>
    <w:p w:rsidR="002A6221" w:rsidRDefault="007810DE">
      <w:pPr>
        <w:spacing w:line="360" w:lineRule="auto"/>
        <w:jc w:val="center"/>
        <w:rPr>
          <w:rFonts w:eastAsia="黑体"/>
          <w:kern w:val="0"/>
          <w:sz w:val="28"/>
          <w:szCs w:val="28"/>
        </w:rPr>
      </w:pPr>
      <w:r>
        <w:rPr>
          <w:rFonts w:eastAsia="黑体"/>
          <w:kern w:val="0"/>
          <w:sz w:val="28"/>
          <w:szCs w:val="28"/>
        </w:rPr>
        <w:t>图</w:t>
      </w:r>
      <w:r>
        <w:rPr>
          <w:rFonts w:eastAsia="黑体"/>
          <w:kern w:val="0"/>
          <w:sz w:val="28"/>
          <w:szCs w:val="28"/>
        </w:rPr>
        <w:t xml:space="preserve">2 </w:t>
      </w:r>
      <w:r>
        <w:rPr>
          <w:rFonts w:eastAsia="黑体"/>
          <w:kern w:val="0"/>
          <w:sz w:val="28"/>
          <w:szCs w:val="28"/>
        </w:rPr>
        <w:t>站台</w:t>
      </w:r>
      <w:r>
        <w:rPr>
          <w:rFonts w:eastAsia="黑体"/>
          <w:kern w:val="0"/>
          <w:sz w:val="28"/>
          <w:szCs w:val="28"/>
        </w:rPr>
        <w:t>清客状态示意</w:t>
      </w:r>
    </w:p>
    <w:p w:rsidR="002A6221" w:rsidRDefault="007810DE">
      <w:pPr>
        <w:pStyle w:val="af6"/>
        <w:tabs>
          <w:tab w:val="left" w:pos="432"/>
          <w:tab w:val="left" w:pos="576"/>
        </w:tabs>
        <w:autoSpaceDE w:val="0"/>
        <w:autoSpaceDN w:val="0"/>
        <w:spacing w:before="0" w:after="0" w:line="580" w:lineRule="exact"/>
        <w:outlineLvl w:val="0"/>
        <w:rPr>
          <w:rFonts w:ascii="Times New Roman" w:eastAsia="仿宋_GB2312" w:hAnsi="Times New Roman" w:cs="Times New Roman"/>
          <w:spacing w:val="-3"/>
        </w:rPr>
      </w:pPr>
      <w:bookmarkStart w:id="218" w:name="_Toc23691"/>
      <w:bookmarkStart w:id="219" w:name="_Toc23668"/>
      <w:bookmarkStart w:id="220" w:name="_Toc23460"/>
      <w:bookmarkStart w:id="221" w:name="_Toc32432"/>
      <w:bookmarkStart w:id="222" w:name="_Toc24725"/>
      <w:r>
        <w:rPr>
          <w:rFonts w:ascii="Times New Roman" w:eastAsia="仿宋_GB2312" w:hAnsi="Times New Roman" w:cs="Times New Roman"/>
          <w:spacing w:val="-3"/>
        </w:rPr>
        <w:t xml:space="preserve">B.2.4 </w:t>
      </w:r>
      <w:r>
        <w:rPr>
          <w:rFonts w:ascii="Times New Roman" w:eastAsia="仿宋_GB2312" w:hAnsi="Times New Roman" w:cs="Times New Roman"/>
          <w:spacing w:val="-3"/>
        </w:rPr>
        <w:t>自动车库门</w:t>
      </w:r>
      <w:bookmarkEnd w:id="218"/>
      <w:bookmarkEnd w:id="219"/>
      <w:bookmarkEnd w:id="220"/>
    </w:p>
    <w:p w:rsidR="002A6221" w:rsidRDefault="007810DE">
      <w:pPr>
        <w:pStyle w:val="afffffd"/>
      </w:pPr>
      <w:r>
        <w:t>自动车库</w:t>
      </w:r>
      <w:proofErr w:type="gramStart"/>
      <w:r>
        <w:t>门</w:t>
      </w:r>
      <w:r>
        <w:t>状态</w:t>
      </w:r>
      <w:proofErr w:type="gramEnd"/>
      <w:r>
        <w:t>显示及含义如表</w:t>
      </w:r>
      <w:r>
        <w:t>2</w:t>
      </w:r>
      <w:r>
        <w:t>所示。</w:t>
      </w:r>
    </w:p>
    <w:p w:rsidR="002A6221" w:rsidRDefault="007810DE">
      <w:pPr>
        <w:spacing w:line="360" w:lineRule="auto"/>
        <w:jc w:val="center"/>
        <w:rPr>
          <w:kern w:val="0"/>
          <w:sz w:val="28"/>
          <w:szCs w:val="28"/>
        </w:rPr>
      </w:pPr>
      <w:r>
        <w:rPr>
          <w:rFonts w:eastAsia="黑体"/>
          <w:kern w:val="0"/>
          <w:sz w:val="28"/>
          <w:szCs w:val="28"/>
        </w:rPr>
        <w:t>表</w:t>
      </w:r>
      <w:r>
        <w:rPr>
          <w:rFonts w:eastAsia="黑体"/>
          <w:kern w:val="0"/>
          <w:sz w:val="28"/>
          <w:szCs w:val="28"/>
        </w:rPr>
        <w:t>2</w:t>
      </w:r>
      <w:r>
        <w:rPr>
          <w:rFonts w:eastAsia="黑体"/>
          <w:kern w:val="0"/>
          <w:sz w:val="28"/>
          <w:szCs w:val="28"/>
        </w:rPr>
        <w:t xml:space="preserve"> </w:t>
      </w:r>
      <w:r>
        <w:rPr>
          <w:rFonts w:eastAsia="黑体"/>
          <w:kern w:val="0"/>
          <w:sz w:val="28"/>
          <w:szCs w:val="28"/>
        </w:rPr>
        <w:t>自动车库</w:t>
      </w:r>
      <w:proofErr w:type="gramStart"/>
      <w:r>
        <w:rPr>
          <w:rFonts w:eastAsia="黑体"/>
          <w:kern w:val="0"/>
          <w:sz w:val="28"/>
          <w:szCs w:val="28"/>
        </w:rPr>
        <w:t>门状态</w:t>
      </w:r>
      <w:proofErr w:type="gramEnd"/>
      <w:r>
        <w:rPr>
          <w:rFonts w:eastAsia="黑体"/>
          <w:kern w:val="0"/>
          <w:sz w:val="28"/>
          <w:szCs w:val="28"/>
        </w:rPr>
        <w:t>显示</w:t>
      </w:r>
      <w:r>
        <w:rPr>
          <w:rFonts w:eastAsia="黑体"/>
          <w:kern w:val="0"/>
          <w:sz w:val="28"/>
          <w:szCs w:val="28"/>
        </w:rPr>
        <w:t>及</w:t>
      </w:r>
      <w:r>
        <w:rPr>
          <w:rFonts w:eastAsia="黑体"/>
          <w:kern w:val="0"/>
          <w:sz w:val="28"/>
          <w:szCs w:val="28"/>
        </w:rPr>
        <w:t>含义</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2357"/>
        <w:gridCol w:w="2601"/>
        <w:gridCol w:w="2296"/>
      </w:tblGrid>
      <w:tr w:rsidR="002A6221">
        <w:trPr>
          <w:tblHeader/>
          <w:jc w:val="center"/>
        </w:trPr>
        <w:tc>
          <w:tcPr>
            <w:tcW w:w="62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14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1568"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说明</w:t>
            </w:r>
          </w:p>
        </w:tc>
        <w:tc>
          <w:tcPr>
            <w:tcW w:w="138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proofErr w:type="spellStart"/>
            <w:r>
              <w:rPr>
                <w:rFonts w:ascii="Times New Roman" w:eastAsia="黑体" w:hAnsi="Times New Roman" w:cs="Times New Roman"/>
                <w:sz w:val="24"/>
                <w:szCs w:val="24"/>
                <w:lang w:eastAsia="en-US"/>
              </w:rPr>
              <w:t>含义</w:t>
            </w:r>
            <w:proofErr w:type="spellEnd"/>
          </w:p>
        </w:tc>
      </w:tr>
      <w:tr w:rsidR="002A6221">
        <w:trPr>
          <w:trHeight w:val="936"/>
          <w:jc w:val="center"/>
        </w:trPr>
        <w:tc>
          <w:tcPr>
            <w:tcW w:w="62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1</w:t>
            </w:r>
          </w:p>
        </w:tc>
        <w:tc>
          <w:tcPr>
            <w:tcW w:w="14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r>
              <w:rPr>
                <w:rFonts w:ascii="Times New Roman" w:eastAsia="黑体" w:hAnsi="Times New Roman" w:cs="Times New Roman"/>
                <w:noProof/>
                <w:sz w:val="24"/>
                <w:szCs w:val="24"/>
              </w:rPr>
              <w:drawing>
                <wp:inline distT="0" distB="0" distL="0" distR="0">
                  <wp:extent cx="1173480" cy="618490"/>
                  <wp:effectExtent l="0" t="0" r="7620" b="1016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1173480" cy="618490"/>
                          </a:xfrm>
                          <a:prstGeom prst="rect">
                            <a:avLst/>
                          </a:prstGeom>
                          <a:noFill/>
                          <a:ln>
                            <a:noFill/>
                          </a:ln>
                        </pic:spPr>
                      </pic:pic>
                    </a:graphicData>
                  </a:graphic>
                </wp:inline>
              </w:drawing>
            </w:r>
          </w:p>
        </w:tc>
        <w:tc>
          <w:tcPr>
            <w:tcW w:w="1568"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绿色方框、绿色分开线</w:t>
            </w:r>
          </w:p>
        </w:tc>
        <w:tc>
          <w:tcPr>
            <w:tcW w:w="138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自动车库门打开</w:t>
            </w:r>
          </w:p>
        </w:tc>
      </w:tr>
      <w:tr w:rsidR="002A6221">
        <w:trPr>
          <w:trHeight w:val="936"/>
          <w:jc w:val="center"/>
        </w:trPr>
        <w:tc>
          <w:tcPr>
            <w:tcW w:w="62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2</w:t>
            </w:r>
          </w:p>
        </w:tc>
        <w:tc>
          <w:tcPr>
            <w:tcW w:w="14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1173480" cy="618490"/>
                  <wp:effectExtent l="0" t="0" r="7620" b="1016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1173480" cy="618490"/>
                          </a:xfrm>
                          <a:prstGeom prst="rect">
                            <a:avLst/>
                          </a:prstGeom>
                          <a:noFill/>
                          <a:ln>
                            <a:noFill/>
                          </a:ln>
                        </pic:spPr>
                      </pic:pic>
                    </a:graphicData>
                  </a:graphic>
                </wp:inline>
              </w:drawing>
            </w:r>
          </w:p>
        </w:tc>
        <w:tc>
          <w:tcPr>
            <w:tcW w:w="1568"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绿色方框、绿色闭合线</w:t>
            </w:r>
          </w:p>
        </w:tc>
        <w:tc>
          <w:tcPr>
            <w:tcW w:w="138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自动车库门关闭</w:t>
            </w:r>
          </w:p>
        </w:tc>
      </w:tr>
      <w:tr w:rsidR="002A6221">
        <w:trPr>
          <w:trHeight w:val="936"/>
          <w:jc w:val="center"/>
        </w:trPr>
        <w:tc>
          <w:tcPr>
            <w:tcW w:w="62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3</w:t>
            </w:r>
          </w:p>
        </w:tc>
        <w:tc>
          <w:tcPr>
            <w:tcW w:w="14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1180465" cy="647065"/>
                  <wp:effectExtent l="0" t="0" r="635" b="63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2"/>
                          <a:stretch>
                            <a:fillRect/>
                          </a:stretch>
                        </pic:blipFill>
                        <pic:spPr>
                          <a:xfrm>
                            <a:off x="0" y="0"/>
                            <a:ext cx="1180952" cy="647619"/>
                          </a:xfrm>
                          <a:prstGeom prst="rect">
                            <a:avLst/>
                          </a:prstGeom>
                        </pic:spPr>
                      </pic:pic>
                    </a:graphicData>
                  </a:graphic>
                </wp:inline>
              </w:drawing>
            </w:r>
          </w:p>
        </w:tc>
        <w:tc>
          <w:tcPr>
            <w:tcW w:w="1568"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r>
              <w:rPr>
                <w:rFonts w:ascii="Times New Roman" w:eastAsia="仿宋_GB2312" w:hAnsi="Times New Roman" w:cs="Times New Roman"/>
                <w:sz w:val="24"/>
                <w:szCs w:val="24"/>
              </w:rPr>
              <w:t>白色方框</w:t>
            </w:r>
          </w:p>
        </w:tc>
        <w:tc>
          <w:tcPr>
            <w:tcW w:w="138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自动车库</w:t>
            </w:r>
            <w:proofErr w:type="gramStart"/>
            <w:r>
              <w:rPr>
                <w:rFonts w:ascii="Times New Roman" w:eastAsia="仿宋_GB2312" w:hAnsi="Times New Roman" w:cs="Times New Roman"/>
                <w:sz w:val="24"/>
                <w:szCs w:val="24"/>
              </w:rPr>
              <w:t>门状态</w:t>
            </w:r>
            <w:proofErr w:type="gramEnd"/>
            <w:r>
              <w:rPr>
                <w:rFonts w:ascii="Times New Roman" w:eastAsia="仿宋_GB2312" w:hAnsi="Times New Roman" w:cs="Times New Roman"/>
                <w:sz w:val="24"/>
                <w:szCs w:val="24"/>
              </w:rPr>
              <w:t>丢失</w:t>
            </w:r>
          </w:p>
        </w:tc>
      </w:tr>
      <w:tr w:rsidR="002A6221">
        <w:trPr>
          <w:trHeight w:val="936"/>
          <w:jc w:val="center"/>
        </w:trPr>
        <w:tc>
          <w:tcPr>
            <w:tcW w:w="62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4</w:t>
            </w:r>
          </w:p>
        </w:tc>
        <w:tc>
          <w:tcPr>
            <w:tcW w:w="14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1136650" cy="660400"/>
                  <wp:effectExtent l="0" t="0" r="6350" b="635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136650" cy="660400"/>
                          </a:xfrm>
                          <a:prstGeom prst="rect">
                            <a:avLst/>
                          </a:prstGeom>
                          <a:noFill/>
                          <a:ln>
                            <a:noFill/>
                          </a:ln>
                        </pic:spPr>
                      </pic:pic>
                    </a:graphicData>
                  </a:graphic>
                </wp:inline>
              </w:drawing>
            </w:r>
          </w:p>
        </w:tc>
        <w:tc>
          <w:tcPr>
            <w:tcW w:w="1568"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r>
              <w:rPr>
                <w:rFonts w:ascii="Times New Roman" w:eastAsia="仿宋_GB2312" w:hAnsi="Times New Roman" w:cs="Times New Roman"/>
                <w:sz w:val="24"/>
                <w:szCs w:val="24"/>
              </w:rPr>
              <w:t>紫色方框</w:t>
            </w:r>
          </w:p>
        </w:tc>
        <w:tc>
          <w:tcPr>
            <w:tcW w:w="138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自动车库门旁路</w:t>
            </w:r>
          </w:p>
        </w:tc>
      </w:tr>
      <w:tr w:rsidR="002A6221">
        <w:trPr>
          <w:trHeight w:val="936"/>
          <w:jc w:val="center"/>
        </w:trPr>
        <w:tc>
          <w:tcPr>
            <w:tcW w:w="62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5</w:t>
            </w:r>
          </w:p>
        </w:tc>
        <w:tc>
          <w:tcPr>
            <w:tcW w:w="14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1173480" cy="618490"/>
                  <wp:effectExtent l="0" t="0" r="7620" b="1016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1173480" cy="618490"/>
                          </a:xfrm>
                          <a:prstGeom prst="rect">
                            <a:avLst/>
                          </a:prstGeom>
                          <a:noFill/>
                          <a:ln>
                            <a:noFill/>
                          </a:ln>
                        </pic:spPr>
                      </pic:pic>
                    </a:graphicData>
                  </a:graphic>
                </wp:inline>
              </w:drawing>
            </w:r>
          </w:p>
        </w:tc>
        <w:tc>
          <w:tcPr>
            <w:tcW w:w="1568"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r>
              <w:rPr>
                <w:rFonts w:ascii="Times New Roman" w:eastAsia="仿宋_GB2312" w:hAnsi="Times New Roman" w:cs="Times New Roman"/>
                <w:sz w:val="24"/>
                <w:szCs w:val="24"/>
              </w:rPr>
              <w:t>红色方框</w:t>
            </w:r>
          </w:p>
        </w:tc>
        <w:tc>
          <w:tcPr>
            <w:tcW w:w="138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自动车库门故障</w:t>
            </w:r>
          </w:p>
        </w:tc>
      </w:tr>
    </w:tbl>
    <w:p w:rsidR="002A6221" w:rsidRDefault="007810DE">
      <w:pPr>
        <w:pStyle w:val="af6"/>
        <w:tabs>
          <w:tab w:val="left" w:pos="432"/>
          <w:tab w:val="left" w:pos="576"/>
        </w:tabs>
        <w:autoSpaceDE w:val="0"/>
        <w:autoSpaceDN w:val="0"/>
        <w:spacing w:before="0" w:after="0" w:line="580" w:lineRule="exact"/>
        <w:outlineLvl w:val="0"/>
        <w:rPr>
          <w:rFonts w:ascii="Times New Roman" w:eastAsia="仿宋_GB2312" w:hAnsi="Times New Roman" w:cs="Times New Roman"/>
          <w:spacing w:val="-3"/>
        </w:rPr>
      </w:pPr>
      <w:bookmarkStart w:id="223" w:name="_Toc7868"/>
      <w:bookmarkStart w:id="224" w:name="_Toc14724"/>
      <w:bookmarkStart w:id="225" w:name="_Toc15357"/>
      <w:r>
        <w:rPr>
          <w:rFonts w:ascii="Times New Roman" w:eastAsia="仿宋_GB2312" w:hAnsi="Times New Roman" w:cs="Times New Roman"/>
          <w:spacing w:val="-3"/>
        </w:rPr>
        <w:t xml:space="preserve">B.2.5 </w:t>
      </w:r>
      <w:r>
        <w:rPr>
          <w:rFonts w:ascii="Times New Roman" w:eastAsia="仿宋_GB2312" w:hAnsi="Times New Roman" w:cs="Times New Roman"/>
          <w:spacing w:val="-3"/>
        </w:rPr>
        <w:t>洗车机</w:t>
      </w:r>
      <w:bookmarkEnd w:id="223"/>
      <w:bookmarkEnd w:id="224"/>
      <w:bookmarkEnd w:id="225"/>
    </w:p>
    <w:p w:rsidR="002A6221" w:rsidRDefault="007810DE">
      <w:pPr>
        <w:pStyle w:val="afffffd"/>
      </w:pPr>
      <w:bookmarkStart w:id="226" w:name="_Toc23358"/>
      <w:bookmarkStart w:id="227" w:name="_Toc25050"/>
      <w:r>
        <w:t>洗车</w:t>
      </w:r>
      <w:proofErr w:type="gramStart"/>
      <w:r>
        <w:t>机状态</w:t>
      </w:r>
      <w:proofErr w:type="gramEnd"/>
      <w:r>
        <w:rPr>
          <w:spacing w:val="-3"/>
        </w:rPr>
        <w:t>显示及含义如表</w:t>
      </w:r>
      <w:r>
        <w:rPr>
          <w:spacing w:val="-3"/>
        </w:rPr>
        <w:t>3</w:t>
      </w:r>
      <w:r>
        <w:rPr>
          <w:spacing w:val="-3"/>
        </w:rPr>
        <w:t>所示。</w:t>
      </w:r>
    </w:p>
    <w:p w:rsidR="002A6221" w:rsidRDefault="007810DE">
      <w:pPr>
        <w:spacing w:line="360" w:lineRule="auto"/>
        <w:jc w:val="center"/>
        <w:rPr>
          <w:kern w:val="0"/>
          <w:sz w:val="28"/>
          <w:szCs w:val="28"/>
        </w:rPr>
      </w:pPr>
      <w:r>
        <w:rPr>
          <w:rFonts w:eastAsia="黑体"/>
          <w:kern w:val="0"/>
          <w:sz w:val="28"/>
          <w:szCs w:val="28"/>
        </w:rPr>
        <w:t>表</w:t>
      </w:r>
      <w:r>
        <w:rPr>
          <w:rFonts w:eastAsia="黑体"/>
          <w:kern w:val="0"/>
          <w:sz w:val="28"/>
          <w:szCs w:val="28"/>
        </w:rPr>
        <w:t>3</w:t>
      </w:r>
      <w:r>
        <w:rPr>
          <w:rFonts w:eastAsia="黑体"/>
          <w:kern w:val="0"/>
          <w:sz w:val="28"/>
          <w:szCs w:val="28"/>
        </w:rPr>
        <w:t xml:space="preserve"> </w:t>
      </w:r>
      <w:r>
        <w:rPr>
          <w:rFonts w:eastAsia="黑体"/>
          <w:kern w:val="0"/>
          <w:sz w:val="28"/>
          <w:szCs w:val="28"/>
        </w:rPr>
        <w:t>洗车</w:t>
      </w:r>
      <w:proofErr w:type="gramStart"/>
      <w:r>
        <w:rPr>
          <w:rFonts w:eastAsia="黑体"/>
          <w:kern w:val="0"/>
          <w:sz w:val="28"/>
          <w:szCs w:val="28"/>
        </w:rPr>
        <w:t>机状态</w:t>
      </w:r>
      <w:proofErr w:type="gramEnd"/>
      <w:r>
        <w:rPr>
          <w:rFonts w:eastAsia="黑体"/>
          <w:kern w:val="0"/>
          <w:sz w:val="28"/>
          <w:szCs w:val="28"/>
        </w:rPr>
        <w:t>显示</w:t>
      </w:r>
      <w:r>
        <w:rPr>
          <w:rFonts w:eastAsia="黑体" w:hint="eastAsia"/>
          <w:kern w:val="0"/>
          <w:sz w:val="28"/>
          <w:szCs w:val="28"/>
        </w:rPr>
        <w:t>及</w:t>
      </w:r>
      <w:r>
        <w:rPr>
          <w:rFonts w:eastAsia="黑体"/>
          <w:kern w:val="0"/>
          <w:sz w:val="28"/>
          <w:szCs w:val="28"/>
        </w:rPr>
        <w:t>含义</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1634"/>
        <w:gridCol w:w="2694"/>
        <w:gridCol w:w="2690"/>
      </w:tblGrid>
      <w:tr w:rsidR="002A6221">
        <w:trPr>
          <w:trHeight w:val="20"/>
          <w:tblHeader/>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lastRenderedPageBreak/>
              <w:t>序号</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1623"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说明</w:t>
            </w:r>
          </w:p>
        </w:tc>
        <w:tc>
          <w:tcPr>
            <w:tcW w:w="16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proofErr w:type="spellStart"/>
            <w:r>
              <w:rPr>
                <w:rFonts w:ascii="Times New Roman" w:eastAsia="黑体" w:hAnsi="Times New Roman" w:cs="Times New Roman"/>
                <w:sz w:val="24"/>
                <w:szCs w:val="24"/>
                <w:lang w:eastAsia="en-US"/>
              </w:rPr>
              <w:t>含义</w:t>
            </w:r>
            <w:proofErr w:type="spellEnd"/>
          </w:p>
        </w:tc>
      </w:tr>
      <w:tr w:rsidR="002A6221">
        <w:trPr>
          <w:trHeight w:val="20"/>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r>
              <w:rPr>
                <w:rFonts w:ascii="Times New Roman" w:hAnsi="Times New Roman" w:cs="Times New Roman"/>
                <w:noProof/>
              </w:rPr>
              <w:drawing>
                <wp:inline distT="0" distB="0" distL="114300" distR="114300">
                  <wp:extent cx="710565" cy="638175"/>
                  <wp:effectExtent l="0" t="0" r="635" b="9525"/>
                  <wp:docPr id="67"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21"/>
                          <pic:cNvPicPr>
                            <a:picLocks noChangeAspect="1"/>
                          </pic:cNvPicPr>
                        </pic:nvPicPr>
                        <pic:blipFill>
                          <a:blip r:embed="rId25"/>
                          <a:stretch>
                            <a:fillRect/>
                          </a:stretch>
                        </pic:blipFill>
                        <pic:spPr>
                          <a:xfrm>
                            <a:off x="0" y="0"/>
                            <a:ext cx="710565" cy="638175"/>
                          </a:xfrm>
                          <a:prstGeom prst="rect">
                            <a:avLst/>
                          </a:prstGeom>
                          <a:noFill/>
                          <a:ln>
                            <a:noFill/>
                          </a:ln>
                        </pic:spPr>
                      </pic:pic>
                    </a:graphicData>
                  </a:graphic>
                </wp:inline>
              </w:drawing>
            </w:r>
          </w:p>
        </w:tc>
        <w:tc>
          <w:tcPr>
            <w:tcW w:w="1623"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稳定红色</w:t>
            </w:r>
            <w:r>
              <w:rPr>
                <w:rFonts w:ascii="Times New Roman" w:eastAsia="仿宋_GB2312" w:hAnsi="Times New Roman" w:cs="Times New Roman"/>
                <w:sz w:val="24"/>
                <w:szCs w:val="24"/>
              </w:rPr>
              <w:t>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p>
        </w:tc>
        <w:tc>
          <w:tcPr>
            <w:tcW w:w="16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洗车机故障</w:t>
            </w:r>
          </w:p>
        </w:tc>
      </w:tr>
      <w:tr w:rsidR="002A6221">
        <w:trPr>
          <w:trHeight w:val="20"/>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2</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114300" distR="114300">
                  <wp:extent cx="709295" cy="635000"/>
                  <wp:effectExtent l="0" t="0" r="1905" b="0"/>
                  <wp:docPr id="68"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22"/>
                          <pic:cNvPicPr>
                            <a:picLocks noChangeAspect="1"/>
                          </pic:cNvPicPr>
                        </pic:nvPicPr>
                        <pic:blipFill>
                          <a:blip r:embed="rId26"/>
                          <a:stretch>
                            <a:fillRect/>
                          </a:stretch>
                        </pic:blipFill>
                        <pic:spPr>
                          <a:xfrm>
                            <a:off x="0" y="0"/>
                            <a:ext cx="709295" cy="635000"/>
                          </a:xfrm>
                          <a:prstGeom prst="rect">
                            <a:avLst/>
                          </a:prstGeom>
                          <a:noFill/>
                          <a:ln>
                            <a:noFill/>
                          </a:ln>
                        </pic:spPr>
                      </pic:pic>
                    </a:graphicData>
                  </a:graphic>
                </wp:inline>
              </w:drawing>
            </w:r>
          </w:p>
        </w:tc>
        <w:tc>
          <w:tcPr>
            <w:tcW w:w="1623"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稳定灰色</w:t>
            </w:r>
            <w:r>
              <w:rPr>
                <w:rFonts w:ascii="Times New Roman" w:eastAsia="仿宋_GB2312" w:hAnsi="Times New Roman" w:cs="Times New Roman"/>
                <w:sz w:val="24"/>
                <w:szCs w:val="24"/>
              </w:rPr>
              <w:t>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p>
        </w:tc>
        <w:tc>
          <w:tcPr>
            <w:tcW w:w="16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洗车</w:t>
            </w:r>
            <w:proofErr w:type="gramStart"/>
            <w:r>
              <w:rPr>
                <w:rFonts w:ascii="Times New Roman" w:eastAsia="仿宋_GB2312" w:hAnsi="Times New Roman" w:cs="Times New Roman"/>
                <w:sz w:val="24"/>
                <w:szCs w:val="24"/>
              </w:rPr>
              <w:t>机正常</w:t>
            </w:r>
            <w:proofErr w:type="gramEnd"/>
          </w:p>
        </w:tc>
      </w:tr>
      <w:tr w:rsidR="002A6221">
        <w:trPr>
          <w:trHeight w:val="20"/>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3</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hAnsi="Times New Roman" w:cs="Times New Roman"/>
              </w:rPr>
            </w:pPr>
            <w:r>
              <w:rPr>
                <w:rFonts w:ascii="Times New Roman" w:hAnsi="Times New Roman" w:cs="Times New Roman"/>
                <w:noProof/>
              </w:rPr>
              <w:drawing>
                <wp:inline distT="0" distB="0" distL="114300" distR="114300">
                  <wp:extent cx="733425" cy="600075"/>
                  <wp:effectExtent l="0" t="0" r="9525" b="9525"/>
                  <wp:docPr id="8" name="图片 23"/>
                  <wp:cNvGraphicFramePr/>
                  <a:graphic xmlns:a="http://schemas.openxmlformats.org/drawingml/2006/main">
                    <a:graphicData uri="http://schemas.openxmlformats.org/drawingml/2006/picture">
                      <pic:pic xmlns:pic="http://schemas.openxmlformats.org/drawingml/2006/picture">
                        <pic:nvPicPr>
                          <pic:cNvPr id="8" name="图片 23"/>
                          <pic:cNvPicPr/>
                        </pic:nvPicPr>
                        <pic:blipFill>
                          <a:blip r:embed="rId27"/>
                          <a:stretch>
                            <a:fillRect/>
                          </a:stretch>
                        </pic:blipFill>
                        <pic:spPr>
                          <a:xfrm>
                            <a:off x="0" y="0"/>
                            <a:ext cx="733425" cy="600075"/>
                          </a:xfrm>
                          <a:prstGeom prst="rect">
                            <a:avLst/>
                          </a:prstGeom>
                          <a:noFill/>
                          <a:ln>
                            <a:noFill/>
                          </a:ln>
                        </pic:spPr>
                      </pic:pic>
                    </a:graphicData>
                  </a:graphic>
                </wp:inline>
              </w:drawing>
            </w:r>
          </w:p>
        </w:tc>
        <w:tc>
          <w:tcPr>
            <w:tcW w:w="1623"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稳定绿色</w:t>
            </w:r>
            <w:r>
              <w:rPr>
                <w:rFonts w:ascii="Times New Roman" w:eastAsia="仿宋_GB2312" w:hAnsi="Times New Roman" w:cs="Times New Roman"/>
                <w:sz w:val="24"/>
                <w:szCs w:val="24"/>
              </w:rPr>
              <w:t>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p>
        </w:tc>
        <w:tc>
          <w:tcPr>
            <w:tcW w:w="16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洗车机准备就绪</w:t>
            </w:r>
          </w:p>
        </w:tc>
      </w:tr>
      <w:tr w:rsidR="002A6221">
        <w:trPr>
          <w:trHeight w:val="20"/>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4</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hAnsi="Times New Roman" w:cs="Times New Roman"/>
              </w:rPr>
            </w:pPr>
            <w:r>
              <w:rPr>
                <w:rFonts w:ascii="Times New Roman" w:hAnsi="Times New Roman" w:cs="Times New Roman"/>
                <w:noProof/>
              </w:rPr>
              <w:drawing>
                <wp:inline distT="0" distB="0" distL="114300" distR="114300">
                  <wp:extent cx="734060" cy="617220"/>
                  <wp:effectExtent l="0" t="0" r="8890" b="11430"/>
                  <wp:docPr id="9" name="图片 24"/>
                  <wp:cNvGraphicFramePr/>
                  <a:graphic xmlns:a="http://schemas.openxmlformats.org/drawingml/2006/main">
                    <a:graphicData uri="http://schemas.openxmlformats.org/drawingml/2006/picture">
                      <pic:pic xmlns:pic="http://schemas.openxmlformats.org/drawingml/2006/picture">
                        <pic:nvPicPr>
                          <pic:cNvPr id="9" name="图片 24"/>
                          <pic:cNvPicPr/>
                        </pic:nvPicPr>
                        <pic:blipFill>
                          <a:blip r:embed="rId28"/>
                          <a:stretch>
                            <a:fillRect/>
                          </a:stretch>
                        </pic:blipFill>
                        <pic:spPr>
                          <a:xfrm>
                            <a:off x="0" y="0"/>
                            <a:ext cx="734060" cy="617220"/>
                          </a:xfrm>
                          <a:prstGeom prst="rect">
                            <a:avLst/>
                          </a:prstGeom>
                          <a:noFill/>
                          <a:ln>
                            <a:noFill/>
                          </a:ln>
                        </pic:spPr>
                      </pic:pic>
                    </a:graphicData>
                  </a:graphic>
                </wp:inline>
              </w:drawing>
            </w:r>
          </w:p>
        </w:tc>
        <w:tc>
          <w:tcPr>
            <w:tcW w:w="1623"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稳定灰色</w:t>
            </w:r>
            <w:r>
              <w:rPr>
                <w:rFonts w:ascii="Times New Roman" w:eastAsia="仿宋_GB2312" w:hAnsi="Times New Roman" w:cs="Times New Roman"/>
                <w:sz w:val="24"/>
                <w:szCs w:val="24"/>
              </w:rPr>
              <w:t>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p>
        </w:tc>
        <w:tc>
          <w:tcPr>
            <w:tcW w:w="162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洗车机未准备就绪</w:t>
            </w:r>
          </w:p>
        </w:tc>
      </w:tr>
    </w:tbl>
    <w:p w:rsidR="002A6221" w:rsidRDefault="007810DE">
      <w:pPr>
        <w:pStyle w:val="af6"/>
        <w:tabs>
          <w:tab w:val="left" w:pos="432"/>
          <w:tab w:val="left" w:pos="576"/>
        </w:tabs>
        <w:autoSpaceDE w:val="0"/>
        <w:autoSpaceDN w:val="0"/>
        <w:spacing w:before="0" w:after="0" w:line="580" w:lineRule="exact"/>
        <w:outlineLvl w:val="0"/>
        <w:rPr>
          <w:rFonts w:ascii="Times New Roman" w:eastAsia="仿宋_GB2312" w:hAnsi="Times New Roman" w:cs="Times New Roman"/>
          <w:spacing w:val="-3"/>
        </w:rPr>
      </w:pPr>
      <w:bookmarkStart w:id="228" w:name="_Toc7597"/>
      <w:r>
        <w:rPr>
          <w:rFonts w:ascii="Times New Roman" w:eastAsia="仿宋_GB2312" w:hAnsi="Times New Roman" w:cs="Times New Roman"/>
          <w:spacing w:val="-3"/>
        </w:rPr>
        <w:t xml:space="preserve">B.2.6 </w:t>
      </w:r>
      <w:proofErr w:type="gramStart"/>
      <w:r>
        <w:rPr>
          <w:rFonts w:ascii="Times New Roman" w:eastAsia="仿宋_GB2312" w:hAnsi="Times New Roman" w:cs="Times New Roman"/>
          <w:spacing w:val="-3"/>
        </w:rPr>
        <w:t>湿轨模式</w:t>
      </w:r>
      <w:bookmarkEnd w:id="226"/>
      <w:bookmarkEnd w:id="227"/>
      <w:bookmarkEnd w:id="228"/>
      <w:proofErr w:type="gramEnd"/>
    </w:p>
    <w:p w:rsidR="002A6221" w:rsidRDefault="007810DE">
      <w:pPr>
        <w:pStyle w:val="afffffd"/>
      </w:pPr>
      <w:bookmarkStart w:id="229" w:name="_Toc7568"/>
      <w:bookmarkStart w:id="230" w:name="_Toc30645"/>
      <w:proofErr w:type="gramStart"/>
      <w:r>
        <w:t>湿轨模式</w:t>
      </w:r>
      <w:proofErr w:type="gramEnd"/>
      <w:r>
        <w:t>状态</w:t>
      </w:r>
      <w:r>
        <w:rPr>
          <w:spacing w:val="-3"/>
        </w:rPr>
        <w:t>显示及含义如表</w:t>
      </w:r>
      <w:r>
        <w:rPr>
          <w:spacing w:val="-3"/>
        </w:rPr>
        <w:t>4</w:t>
      </w:r>
      <w:r>
        <w:rPr>
          <w:spacing w:val="-3"/>
        </w:rPr>
        <w:t>所示。</w:t>
      </w:r>
    </w:p>
    <w:p w:rsidR="002A6221" w:rsidRDefault="007810DE">
      <w:pPr>
        <w:spacing w:line="360" w:lineRule="auto"/>
        <w:jc w:val="center"/>
        <w:rPr>
          <w:kern w:val="0"/>
          <w:sz w:val="28"/>
          <w:szCs w:val="28"/>
        </w:rPr>
      </w:pPr>
      <w:r>
        <w:rPr>
          <w:rFonts w:eastAsia="黑体"/>
          <w:kern w:val="0"/>
          <w:sz w:val="28"/>
          <w:szCs w:val="28"/>
        </w:rPr>
        <w:t>表</w:t>
      </w:r>
      <w:r>
        <w:rPr>
          <w:rFonts w:eastAsia="黑体"/>
          <w:kern w:val="0"/>
          <w:sz w:val="28"/>
          <w:szCs w:val="28"/>
        </w:rPr>
        <w:t>4</w:t>
      </w:r>
      <w:r>
        <w:rPr>
          <w:rFonts w:eastAsia="黑体"/>
          <w:kern w:val="0"/>
          <w:sz w:val="28"/>
          <w:szCs w:val="28"/>
        </w:rPr>
        <w:t xml:space="preserve"> </w:t>
      </w:r>
      <w:proofErr w:type="gramStart"/>
      <w:r>
        <w:rPr>
          <w:rFonts w:eastAsia="黑体"/>
          <w:kern w:val="0"/>
          <w:sz w:val="28"/>
          <w:szCs w:val="28"/>
        </w:rPr>
        <w:t>湿轨模式</w:t>
      </w:r>
      <w:proofErr w:type="gramEnd"/>
      <w:r>
        <w:rPr>
          <w:rFonts w:eastAsia="黑体"/>
          <w:kern w:val="0"/>
          <w:sz w:val="28"/>
          <w:szCs w:val="28"/>
        </w:rPr>
        <w:t>状态显示</w:t>
      </w:r>
      <w:r>
        <w:rPr>
          <w:rFonts w:eastAsia="黑体" w:hint="eastAsia"/>
          <w:kern w:val="0"/>
          <w:sz w:val="28"/>
          <w:szCs w:val="28"/>
        </w:rPr>
        <w:t>及</w:t>
      </w:r>
      <w:r>
        <w:rPr>
          <w:rFonts w:eastAsia="黑体"/>
          <w:kern w:val="0"/>
          <w:sz w:val="28"/>
          <w:szCs w:val="28"/>
        </w:rPr>
        <w:t>含义</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7"/>
        <w:gridCol w:w="1640"/>
        <w:gridCol w:w="2704"/>
        <w:gridCol w:w="2682"/>
      </w:tblGrid>
      <w:tr w:rsidR="002A6221">
        <w:trPr>
          <w:trHeight w:val="20"/>
          <w:tblHeader/>
          <w:jc w:val="center"/>
        </w:trPr>
        <w:tc>
          <w:tcPr>
            <w:tcW w:w="76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t>序号</w:t>
            </w:r>
          </w:p>
        </w:tc>
        <w:tc>
          <w:tcPr>
            <w:tcW w:w="98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162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说明</w:t>
            </w:r>
          </w:p>
        </w:tc>
        <w:tc>
          <w:tcPr>
            <w:tcW w:w="161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proofErr w:type="spellStart"/>
            <w:r>
              <w:rPr>
                <w:rFonts w:ascii="Times New Roman" w:eastAsia="黑体" w:hAnsi="Times New Roman" w:cs="Times New Roman"/>
                <w:sz w:val="24"/>
                <w:szCs w:val="24"/>
                <w:lang w:eastAsia="en-US"/>
              </w:rPr>
              <w:t>含义</w:t>
            </w:r>
            <w:proofErr w:type="spellEnd"/>
          </w:p>
        </w:tc>
      </w:tr>
      <w:tr w:rsidR="002A6221">
        <w:trPr>
          <w:trHeight w:val="20"/>
          <w:jc w:val="center"/>
        </w:trPr>
        <w:tc>
          <w:tcPr>
            <w:tcW w:w="76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98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r>
              <w:rPr>
                <w:rFonts w:ascii="Times New Roman" w:hAnsi="Times New Roman" w:cs="Times New Roman"/>
                <w:noProof/>
              </w:rPr>
              <w:drawing>
                <wp:inline distT="0" distB="0" distL="114300" distR="114300">
                  <wp:extent cx="720090" cy="539750"/>
                  <wp:effectExtent l="0" t="0" r="3810" b="6350"/>
                  <wp:docPr id="71" name="图片 25"/>
                  <wp:cNvGraphicFramePr/>
                  <a:graphic xmlns:a="http://schemas.openxmlformats.org/drawingml/2006/main">
                    <a:graphicData uri="http://schemas.openxmlformats.org/drawingml/2006/picture">
                      <pic:pic xmlns:pic="http://schemas.openxmlformats.org/drawingml/2006/picture">
                        <pic:nvPicPr>
                          <pic:cNvPr id="71" name="图片 25"/>
                          <pic:cNvPicPr/>
                        </pic:nvPicPr>
                        <pic:blipFill>
                          <a:blip r:embed="rId29"/>
                          <a:stretch>
                            <a:fillRect/>
                          </a:stretch>
                        </pic:blipFill>
                        <pic:spPr>
                          <a:xfrm>
                            <a:off x="0" y="0"/>
                            <a:ext cx="720090" cy="539750"/>
                          </a:xfrm>
                          <a:prstGeom prst="rect">
                            <a:avLst/>
                          </a:prstGeom>
                          <a:noFill/>
                          <a:ln>
                            <a:noFill/>
                          </a:ln>
                        </pic:spPr>
                      </pic:pic>
                    </a:graphicData>
                  </a:graphic>
                </wp:inline>
              </w:drawing>
            </w:r>
          </w:p>
        </w:tc>
        <w:tc>
          <w:tcPr>
            <w:tcW w:w="162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不同</w:t>
            </w:r>
            <w:r>
              <w:rPr>
                <w:rFonts w:ascii="Times New Roman" w:eastAsia="仿宋_GB2312" w:hAnsi="Times New Roman" w:cs="Times New Roman" w:hint="eastAsia"/>
                <w:sz w:val="24"/>
                <w:szCs w:val="24"/>
              </w:rPr>
              <w:t>档位</w:t>
            </w:r>
            <w:r>
              <w:rPr>
                <w:rFonts w:ascii="Times New Roman" w:eastAsia="仿宋_GB2312" w:hAnsi="Times New Roman" w:cs="Times New Roman"/>
                <w:sz w:val="24"/>
                <w:szCs w:val="24"/>
              </w:rPr>
              <w:t>采用不同颜色稳定</w:t>
            </w:r>
            <w:r>
              <w:rPr>
                <w:rFonts w:ascii="Times New Roman" w:eastAsia="仿宋_GB2312" w:hAnsi="Times New Roman" w:cs="Times New Roman"/>
                <w:sz w:val="24"/>
                <w:szCs w:val="24"/>
              </w:rPr>
              <w:t>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r>
              <w:rPr>
                <w:rFonts w:ascii="Times New Roman" w:eastAsia="仿宋_GB2312" w:hAnsi="Times New Roman" w:cs="Times New Roman"/>
                <w:sz w:val="24"/>
                <w:szCs w:val="24"/>
              </w:rPr>
              <w:t>显示</w:t>
            </w:r>
          </w:p>
        </w:tc>
        <w:tc>
          <w:tcPr>
            <w:tcW w:w="161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proofErr w:type="gramStart"/>
            <w:r>
              <w:rPr>
                <w:rFonts w:ascii="Times New Roman" w:eastAsia="仿宋_GB2312" w:hAnsi="Times New Roman" w:cs="Times New Roman"/>
                <w:sz w:val="24"/>
                <w:szCs w:val="24"/>
              </w:rPr>
              <w:t>湿轨模式</w:t>
            </w:r>
            <w:proofErr w:type="gramEnd"/>
            <w:r>
              <w:rPr>
                <w:rFonts w:ascii="Times New Roman" w:eastAsia="仿宋_GB2312" w:hAnsi="Times New Roman" w:cs="Times New Roman"/>
                <w:sz w:val="24"/>
                <w:szCs w:val="24"/>
              </w:rPr>
              <w:t>激活</w:t>
            </w:r>
          </w:p>
        </w:tc>
      </w:tr>
      <w:tr w:rsidR="002A6221">
        <w:trPr>
          <w:trHeight w:val="20"/>
          <w:jc w:val="center"/>
        </w:trPr>
        <w:tc>
          <w:tcPr>
            <w:tcW w:w="764"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2</w:t>
            </w:r>
          </w:p>
        </w:tc>
        <w:tc>
          <w:tcPr>
            <w:tcW w:w="98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114300" distR="114300">
                  <wp:extent cx="720090" cy="539750"/>
                  <wp:effectExtent l="0" t="0" r="3810" b="6350"/>
                  <wp:docPr id="72" name="图片 26"/>
                  <wp:cNvGraphicFramePr/>
                  <a:graphic xmlns:a="http://schemas.openxmlformats.org/drawingml/2006/main">
                    <a:graphicData uri="http://schemas.openxmlformats.org/drawingml/2006/picture">
                      <pic:pic xmlns:pic="http://schemas.openxmlformats.org/drawingml/2006/picture">
                        <pic:nvPicPr>
                          <pic:cNvPr id="72" name="图片 26"/>
                          <pic:cNvPicPr/>
                        </pic:nvPicPr>
                        <pic:blipFill>
                          <a:blip r:embed="rId30"/>
                          <a:stretch>
                            <a:fillRect/>
                          </a:stretch>
                        </pic:blipFill>
                        <pic:spPr>
                          <a:xfrm>
                            <a:off x="0" y="0"/>
                            <a:ext cx="720090" cy="539750"/>
                          </a:xfrm>
                          <a:prstGeom prst="rect">
                            <a:avLst/>
                          </a:prstGeom>
                          <a:noFill/>
                          <a:ln>
                            <a:noFill/>
                          </a:ln>
                        </pic:spPr>
                      </pic:pic>
                    </a:graphicData>
                  </a:graphic>
                </wp:inline>
              </w:drawing>
            </w:r>
          </w:p>
        </w:tc>
        <w:tc>
          <w:tcPr>
            <w:tcW w:w="162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稳定灰色</w:t>
            </w:r>
            <w:r>
              <w:rPr>
                <w:rFonts w:ascii="Times New Roman" w:eastAsia="仿宋_GB2312" w:hAnsi="Times New Roman" w:cs="Times New Roman"/>
                <w:sz w:val="24"/>
                <w:szCs w:val="24"/>
              </w:rPr>
              <w:t>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p>
        </w:tc>
        <w:tc>
          <w:tcPr>
            <w:tcW w:w="161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proofErr w:type="gramStart"/>
            <w:r>
              <w:rPr>
                <w:rFonts w:ascii="Times New Roman" w:eastAsia="仿宋_GB2312" w:hAnsi="Times New Roman" w:cs="Times New Roman"/>
                <w:sz w:val="24"/>
                <w:szCs w:val="24"/>
              </w:rPr>
              <w:t>湿轨模式未</w:t>
            </w:r>
            <w:proofErr w:type="gramEnd"/>
            <w:r>
              <w:rPr>
                <w:rFonts w:ascii="Times New Roman" w:eastAsia="仿宋_GB2312" w:hAnsi="Times New Roman" w:cs="Times New Roman"/>
                <w:sz w:val="24"/>
                <w:szCs w:val="24"/>
              </w:rPr>
              <w:t>激活</w:t>
            </w:r>
          </w:p>
        </w:tc>
      </w:tr>
    </w:tbl>
    <w:p w:rsidR="002A6221" w:rsidRDefault="007810DE">
      <w:pPr>
        <w:pStyle w:val="af6"/>
        <w:tabs>
          <w:tab w:val="left" w:pos="432"/>
          <w:tab w:val="left" w:pos="576"/>
        </w:tabs>
        <w:autoSpaceDE w:val="0"/>
        <w:autoSpaceDN w:val="0"/>
        <w:spacing w:before="0" w:after="0" w:line="580" w:lineRule="exact"/>
        <w:outlineLvl w:val="0"/>
        <w:rPr>
          <w:rFonts w:ascii="Times New Roman" w:eastAsia="仿宋_GB2312" w:hAnsi="Times New Roman" w:cs="Times New Roman"/>
          <w:spacing w:val="-3"/>
        </w:rPr>
      </w:pPr>
      <w:bookmarkStart w:id="231" w:name="_Toc23859"/>
      <w:r>
        <w:rPr>
          <w:rFonts w:ascii="Times New Roman" w:eastAsia="仿宋_GB2312" w:hAnsi="Times New Roman" w:cs="Times New Roman"/>
          <w:spacing w:val="-3"/>
        </w:rPr>
        <w:t xml:space="preserve">B.2.7 </w:t>
      </w:r>
      <w:r>
        <w:rPr>
          <w:rFonts w:ascii="Times New Roman" w:eastAsia="仿宋_GB2312" w:hAnsi="Times New Roman" w:cs="Times New Roman"/>
          <w:spacing w:val="-3"/>
        </w:rPr>
        <w:t>站台门间隙探测装置</w:t>
      </w:r>
      <w:bookmarkEnd w:id="229"/>
      <w:bookmarkEnd w:id="230"/>
      <w:bookmarkEnd w:id="231"/>
    </w:p>
    <w:p w:rsidR="002A6221" w:rsidRDefault="007810DE">
      <w:pPr>
        <w:pStyle w:val="afffffd"/>
      </w:pPr>
      <w:r>
        <w:t>站台门间隙探测装置状态显示及含义如表</w:t>
      </w:r>
      <w:r>
        <w:t>5</w:t>
      </w:r>
      <w:r>
        <w:t>所示。</w:t>
      </w:r>
    </w:p>
    <w:p w:rsidR="002A6221" w:rsidRDefault="007810DE">
      <w:pPr>
        <w:spacing w:line="360" w:lineRule="auto"/>
        <w:jc w:val="center"/>
        <w:rPr>
          <w:rFonts w:eastAsia="黑体"/>
          <w:kern w:val="0"/>
          <w:sz w:val="28"/>
          <w:szCs w:val="28"/>
        </w:rPr>
      </w:pPr>
      <w:r>
        <w:rPr>
          <w:rFonts w:eastAsia="黑体"/>
          <w:kern w:val="0"/>
          <w:sz w:val="28"/>
          <w:szCs w:val="28"/>
        </w:rPr>
        <w:t>表</w:t>
      </w:r>
      <w:r>
        <w:rPr>
          <w:rFonts w:eastAsia="黑体"/>
          <w:kern w:val="0"/>
          <w:sz w:val="28"/>
          <w:szCs w:val="28"/>
        </w:rPr>
        <w:t>5</w:t>
      </w:r>
      <w:r>
        <w:rPr>
          <w:rFonts w:eastAsia="黑体"/>
          <w:kern w:val="0"/>
          <w:sz w:val="28"/>
          <w:szCs w:val="28"/>
        </w:rPr>
        <w:t xml:space="preserve"> </w:t>
      </w:r>
      <w:r>
        <w:rPr>
          <w:rFonts w:eastAsia="黑体"/>
          <w:kern w:val="0"/>
          <w:sz w:val="28"/>
          <w:szCs w:val="28"/>
        </w:rPr>
        <w:t>站台门间隙探测装置状态显示</w:t>
      </w:r>
      <w:r>
        <w:rPr>
          <w:rFonts w:eastAsia="黑体" w:hint="eastAsia"/>
          <w:kern w:val="0"/>
          <w:sz w:val="28"/>
          <w:szCs w:val="28"/>
        </w:rPr>
        <w:t>及</w:t>
      </w:r>
      <w:r>
        <w:rPr>
          <w:rFonts w:eastAsia="黑体"/>
          <w:kern w:val="0"/>
          <w:sz w:val="28"/>
          <w:szCs w:val="28"/>
        </w:rPr>
        <w:t>含义</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635"/>
        <w:gridCol w:w="2015"/>
        <w:gridCol w:w="3367"/>
      </w:tblGrid>
      <w:tr w:rsidR="002A6221">
        <w:trPr>
          <w:trHeight w:val="20"/>
          <w:tblHeader/>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t>序号</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121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说明</w:t>
            </w:r>
          </w:p>
        </w:tc>
        <w:tc>
          <w:tcPr>
            <w:tcW w:w="202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proofErr w:type="spellStart"/>
            <w:r>
              <w:rPr>
                <w:rFonts w:ascii="Times New Roman" w:eastAsia="黑体" w:hAnsi="Times New Roman" w:cs="Times New Roman"/>
                <w:sz w:val="24"/>
                <w:szCs w:val="24"/>
                <w:lang w:eastAsia="en-US"/>
              </w:rPr>
              <w:t>含义</w:t>
            </w:r>
            <w:proofErr w:type="spellEnd"/>
          </w:p>
        </w:tc>
      </w:tr>
      <w:tr w:rsidR="002A6221">
        <w:trPr>
          <w:trHeight w:val="20"/>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r>
              <w:rPr>
                <w:rFonts w:ascii="Times New Roman" w:hAnsi="Times New Roman" w:cs="Times New Roman"/>
                <w:noProof/>
              </w:rPr>
              <w:drawing>
                <wp:inline distT="0" distB="0" distL="0" distR="0">
                  <wp:extent cx="720090" cy="539750"/>
                  <wp:effectExtent l="0" t="0" r="3810" b="6350"/>
                  <wp:docPr id="763150278" name="图片 3"/>
                  <wp:cNvGraphicFramePr/>
                  <a:graphic xmlns:a="http://schemas.openxmlformats.org/drawingml/2006/main">
                    <a:graphicData uri="http://schemas.openxmlformats.org/drawingml/2006/picture">
                      <pic:pic xmlns:pic="http://schemas.openxmlformats.org/drawingml/2006/picture">
                        <pic:nvPicPr>
                          <pic:cNvPr id="763150278" name="图片 3"/>
                          <pic:cNvPicPr/>
                        </pic:nvPicPr>
                        <pic:blipFill>
                          <a:blip r:embed="rId31"/>
                          <a:stretch>
                            <a:fillRect/>
                          </a:stretch>
                        </pic:blipFill>
                        <pic:spPr>
                          <a:xfrm>
                            <a:off x="0" y="0"/>
                            <a:ext cx="720090" cy="539750"/>
                          </a:xfrm>
                          <a:prstGeom prst="rect">
                            <a:avLst/>
                          </a:prstGeom>
                        </pic:spPr>
                      </pic:pic>
                    </a:graphicData>
                  </a:graphic>
                </wp:inline>
              </w:drawing>
            </w:r>
          </w:p>
        </w:tc>
        <w:tc>
          <w:tcPr>
            <w:tcW w:w="121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稳定灰色圆点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p>
        </w:tc>
        <w:tc>
          <w:tcPr>
            <w:tcW w:w="2029" w:type="pct"/>
            <w:tcMar>
              <w:top w:w="57" w:type="dxa"/>
              <w:left w:w="57" w:type="dxa"/>
              <w:bottom w:w="57" w:type="dxa"/>
              <w:right w:w="57" w:type="dxa"/>
            </w:tcMar>
            <w:vAlign w:val="center"/>
          </w:tcPr>
          <w:p w:rsidR="002A6221" w:rsidRDefault="007810DE">
            <w:pPr>
              <w:pStyle w:val="-"/>
              <w:adjustRightInd w:val="0"/>
              <w:snapToGrid w:val="0"/>
              <w:spacing w:line="36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未与站台门</w:t>
            </w:r>
            <w:r>
              <w:rPr>
                <w:rFonts w:ascii="Times New Roman" w:eastAsia="仿宋_GB2312" w:hAnsi="Times New Roman" w:cs="Times New Roman"/>
                <w:sz w:val="24"/>
                <w:szCs w:val="24"/>
              </w:rPr>
              <w:t>“</w:t>
            </w:r>
            <w:r>
              <w:rPr>
                <w:rFonts w:ascii="Times New Roman" w:eastAsia="仿宋_GB2312" w:hAnsi="Times New Roman" w:cs="Times New Roman"/>
                <w:sz w:val="24"/>
                <w:szCs w:val="24"/>
              </w:rPr>
              <w:t>关闭且锁闭</w:t>
            </w:r>
            <w:r>
              <w:rPr>
                <w:rFonts w:ascii="Times New Roman" w:eastAsia="仿宋_GB2312" w:hAnsi="Times New Roman" w:cs="Times New Roman"/>
                <w:sz w:val="24"/>
                <w:szCs w:val="24"/>
              </w:rPr>
              <w:t>”</w:t>
            </w:r>
            <w:r>
              <w:rPr>
                <w:rFonts w:ascii="Times New Roman" w:eastAsia="仿宋_GB2312" w:hAnsi="Times New Roman" w:cs="Times New Roman"/>
                <w:sz w:val="24"/>
                <w:szCs w:val="24"/>
              </w:rPr>
              <w:t>状态整合时</w:t>
            </w:r>
            <w:r>
              <w:rPr>
                <w:rFonts w:ascii="Times New Roman" w:eastAsia="仿宋_GB2312" w:hAnsi="Times New Roman" w:cs="Times New Roman"/>
                <w:sz w:val="24"/>
                <w:szCs w:val="24"/>
              </w:rPr>
              <w:t>，</w:t>
            </w:r>
            <w:r>
              <w:rPr>
                <w:rFonts w:ascii="Times New Roman" w:eastAsia="仿宋_GB2312" w:hAnsi="Times New Roman" w:cs="Times New Roman"/>
                <w:sz w:val="24"/>
                <w:szCs w:val="24"/>
              </w:rPr>
              <w:t>站台门间隙探测装置未</w:t>
            </w:r>
            <w:r>
              <w:rPr>
                <w:rFonts w:ascii="Times New Roman" w:eastAsia="仿宋_GB2312" w:hAnsi="Times New Roman" w:cs="Times New Roman"/>
                <w:sz w:val="24"/>
                <w:szCs w:val="24"/>
              </w:rPr>
              <w:t>处于探测状态或故障</w:t>
            </w:r>
          </w:p>
        </w:tc>
      </w:tr>
      <w:tr w:rsidR="002A6221">
        <w:trPr>
          <w:trHeight w:val="20"/>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2</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hAnsi="Times New Roman" w:cs="Times New Roman"/>
              </w:rPr>
            </w:pPr>
            <w:r>
              <w:rPr>
                <w:rFonts w:ascii="Times New Roman" w:hAnsi="Times New Roman" w:cs="Times New Roman"/>
                <w:noProof/>
              </w:rPr>
              <w:drawing>
                <wp:inline distT="0" distB="0" distL="0" distR="0">
                  <wp:extent cx="720090" cy="539750"/>
                  <wp:effectExtent l="0" t="0" r="3810" b="6350"/>
                  <wp:docPr id="737385312" name="图片 5"/>
                  <wp:cNvGraphicFramePr/>
                  <a:graphic xmlns:a="http://schemas.openxmlformats.org/drawingml/2006/main">
                    <a:graphicData uri="http://schemas.openxmlformats.org/drawingml/2006/picture">
                      <pic:pic xmlns:pic="http://schemas.openxmlformats.org/drawingml/2006/picture">
                        <pic:nvPicPr>
                          <pic:cNvPr id="737385312" name="图片 5"/>
                          <pic:cNvPicPr/>
                        </pic:nvPicPr>
                        <pic:blipFill>
                          <a:blip r:embed="rId32"/>
                          <a:stretch>
                            <a:fillRect/>
                          </a:stretch>
                        </pic:blipFill>
                        <pic:spPr>
                          <a:xfrm>
                            <a:off x="0" y="0"/>
                            <a:ext cx="720090" cy="539750"/>
                          </a:xfrm>
                          <a:prstGeom prst="rect">
                            <a:avLst/>
                          </a:prstGeom>
                        </pic:spPr>
                      </pic:pic>
                    </a:graphicData>
                  </a:graphic>
                </wp:inline>
              </w:drawing>
            </w:r>
          </w:p>
        </w:tc>
        <w:tc>
          <w:tcPr>
            <w:tcW w:w="121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稳定绿色圆点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p>
        </w:tc>
        <w:tc>
          <w:tcPr>
            <w:tcW w:w="2029" w:type="pct"/>
            <w:tcMar>
              <w:top w:w="57" w:type="dxa"/>
              <w:left w:w="57" w:type="dxa"/>
              <w:bottom w:w="57" w:type="dxa"/>
              <w:right w:w="57" w:type="dxa"/>
            </w:tcMar>
            <w:vAlign w:val="center"/>
          </w:tcPr>
          <w:p w:rsidR="002A6221" w:rsidRDefault="007810DE">
            <w:pPr>
              <w:pStyle w:val="-"/>
              <w:adjustRightInd w:val="0"/>
              <w:snapToGrid w:val="0"/>
              <w:spacing w:line="36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未与站台门</w:t>
            </w:r>
            <w:r>
              <w:rPr>
                <w:rFonts w:ascii="Times New Roman" w:eastAsia="仿宋_GB2312" w:hAnsi="Times New Roman" w:cs="Times New Roman"/>
                <w:sz w:val="24"/>
                <w:szCs w:val="24"/>
              </w:rPr>
              <w:t>“</w:t>
            </w:r>
            <w:r>
              <w:rPr>
                <w:rFonts w:ascii="Times New Roman" w:eastAsia="仿宋_GB2312" w:hAnsi="Times New Roman" w:cs="Times New Roman"/>
                <w:sz w:val="24"/>
                <w:szCs w:val="24"/>
              </w:rPr>
              <w:t>关闭且锁闭</w:t>
            </w:r>
            <w:r>
              <w:rPr>
                <w:rFonts w:ascii="Times New Roman" w:eastAsia="仿宋_GB2312" w:hAnsi="Times New Roman" w:cs="Times New Roman"/>
                <w:sz w:val="24"/>
                <w:szCs w:val="24"/>
              </w:rPr>
              <w:t>”</w:t>
            </w:r>
            <w:r>
              <w:rPr>
                <w:rFonts w:ascii="Times New Roman" w:eastAsia="仿宋_GB2312" w:hAnsi="Times New Roman" w:cs="Times New Roman"/>
                <w:sz w:val="24"/>
                <w:szCs w:val="24"/>
              </w:rPr>
              <w:t>状态</w:t>
            </w:r>
            <w:r>
              <w:rPr>
                <w:rFonts w:ascii="Times New Roman" w:eastAsia="仿宋_GB2312" w:hAnsi="Times New Roman" w:cs="Times New Roman"/>
                <w:sz w:val="24"/>
                <w:szCs w:val="24"/>
              </w:rPr>
              <w:lastRenderedPageBreak/>
              <w:t>整合时</w:t>
            </w:r>
            <w:r>
              <w:rPr>
                <w:rFonts w:ascii="Times New Roman" w:eastAsia="仿宋_GB2312" w:hAnsi="Times New Roman" w:cs="Times New Roman"/>
                <w:sz w:val="24"/>
                <w:szCs w:val="24"/>
              </w:rPr>
              <w:t>，</w:t>
            </w:r>
            <w:r>
              <w:rPr>
                <w:rFonts w:ascii="Times New Roman" w:eastAsia="仿宋_GB2312" w:hAnsi="Times New Roman" w:cs="Times New Roman"/>
                <w:sz w:val="24"/>
                <w:szCs w:val="24"/>
              </w:rPr>
              <w:t>站台门间隙探测装置</w:t>
            </w:r>
            <w:r>
              <w:rPr>
                <w:rFonts w:ascii="Times New Roman" w:eastAsia="仿宋_GB2312" w:hAnsi="Times New Roman" w:cs="Times New Roman"/>
                <w:sz w:val="24"/>
                <w:szCs w:val="24"/>
              </w:rPr>
              <w:t>处于探测状态且</w:t>
            </w:r>
            <w:r>
              <w:rPr>
                <w:rFonts w:ascii="Times New Roman" w:eastAsia="仿宋_GB2312" w:hAnsi="Times New Roman" w:cs="Times New Roman"/>
                <w:sz w:val="24"/>
                <w:szCs w:val="24"/>
              </w:rPr>
              <w:t>未探测到障碍物</w:t>
            </w:r>
          </w:p>
        </w:tc>
      </w:tr>
      <w:tr w:rsidR="002A6221">
        <w:trPr>
          <w:trHeight w:val="20"/>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3</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0" distR="0">
                  <wp:extent cx="720090" cy="539750"/>
                  <wp:effectExtent l="0" t="0" r="3810" b="6350"/>
                  <wp:docPr id="1449898077" name="图片 4"/>
                  <wp:cNvGraphicFramePr/>
                  <a:graphic xmlns:a="http://schemas.openxmlformats.org/drawingml/2006/main">
                    <a:graphicData uri="http://schemas.openxmlformats.org/drawingml/2006/picture">
                      <pic:pic xmlns:pic="http://schemas.openxmlformats.org/drawingml/2006/picture">
                        <pic:nvPicPr>
                          <pic:cNvPr id="1449898077" name="图片 4"/>
                          <pic:cNvPicPr/>
                        </pic:nvPicPr>
                        <pic:blipFill>
                          <a:blip r:embed="rId33"/>
                          <a:stretch>
                            <a:fillRect/>
                          </a:stretch>
                        </pic:blipFill>
                        <pic:spPr>
                          <a:xfrm>
                            <a:off x="0" y="0"/>
                            <a:ext cx="720090" cy="539750"/>
                          </a:xfrm>
                          <a:prstGeom prst="rect">
                            <a:avLst/>
                          </a:prstGeom>
                        </pic:spPr>
                      </pic:pic>
                    </a:graphicData>
                  </a:graphic>
                </wp:inline>
              </w:drawing>
            </w:r>
          </w:p>
        </w:tc>
        <w:tc>
          <w:tcPr>
            <w:tcW w:w="121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稳定红色圆点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p>
        </w:tc>
        <w:tc>
          <w:tcPr>
            <w:tcW w:w="2029" w:type="pct"/>
            <w:tcMar>
              <w:top w:w="57" w:type="dxa"/>
              <w:left w:w="57" w:type="dxa"/>
              <w:bottom w:w="57" w:type="dxa"/>
              <w:right w:w="57" w:type="dxa"/>
            </w:tcMar>
            <w:vAlign w:val="center"/>
          </w:tcPr>
          <w:p w:rsidR="002A6221" w:rsidRDefault="007810DE">
            <w:pPr>
              <w:pStyle w:val="-"/>
              <w:adjustRightInd w:val="0"/>
              <w:snapToGrid w:val="0"/>
              <w:spacing w:line="36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未与站台门</w:t>
            </w:r>
            <w:r>
              <w:rPr>
                <w:rFonts w:ascii="Times New Roman" w:eastAsia="仿宋_GB2312" w:hAnsi="Times New Roman" w:cs="Times New Roman"/>
                <w:sz w:val="24"/>
                <w:szCs w:val="24"/>
              </w:rPr>
              <w:t>“</w:t>
            </w:r>
            <w:r>
              <w:rPr>
                <w:rFonts w:ascii="Times New Roman" w:eastAsia="仿宋_GB2312" w:hAnsi="Times New Roman" w:cs="Times New Roman"/>
                <w:sz w:val="24"/>
                <w:szCs w:val="24"/>
              </w:rPr>
              <w:t>关闭且锁闭</w:t>
            </w:r>
            <w:r>
              <w:rPr>
                <w:rFonts w:ascii="Times New Roman" w:eastAsia="仿宋_GB2312" w:hAnsi="Times New Roman" w:cs="Times New Roman"/>
                <w:sz w:val="24"/>
                <w:szCs w:val="24"/>
              </w:rPr>
              <w:t>”</w:t>
            </w:r>
            <w:r>
              <w:rPr>
                <w:rFonts w:ascii="Times New Roman" w:eastAsia="仿宋_GB2312" w:hAnsi="Times New Roman" w:cs="Times New Roman"/>
                <w:sz w:val="24"/>
                <w:szCs w:val="24"/>
              </w:rPr>
              <w:t>状态整合时</w:t>
            </w:r>
            <w:r>
              <w:rPr>
                <w:rFonts w:ascii="Times New Roman" w:eastAsia="仿宋_GB2312" w:hAnsi="Times New Roman" w:cs="Times New Roman"/>
                <w:sz w:val="24"/>
                <w:szCs w:val="24"/>
              </w:rPr>
              <w:t>，</w:t>
            </w:r>
            <w:r>
              <w:rPr>
                <w:rFonts w:ascii="Times New Roman" w:eastAsia="仿宋_GB2312" w:hAnsi="Times New Roman" w:cs="Times New Roman"/>
                <w:sz w:val="24"/>
                <w:szCs w:val="24"/>
              </w:rPr>
              <w:t>站台门间隙探测装置</w:t>
            </w:r>
            <w:r>
              <w:rPr>
                <w:rFonts w:ascii="Times New Roman" w:eastAsia="仿宋_GB2312" w:hAnsi="Times New Roman" w:cs="Times New Roman"/>
                <w:sz w:val="24"/>
                <w:szCs w:val="24"/>
              </w:rPr>
              <w:t>处于探测状态且</w:t>
            </w:r>
            <w:r>
              <w:rPr>
                <w:rFonts w:ascii="Times New Roman" w:eastAsia="仿宋_GB2312" w:hAnsi="Times New Roman" w:cs="Times New Roman"/>
                <w:sz w:val="24"/>
                <w:szCs w:val="24"/>
              </w:rPr>
              <w:t>探测到障碍物</w:t>
            </w:r>
          </w:p>
        </w:tc>
      </w:tr>
      <w:tr w:rsidR="002A6221">
        <w:trPr>
          <w:trHeight w:val="20"/>
          <w:jc w:val="center"/>
        </w:trPr>
        <w:tc>
          <w:tcPr>
            <w:tcW w:w="76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4</w:t>
            </w:r>
          </w:p>
        </w:tc>
        <w:tc>
          <w:tcPr>
            <w:tcW w:w="98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hAnsi="Times New Roman" w:cs="Times New Roman"/>
              </w:rPr>
            </w:pPr>
            <w:r>
              <w:rPr>
                <w:rFonts w:ascii="Times New Roman" w:hAnsi="Times New Roman" w:cs="Times New Roman"/>
                <w:noProof/>
              </w:rPr>
              <w:drawing>
                <wp:inline distT="0" distB="0" distL="0" distR="0">
                  <wp:extent cx="720090" cy="539750"/>
                  <wp:effectExtent l="0" t="0" r="3810" b="6350"/>
                  <wp:docPr id="672976641" name="图片 2"/>
                  <wp:cNvGraphicFramePr/>
                  <a:graphic xmlns:a="http://schemas.openxmlformats.org/drawingml/2006/main">
                    <a:graphicData uri="http://schemas.openxmlformats.org/drawingml/2006/picture">
                      <pic:pic xmlns:pic="http://schemas.openxmlformats.org/drawingml/2006/picture">
                        <pic:nvPicPr>
                          <pic:cNvPr id="672976641" name="图片 2"/>
                          <pic:cNvPicPr/>
                        </pic:nvPicPr>
                        <pic:blipFill>
                          <a:blip r:embed="rId34"/>
                          <a:stretch>
                            <a:fillRect/>
                          </a:stretch>
                        </pic:blipFill>
                        <pic:spPr>
                          <a:xfrm>
                            <a:off x="0" y="0"/>
                            <a:ext cx="720090" cy="539750"/>
                          </a:xfrm>
                          <a:prstGeom prst="rect">
                            <a:avLst/>
                          </a:prstGeom>
                        </pic:spPr>
                      </pic:pic>
                    </a:graphicData>
                  </a:graphic>
                </wp:inline>
              </w:drawing>
            </w:r>
          </w:p>
        </w:tc>
        <w:tc>
          <w:tcPr>
            <w:tcW w:w="1215"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稳定黄色圆点</w:t>
            </w:r>
            <w:r>
              <w:rPr>
                <w:rFonts w:ascii="Times New Roman" w:eastAsia="仿宋_GB2312" w:hAnsi="Times New Roman" w:cs="Times New Roman"/>
                <w:sz w:val="24"/>
                <w:szCs w:val="24"/>
              </w:rPr>
              <w:t>+</w:t>
            </w:r>
            <w:r>
              <w:rPr>
                <w:rFonts w:ascii="Times New Roman" w:eastAsia="仿宋_GB2312" w:hAnsi="Times New Roman" w:cs="Times New Roman"/>
                <w:sz w:val="24"/>
                <w:szCs w:val="24"/>
              </w:rPr>
              <w:t>文字</w:t>
            </w:r>
          </w:p>
        </w:tc>
        <w:tc>
          <w:tcPr>
            <w:tcW w:w="2029"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站台门间隙探测装置旁路</w:t>
            </w:r>
          </w:p>
        </w:tc>
      </w:tr>
    </w:tbl>
    <w:p w:rsidR="002A6221" w:rsidRDefault="007810DE">
      <w:pPr>
        <w:pStyle w:val="af6"/>
        <w:tabs>
          <w:tab w:val="left" w:pos="432"/>
          <w:tab w:val="left" w:pos="576"/>
        </w:tabs>
        <w:autoSpaceDE w:val="0"/>
        <w:autoSpaceDN w:val="0"/>
        <w:spacing w:before="0" w:after="0" w:line="580" w:lineRule="exact"/>
        <w:outlineLvl w:val="0"/>
        <w:rPr>
          <w:rFonts w:ascii="Times New Roman" w:eastAsia="仿宋_GB2312" w:hAnsi="Times New Roman" w:cs="Times New Roman"/>
          <w:spacing w:val="-3"/>
        </w:rPr>
      </w:pPr>
      <w:bookmarkStart w:id="232" w:name="_Toc11212"/>
      <w:bookmarkStart w:id="233" w:name="_Toc133"/>
      <w:bookmarkStart w:id="234" w:name="_Toc19256"/>
      <w:r>
        <w:rPr>
          <w:rFonts w:ascii="Times New Roman" w:eastAsia="仿宋_GB2312" w:hAnsi="Times New Roman" w:cs="Times New Roman"/>
          <w:spacing w:val="-3"/>
        </w:rPr>
        <w:t xml:space="preserve">B.2.8 </w:t>
      </w:r>
      <w:r>
        <w:rPr>
          <w:rFonts w:ascii="Times New Roman" w:eastAsia="仿宋_GB2312" w:hAnsi="Times New Roman" w:cs="Times New Roman"/>
          <w:spacing w:val="-3"/>
        </w:rPr>
        <w:t>列车</w:t>
      </w:r>
      <w:bookmarkEnd w:id="221"/>
      <w:bookmarkEnd w:id="222"/>
      <w:bookmarkEnd w:id="232"/>
      <w:bookmarkEnd w:id="233"/>
      <w:bookmarkEnd w:id="234"/>
    </w:p>
    <w:p w:rsidR="002A6221" w:rsidRDefault="007810DE">
      <w:pPr>
        <w:pStyle w:val="afffffd"/>
      </w:pPr>
      <w:r>
        <w:t>在列车上采用不同文字或颜色等显著区分的形式表示列车运行工况状态。</w:t>
      </w:r>
    </w:p>
    <w:p w:rsidR="002A6221" w:rsidRDefault="007810DE">
      <w:pPr>
        <w:pStyle w:val="afffffd"/>
      </w:pPr>
      <w:r>
        <w:t>在列车车次窗上方采用不同图标及其颜色表示</w:t>
      </w:r>
      <w:r>
        <w:t>车门</w:t>
      </w:r>
      <w:r>
        <w:t>对位</w:t>
      </w:r>
      <w:r>
        <w:t>隔离站台门</w:t>
      </w:r>
      <w:r>
        <w:t>、</w:t>
      </w:r>
      <w:r>
        <w:t>站台门</w:t>
      </w:r>
      <w:r>
        <w:t>对位</w:t>
      </w:r>
      <w:r>
        <w:t>隔离车门</w:t>
      </w:r>
      <w:r>
        <w:t>、列车烟火</w:t>
      </w:r>
      <w:r>
        <w:t>报警</w:t>
      </w:r>
      <w:r>
        <w:t>、列车乘客紧急报警装置</w:t>
      </w:r>
      <w:r>
        <w:t>激活</w:t>
      </w:r>
      <w:r>
        <w:t>，显示及含义如表</w:t>
      </w:r>
      <w:r>
        <w:t>6</w:t>
      </w:r>
      <w:r>
        <w:t>所示</w:t>
      </w:r>
      <w:r>
        <w:t>，</w:t>
      </w:r>
      <w:r>
        <w:t>显示示例如图</w:t>
      </w:r>
      <w:r>
        <w:t>3</w:t>
      </w:r>
      <w:r>
        <w:t>所示</w:t>
      </w:r>
      <w:r>
        <w:t>。</w:t>
      </w:r>
    </w:p>
    <w:p w:rsidR="002A6221" w:rsidRDefault="007810DE">
      <w:pPr>
        <w:spacing w:line="360" w:lineRule="auto"/>
        <w:jc w:val="center"/>
        <w:rPr>
          <w:kern w:val="0"/>
          <w:sz w:val="28"/>
          <w:szCs w:val="28"/>
        </w:rPr>
      </w:pPr>
      <w:r>
        <w:rPr>
          <w:rFonts w:eastAsia="黑体"/>
          <w:kern w:val="0"/>
          <w:sz w:val="28"/>
          <w:szCs w:val="28"/>
        </w:rPr>
        <w:t>表</w:t>
      </w:r>
      <w:r>
        <w:rPr>
          <w:rFonts w:eastAsia="黑体"/>
          <w:kern w:val="0"/>
          <w:sz w:val="28"/>
          <w:szCs w:val="28"/>
        </w:rPr>
        <w:t xml:space="preserve">6 </w:t>
      </w:r>
      <w:r>
        <w:rPr>
          <w:rFonts w:eastAsia="黑体"/>
          <w:kern w:val="0"/>
          <w:sz w:val="28"/>
          <w:szCs w:val="28"/>
        </w:rPr>
        <w:t>相关图标</w:t>
      </w:r>
      <w:r>
        <w:rPr>
          <w:rFonts w:eastAsia="黑体"/>
          <w:kern w:val="0"/>
          <w:sz w:val="28"/>
          <w:szCs w:val="28"/>
        </w:rPr>
        <w:t>显示</w:t>
      </w:r>
      <w:r>
        <w:rPr>
          <w:rFonts w:eastAsia="黑体"/>
          <w:kern w:val="0"/>
          <w:sz w:val="28"/>
          <w:szCs w:val="28"/>
        </w:rPr>
        <w:t>及</w:t>
      </w:r>
      <w:r>
        <w:rPr>
          <w:rFonts w:eastAsia="黑体"/>
          <w:kern w:val="0"/>
          <w:sz w:val="28"/>
          <w:szCs w:val="28"/>
        </w:rPr>
        <w:t>含义</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8"/>
        <w:gridCol w:w="2292"/>
        <w:gridCol w:w="1824"/>
        <w:gridCol w:w="2989"/>
      </w:tblGrid>
      <w:tr w:rsidR="002A6221">
        <w:trPr>
          <w:trHeight w:val="20"/>
          <w:tblHeader/>
          <w:jc w:val="center"/>
        </w:trPr>
        <w:tc>
          <w:tcPr>
            <w:tcW w:w="71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t>序号</w:t>
            </w:r>
          </w:p>
        </w:tc>
        <w:tc>
          <w:tcPr>
            <w:tcW w:w="138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1100"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说明</w:t>
            </w:r>
          </w:p>
        </w:tc>
        <w:tc>
          <w:tcPr>
            <w:tcW w:w="180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proofErr w:type="spellStart"/>
            <w:r>
              <w:rPr>
                <w:rFonts w:ascii="Times New Roman" w:eastAsia="黑体" w:hAnsi="Times New Roman" w:cs="Times New Roman"/>
                <w:sz w:val="24"/>
                <w:szCs w:val="24"/>
                <w:lang w:eastAsia="en-US"/>
              </w:rPr>
              <w:t>含义</w:t>
            </w:r>
            <w:proofErr w:type="spellEnd"/>
          </w:p>
        </w:tc>
      </w:tr>
      <w:tr w:rsidR="002A6221">
        <w:trPr>
          <w:trHeight w:val="20"/>
          <w:jc w:val="center"/>
        </w:trPr>
        <w:tc>
          <w:tcPr>
            <w:tcW w:w="71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r>
              <w:rPr>
                <w:rFonts w:ascii="Times New Roman" w:eastAsia="仿宋_GB2312" w:hAnsi="Times New Roman" w:cs="Times New Roman"/>
                <w:sz w:val="24"/>
                <w:szCs w:val="24"/>
                <w:lang w:eastAsia="en-US"/>
              </w:rPr>
              <w:t>1</w:t>
            </w:r>
          </w:p>
        </w:tc>
        <w:tc>
          <w:tcPr>
            <w:tcW w:w="138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lang w:eastAsia="en-US"/>
              </w:rPr>
            </w:pPr>
            <w:r>
              <w:rPr>
                <w:rFonts w:ascii="Times New Roman" w:eastAsia="黑体" w:hAnsi="Times New Roman" w:cs="Times New Roman"/>
                <w:noProof/>
                <w:sz w:val="24"/>
                <w:szCs w:val="24"/>
              </w:rPr>
              <w:drawing>
                <wp:inline distT="0" distB="0" distL="0" distR="0">
                  <wp:extent cx="1130935" cy="422910"/>
                  <wp:effectExtent l="0" t="0" r="12065" b="15240"/>
                  <wp:docPr id="730448415" name="图片 730448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448415" name="图片 73044841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a:xfrm>
                            <a:off x="0" y="0"/>
                            <a:ext cx="1130935" cy="422910"/>
                          </a:xfrm>
                          <a:prstGeom prst="rect">
                            <a:avLst/>
                          </a:prstGeom>
                          <a:noFill/>
                          <a:ln>
                            <a:noFill/>
                          </a:ln>
                        </pic:spPr>
                      </pic:pic>
                    </a:graphicData>
                  </a:graphic>
                </wp:inline>
              </w:drawing>
            </w:r>
          </w:p>
        </w:tc>
        <w:tc>
          <w:tcPr>
            <w:tcW w:w="1100"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红色</w:t>
            </w:r>
            <w:r>
              <w:rPr>
                <w:rFonts w:ascii="Times New Roman" w:eastAsia="仿宋_GB2312" w:hAnsi="Times New Roman" w:cs="Times New Roman"/>
                <w:sz w:val="24"/>
                <w:szCs w:val="24"/>
              </w:rPr>
              <w:t>G</w:t>
            </w:r>
          </w:p>
        </w:tc>
        <w:tc>
          <w:tcPr>
            <w:tcW w:w="180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车门对位隔离站台门</w:t>
            </w:r>
          </w:p>
        </w:tc>
      </w:tr>
      <w:tr w:rsidR="002A6221">
        <w:trPr>
          <w:trHeight w:val="20"/>
          <w:jc w:val="center"/>
        </w:trPr>
        <w:tc>
          <w:tcPr>
            <w:tcW w:w="71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r>
              <w:rPr>
                <w:rFonts w:ascii="Times New Roman" w:eastAsia="仿宋_GB2312" w:hAnsi="Times New Roman" w:cs="Times New Roman"/>
                <w:sz w:val="24"/>
                <w:szCs w:val="24"/>
                <w:lang w:eastAsia="en-US"/>
              </w:rPr>
              <w:t>2</w:t>
            </w:r>
          </w:p>
        </w:tc>
        <w:tc>
          <w:tcPr>
            <w:tcW w:w="138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1130935" cy="427990"/>
                  <wp:effectExtent l="0" t="0" r="12065" b="10160"/>
                  <wp:docPr id="2143078891" name="图片 2143078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078891" name="图片 214307889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1130935" cy="427990"/>
                          </a:xfrm>
                          <a:prstGeom prst="rect">
                            <a:avLst/>
                          </a:prstGeom>
                          <a:noFill/>
                          <a:ln>
                            <a:noFill/>
                          </a:ln>
                        </pic:spPr>
                      </pic:pic>
                    </a:graphicData>
                  </a:graphic>
                </wp:inline>
              </w:drawing>
            </w:r>
          </w:p>
        </w:tc>
        <w:tc>
          <w:tcPr>
            <w:tcW w:w="1100"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白色</w:t>
            </w:r>
            <w:r>
              <w:rPr>
                <w:rFonts w:ascii="Times New Roman" w:eastAsia="仿宋_GB2312" w:hAnsi="Times New Roman" w:cs="Times New Roman"/>
                <w:sz w:val="24"/>
                <w:szCs w:val="24"/>
              </w:rPr>
              <w:t>G</w:t>
            </w:r>
          </w:p>
        </w:tc>
        <w:tc>
          <w:tcPr>
            <w:tcW w:w="180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站台门对位隔离车门</w:t>
            </w:r>
          </w:p>
        </w:tc>
      </w:tr>
      <w:tr w:rsidR="002A6221">
        <w:trPr>
          <w:trHeight w:val="20"/>
          <w:jc w:val="center"/>
        </w:trPr>
        <w:tc>
          <w:tcPr>
            <w:tcW w:w="71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r>
              <w:rPr>
                <w:rFonts w:ascii="Times New Roman" w:eastAsia="仿宋_GB2312" w:hAnsi="Times New Roman" w:cs="Times New Roman"/>
                <w:sz w:val="24"/>
                <w:szCs w:val="24"/>
                <w:lang w:eastAsia="en-US"/>
              </w:rPr>
              <w:t>3</w:t>
            </w:r>
          </w:p>
        </w:tc>
        <w:tc>
          <w:tcPr>
            <w:tcW w:w="138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0" distR="0">
                  <wp:extent cx="1127760" cy="421640"/>
                  <wp:effectExtent l="0" t="0" r="0" b="0"/>
                  <wp:docPr id="103838409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384095" name="图片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1127760" cy="421640"/>
                          </a:xfrm>
                          <a:prstGeom prst="rect">
                            <a:avLst/>
                          </a:prstGeom>
                          <a:noFill/>
                          <a:ln>
                            <a:noFill/>
                          </a:ln>
                        </pic:spPr>
                      </pic:pic>
                    </a:graphicData>
                  </a:graphic>
                </wp:inline>
              </w:drawing>
            </w:r>
          </w:p>
        </w:tc>
        <w:tc>
          <w:tcPr>
            <w:tcW w:w="1100"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橙色</w:t>
            </w:r>
            <w:r>
              <w:rPr>
                <w:rFonts w:ascii="Times New Roman" w:eastAsia="仿宋_GB2312" w:hAnsi="Times New Roman" w:cs="Times New Roman"/>
                <w:sz w:val="24"/>
                <w:szCs w:val="24"/>
              </w:rPr>
              <w:t>G</w:t>
            </w:r>
          </w:p>
        </w:tc>
        <w:tc>
          <w:tcPr>
            <w:tcW w:w="180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同时存在车门对位隔离站台门、站台门对位隔离车门</w:t>
            </w:r>
          </w:p>
        </w:tc>
      </w:tr>
      <w:tr w:rsidR="002A6221">
        <w:trPr>
          <w:trHeight w:val="20"/>
          <w:jc w:val="center"/>
        </w:trPr>
        <w:tc>
          <w:tcPr>
            <w:tcW w:w="71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r>
              <w:rPr>
                <w:rFonts w:ascii="Times New Roman" w:eastAsia="仿宋_GB2312" w:hAnsi="Times New Roman" w:cs="Times New Roman"/>
                <w:sz w:val="24"/>
                <w:szCs w:val="24"/>
                <w:lang w:eastAsia="en-US"/>
              </w:rPr>
              <w:t>4</w:t>
            </w:r>
          </w:p>
        </w:tc>
        <w:tc>
          <w:tcPr>
            <w:tcW w:w="138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1130935" cy="422910"/>
                  <wp:effectExtent l="0" t="0" r="12065" b="15240"/>
                  <wp:docPr id="1960924233" name="图片 1960924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924233" name="图片 196092423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a:xfrm>
                            <a:off x="0" y="0"/>
                            <a:ext cx="1130935" cy="422910"/>
                          </a:xfrm>
                          <a:prstGeom prst="rect">
                            <a:avLst/>
                          </a:prstGeom>
                          <a:noFill/>
                          <a:ln>
                            <a:noFill/>
                          </a:ln>
                        </pic:spPr>
                      </pic:pic>
                    </a:graphicData>
                  </a:graphic>
                </wp:inline>
              </w:drawing>
            </w:r>
          </w:p>
        </w:tc>
        <w:tc>
          <w:tcPr>
            <w:tcW w:w="1100"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proofErr w:type="spellStart"/>
            <w:r>
              <w:rPr>
                <w:rFonts w:ascii="Times New Roman" w:eastAsia="仿宋_GB2312" w:hAnsi="Times New Roman" w:cs="Times New Roman"/>
                <w:sz w:val="24"/>
                <w:szCs w:val="24"/>
                <w:lang w:eastAsia="en-US"/>
              </w:rPr>
              <w:t>火苗图标</w:t>
            </w:r>
            <w:proofErr w:type="spellEnd"/>
          </w:p>
        </w:tc>
        <w:tc>
          <w:tcPr>
            <w:tcW w:w="180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列车烟火报警</w:t>
            </w:r>
          </w:p>
        </w:tc>
      </w:tr>
      <w:tr w:rsidR="002A6221">
        <w:trPr>
          <w:trHeight w:val="20"/>
          <w:jc w:val="center"/>
        </w:trPr>
        <w:tc>
          <w:tcPr>
            <w:tcW w:w="716"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r>
              <w:rPr>
                <w:rFonts w:ascii="Times New Roman" w:eastAsia="仿宋_GB2312" w:hAnsi="Times New Roman" w:cs="Times New Roman"/>
                <w:sz w:val="24"/>
                <w:szCs w:val="24"/>
                <w:lang w:eastAsia="en-US"/>
              </w:rPr>
              <w:lastRenderedPageBreak/>
              <w:t>5</w:t>
            </w:r>
          </w:p>
        </w:tc>
        <w:tc>
          <w:tcPr>
            <w:tcW w:w="138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1141730" cy="475615"/>
                  <wp:effectExtent l="0" t="0" r="1270" b="635"/>
                  <wp:docPr id="1521108202" name="图片 1521108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108202" name="图片 152110820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1141730" cy="475615"/>
                          </a:xfrm>
                          <a:prstGeom prst="rect">
                            <a:avLst/>
                          </a:prstGeom>
                          <a:noFill/>
                          <a:ln>
                            <a:noFill/>
                          </a:ln>
                        </pic:spPr>
                      </pic:pic>
                    </a:graphicData>
                  </a:graphic>
                </wp:inline>
              </w:drawing>
            </w:r>
          </w:p>
        </w:tc>
        <w:tc>
          <w:tcPr>
            <w:tcW w:w="1100"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lang w:eastAsia="en-US"/>
              </w:rPr>
            </w:pPr>
            <w:r>
              <w:rPr>
                <w:rFonts w:ascii="Times New Roman" w:eastAsia="仿宋_GB2312" w:hAnsi="Times New Roman" w:cs="Times New Roman"/>
                <w:sz w:val="24"/>
                <w:szCs w:val="24"/>
              </w:rPr>
              <w:t>喇叭图标</w:t>
            </w:r>
          </w:p>
        </w:tc>
        <w:tc>
          <w:tcPr>
            <w:tcW w:w="1801" w:type="pct"/>
            <w:tcMar>
              <w:top w:w="57" w:type="dxa"/>
              <w:left w:w="57" w:type="dxa"/>
              <w:bottom w:w="57" w:type="dxa"/>
              <w:right w:w="57" w:type="dxa"/>
            </w:tcMar>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列车乘客紧急报警装置激活</w:t>
            </w:r>
          </w:p>
        </w:tc>
      </w:tr>
    </w:tbl>
    <w:p w:rsidR="002A6221" w:rsidRDefault="007810DE">
      <w:pPr>
        <w:pStyle w:val="afffffd"/>
        <w:ind w:left="0" w:firstLineChars="0" w:firstLine="0"/>
        <w:jc w:val="center"/>
      </w:pPr>
      <w:r>
        <w:rPr>
          <w:noProof/>
        </w:rPr>
        <w:drawing>
          <wp:inline distT="0" distB="0" distL="114300" distR="114300">
            <wp:extent cx="3294380" cy="1118870"/>
            <wp:effectExtent l="0" t="0" r="7620" b="11430"/>
            <wp:docPr id="1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pic:cNvPicPr>
                      <a:picLocks noChangeAspect="1"/>
                    </pic:cNvPicPr>
                  </pic:nvPicPr>
                  <pic:blipFill>
                    <a:blip r:embed="rId40"/>
                    <a:stretch>
                      <a:fillRect/>
                    </a:stretch>
                  </pic:blipFill>
                  <pic:spPr>
                    <a:xfrm>
                      <a:off x="0" y="0"/>
                      <a:ext cx="3294380" cy="1118870"/>
                    </a:xfrm>
                    <a:prstGeom prst="rect">
                      <a:avLst/>
                    </a:prstGeom>
                    <a:noFill/>
                    <a:ln>
                      <a:noFill/>
                    </a:ln>
                  </pic:spPr>
                </pic:pic>
              </a:graphicData>
            </a:graphic>
          </wp:inline>
        </w:drawing>
      </w:r>
    </w:p>
    <w:p w:rsidR="002A6221" w:rsidRDefault="007810DE">
      <w:pPr>
        <w:spacing w:line="360" w:lineRule="auto"/>
        <w:jc w:val="center"/>
        <w:rPr>
          <w:rFonts w:eastAsia="黑体"/>
          <w:kern w:val="0"/>
          <w:sz w:val="28"/>
          <w:szCs w:val="28"/>
        </w:rPr>
      </w:pPr>
      <w:r>
        <w:rPr>
          <w:rFonts w:eastAsia="黑体"/>
          <w:kern w:val="0"/>
          <w:sz w:val="28"/>
          <w:szCs w:val="28"/>
        </w:rPr>
        <w:t>图</w:t>
      </w:r>
      <w:r>
        <w:rPr>
          <w:rFonts w:eastAsia="黑体"/>
          <w:kern w:val="0"/>
          <w:sz w:val="28"/>
          <w:szCs w:val="28"/>
        </w:rPr>
        <w:t>3</w:t>
      </w:r>
      <w:r>
        <w:rPr>
          <w:rFonts w:eastAsia="黑体"/>
          <w:kern w:val="0"/>
          <w:sz w:val="28"/>
          <w:szCs w:val="28"/>
        </w:rPr>
        <w:t xml:space="preserve"> </w:t>
      </w:r>
      <w:r>
        <w:rPr>
          <w:rFonts w:eastAsia="黑体"/>
          <w:kern w:val="0"/>
          <w:sz w:val="28"/>
          <w:szCs w:val="28"/>
        </w:rPr>
        <w:t>列车车次窗</w:t>
      </w:r>
      <w:r>
        <w:rPr>
          <w:rFonts w:eastAsia="黑体"/>
          <w:kern w:val="0"/>
          <w:sz w:val="28"/>
          <w:szCs w:val="28"/>
        </w:rPr>
        <w:t>显示</w:t>
      </w:r>
      <w:r>
        <w:rPr>
          <w:rFonts w:eastAsia="黑体"/>
          <w:kern w:val="0"/>
          <w:sz w:val="28"/>
          <w:szCs w:val="28"/>
        </w:rPr>
        <w:t>示意</w:t>
      </w:r>
    </w:p>
    <w:p w:rsidR="002A6221" w:rsidRDefault="002A6221">
      <w:pPr>
        <w:pStyle w:val="afb"/>
        <w:rPr>
          <w:rFonts w:ascii="Times New Roman" w:hAnsi="Times New Roman"/>
        </w:rPr>
      </w:pPr>
    </w:p>
    <w:p w:rsidR="002A6221" w:rsidRDefault="007810DE">
      <w:pPr>
        <w:widowControl/>
        <w:jc w:val="left"/>
        <w:rPr>
          <w:kern w:val="0"/>
          <w:sz w:val="20"/>
          <w:szCs w:val="20"/>
        </w:rPr>
      </w:pPr>
      <w:r>
        <w:br w:type="page"/>
      </w:r>
    </w:p>
    <w:p w:rsidR="002A6221" w:rsidRDefault="007810DE">
      <w:pPr>
        <w:pStyle w:val="1"/>
        <w:spacing w:before="0" w:after="0" w:line="580" w:lineRule="exact"/>
        <w:rPr>
          <w:rFonts w:ascii="黑体" w:eastAsia="黑体" w:hAnsi="黑体" w:cs="黑体"/>
          <w:b w:val="0"/>
          <w:spacing w:val="-3"/>
          <w:kern w:val="0"/>
          <w:sz w:val="32"/>
          <w:szCs w:val="32"/>
        </w:rPr>
      </w:pPr>
      <w:bookmarkStart w:id="235" w:name="_Toc31607"/>
      <w:r>
        <w:rPr>
          <w:rFonts w:ascii="黑体" w:eastAsia="黑体" w:hAnsi="黑体" w:cs="黑体" w:hint="eastAsia"/>
          <w:b w:val="0"/>
          <w:spacing w:val="-3"/>
          <w:kern w:val="0"/>
          <w:sz w:val="32"/>
          <w:szCs w:val="32"/>
        </w:rPr>
        <w:lastRenderedPageBreak/>
        <w:t>附件</w:t>
      </w:r>
      <w:r>
        <w:rPr>
          <w:rFonts w:ascii="黑体" w:eastAsia="黑体" w:hAnsi="黑体" w:cs="黑体" w:hint="eastAsia"/>
          <w:b w:val="0"/>
          <w:spacing w:val="-3"/>
          <w:kern w:val="0"/>
          <w:sz w:val="32"/>
          <w:szCs w:val="32"/>
        </w:rPr>
        <w:t>C</w:t>
      </w:r>
      <w:bookmarkEnd w:id="235"/>
    </w:p>
    <w:p w:rsidR="002A6221" w:rsidRDefault="002A6221">
      <w:pPr>
        <w:pStyle w:val="affffff1"/>
        <w:spacing w:line="580" w:lineRule="exact"/>
        <w:ind w:firstLineChars="0" w:firstLine="0"/>
        <w:rPr>
          <w:rFonts w:eastAsia="仿宋_GB2312"/>
        </w:rPr>
      </w:pPr>
    </w:p>
    <w:p w:rsidR="002A6221" w:rsidRDefault="007810DE">
      <w:pPr>
        <w:autoSpaceDE w:val="0"/>
        <w:autoSpaceDN w:val="0"/>
        <w:adjustRightInd w:val="0"/>
        <w:spacing w:line="580" w:lineRule="exact"/>
        <w:jc w:val="center"/>
        <w:outlineLvl w:val="0"/>
        <w:rPr>
          <w:rFonts w:eastAsia="微软雅黑"/>
          <w:sz w:val="36"/>
          <w:szCs w:val="36"/>
        </w:rPr>
      </w:pPr>
      <w:bookmarkStart w:id="236" w:name="_Toc14949"/>
      <w:bookmarkStart w:id="237" w:name="_Toc23349"/>
      <w:r>
        <w:rPr>
          <w:rFonts w:ascii="方正小标宋简体" w:eastAsia="方正小标宋简体" w:hAnsi="方正小标宋简体" w:cs="方正小标宋简体" w:hint="eastAsia"/>
          <w:sz w:val="36"/>
          <w:szCs w:val="36"/>
        </w:rPr>
        <w:t>车辆监控人机界面显示要求</w:t>
      </w:r>
      <w:bookmarkEnd w:id="236"/>
      <w:bookmarkEnd w:id="237"/>
    </w:p>
    <w:p w:rsidR="002A6221" w:rsidRDefault="002A6221">
      <w:pPr>
        <w:pStyle w:val="afffffd"/>
      </w:pPr>
    </w:p>
    <w:p w:rsidR="002A6221" w:rsidRDefault="007810DE">
      <w:pPr>
        <w:tabs>
          <w:tab w:val="left" w:pos="432"/>
        </w:tabs>
        <w:adjustRightInd w:val="0"/>
        <w:snapToGrid w:val="0"/>
        <w:spacing w:beforeLines="50" w:before="156" w:afterLines="50" w:after="156" w:line="580" w:lineRule="exact"/>
        <w:jc w:val="left"/>
        <w:outlineLvl w:val="0"/>
        <w:rPr>
          <w:rFonts w:eastAsia="黑体"/>
          <w:kern w:val="44"/>
          <w:sz w:val="32"/>
          <w:szCs w:val="72"/>
        </w:rPr>
      </w:pPr>
      <w:bookmarkStart w:id="238" w:name="_Toc20495"/>
      <w:bookmarkStart w:id="239" w:name="_Toc22540"/>
      <w:bookmarkStart w:id="240" w:name="_Toc1224"/>
      <w:bookmarkStart w:id="241" w:name="_Toc16471"/>
      <w:bookmarkStart w:id="242" w:name="_Toc32006"/>
      <w:r>
        <w:rPr>
          <w:rFonts w:eastAsia="黑体"/>
          <w:kern w:val="44"/>
          <w:sz w:val="32"/>
          <w:szCs w:val="72"/>
        </w:rPr>
        <w:t>C</w:t>
      </w:r>
      <w:r>
        <w:rPr>
          <w:rFonts w:eastAsia="黑体"/>
          <w:kern w:val="44"/>
          <w:sz w:val="32"/>
          <w:szCs w:val="72"/>
        </w:rPr>
        <w:t xml:space="preserve">.1 </w:t>
      </w:r>
      <w:r>
        <w:rPr>
          <w:rFonts w:eastAsia="黑体"/>
          <w:kern w:val="44"/>
          <w:sz w:val="32"/>
          <w:szCs w:val="72"/>
        </w:rPr>
        <w:t>界面功能布局</w:t>
      </w:r>
      <w:bookmarkEnd w:id="238"/>
      <w:bookmarkEnd w:id="239"/>
      <w:bookmarkEnd w:id="240"/>
      <w:bookmarkEnd w:id="241"/>
      <w:bookmarkEnd w:id="242"/>
    </w:p>
    <w:p w:rsidR="002A6221" w:rsidRDefault="007810DE">
      <w:pPr>
        <w:pStyle w:val="afffffd"/>
      </w:pPr>
      <w:r>
        <w:t>车辆监控主界面包含标题栏、菜单栏、主要设备状态视图、时间显示视图、运行状态视图、报警显示和确认处理视图，功能布局示意如图</w:t>
      </w:r>
      <w:r>
        <w:t>1</w:t>
      </w:r>
      <w:r>
        <w:t>所示。</w:t>
      </w:r>
    </w:p>
    <w:tbl>
      <w:tblPr>
        <w:tblW w:w="84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58"/>
        <w:gridCol w:w="4188"/>
      </w:tblGrid>
      <w:tr w:rsidR="002A6221">
        <w:trPr>
          <w:trHeight w:hRule="exact" w:val="671"/>
          <w:jc w:val="center"/>
        </w:trPr>
        <w:tc>
          <w:tcPr>
            <w:tcW w:w="8446" w:type="dxa"/>
            <w:gridSpan w:val="2"/>
            <w:vAlign w:val="center"/>
          </w:tcPr>
          <w:p w:rsidR="002A6221" w:rsidRDefault="007810DE">
            <w:pPr>
              <w:spacing w:line="580" w:lineRule="exact"/>
              <w:jc w:val="center"/>
              <w:rPr>
                <w:rFonts w:eastAsia="仿宋_GB2312"/>
                <w:sz w:val="28"/>
                <w:szCs w:val="28"/>
                <w:lang w:eastAsia="en-US"/>
              </w:rPr>
            </w:pPr>
            <w:r>
              <w:rPr>
                <w:rFonts w:eastAsia="仿宋_GB2312"/>
                <w:sz w:val="28"/>
                <w:szCs w:val="28"/>
              </w:rPr>
              <w:t>标题栏</w:t>
            </w:r>
          </w:p>
        </w:tc>
      </w:tr>
      <w:tr w:rsidR="002A6221">
        <w:trPr>
          <w:trHeight w:hRule="exact" w:val="639"/>
          <w:jc w:val="center"/>
        </w:trPr>
        <w:tc>
          <w:tcPr>
            <w:tcW w:w="8446" w:type="dxa"/>
            <w:gridSpan w:val="2"/>
            <w:vAlign w:val="center"/>
          </w:tcPr>
          <w:p w:rsidR="002A6221" w:rsidRDefault="007810DE">
            <w:pPr>
              <w:spacing w:line="580" w:lineRule="exact"/>
              <w:jc w:val="center"/>
              <w:rPr>
                <w:rFonts w:eastAsia="仿宋_GB2312"/>
                <w:sz w:val="28"/>
                <w:szCs w:val="28"/>
                <w:lang w:eastAsia="en-US"/>
              </w:rPr>
            </w:pPr>
            <w:r>
              <w:rPr>
                <w:rFonts w:eastAsia="仿宋_GB2312"/>
                <w:sz w:val="28"/>
                <w:szCs w:val="28"/>
              </w:rPr>
              <w:t>菜单栏</w:t>
            </w:r>
          </w:p>
        </w:tc>
      </w:tr>
      <w:tr w:rsidR="002A6221">
        <w:trPr>
          <w:trHeight w:hRule="exact" w:val="718"/>
          <w:jc w:val="center"/>
        </w:trPr>
        <w:tc>
          <w:tcPr>
            <w:tcW w:w="4258" w:type="dxa"/>
            <w:vAlign w:val="center"/>
          </w:tcPr>
          <w:p w:rsidR="002A6221" w:rsidRDefault="007810DE">
            <w:pPr>
              <w:spacing w:line="580" w:lineRule="exact"/>
              <w:jc w:val="center"/>
              <w:rPr>
                <w:rFonts w:eastAsia="仿宋_GB2312"/>
                <w:sz w:val="28"/>
                <w:szCs w:val="28"/>
              </w:rPr>
            </w:pPr>
            <w:r>
              <w:rPr>
                <w:rFonts w:eastAsia="仿宋_GB2312"/>
                <w:sz w:val="28"/>
                <w:szCs w:val="28"/>
              </w:rPr>
              <w:t>主要设备状态视图</w:t>
            </w:r>
          </w:p>
        </w:tc>
        <w:tc>
          <w:tcPr>
            <w:tcW w:w="4188" w:type="dxa"/>
            <w:vAlign w:val="center"/>
          </w:tcPr>
          <w:p w:rsidR="002A6221" w:rsidRDefault="007810DE">
            <w:pPr>
              <w:spacing w:line="580" w:lineRule="exact"/>
              <w:jc w:val="center"/>
              <w:rPr>
                <w:rFonts w:eastAsia="仿宋_GB2312"/>
                <w:sz w:val="28"/>
                <w:szCs w:val="28"/>
              </w:rPr>
            </w:pPr>
            <w:r>
              <w:rPr>
                <w:rFonts w:eastAsia="仿宋_GB2312"/>
                <w:sz w:val="28"/>
                <w:szCs w:val="28"/>
              </w:rPr>
              <w:t>时间显示视图</w:t>
            </w:r>
          </w:p>
        </w:tc>
      </w:tr>
      <w:tr w:rsidR="002A6221">
        <w:trPr>
          <w:trHeight w:hRule="exact" w:val="3076"/>
          <w:jc w:val="center"/>
        </w:trPr>
        <w:tc>
          <w:tcPr>
            <w:tcW w:w="8446" w:type="dxa"/>
            <w:gridSpan w:val="2"/>
            <w:vAlign w:val="center"/>
          </w:tcPr>
          <w:p w:rsidR="002A6221" w:rsidRDefault="007810DE">
            <w:pPr>
              <w:spacing w:line="580" w:lineRule="exact"/>
              <w:jc w:val="center"/>
              <w:rPr>
                <w:rFonts w:eastAsia="仿宋_GB2312"/>
                <w:sz w:val="28"/>
                <w:szCs w:val="28"/>
                <w:lang w:eastAsia="en-US"/>
              </w:rPr>
            </w:pPr>
            <w:r>
              <w:rPr>
                <w:rFonts w:eastAsia="仿宋_GB2312"/>
                <w:sz w:val="28"/>
                <w:szCs w:val="28"/>
              </w:rPr>
              <w:t>运行状态视图</w:t>
            </w:r>
          </w:p>
        </w:tc>
      </w:tr>
      <w:tr w:rsidR="002A6221">
        <w:trPr>
          <w:trHeight w:hRule="exact" w:val="669"/>
          <w:jc w:val="center"/>
        </w:trPr>
        <w:tc>
          <w:tcPr>
            <w:tcW w:w="8446" w:type="dxa"/>
            <w:gridSpan w:val="2"/>
            <w:vAlign w:val="center"/>
          </w:tcPr>
          <w:p w:rsidR="002A6221" w:rsidRDefault="007810DE">
            <w:pPr>
              <w:spacing w:line="580" w:lineRule="exact"/>
              <w:jc w:val="center"/>
              <w:rPr>
                <w:rFonts w:eastAsia="仿宋_GB2312"/>
                <w:sz w:val="28"/>
                <w:szCs w:val="28"/>
              </w:rPr>
            </w:pPr>
            <w:r>
              <w:rPr>
                <w:rFonts w:eastAsia="仿宋_GB2312"/>
                <w:sz w:val="28"/>
                <w:szCs w:val="28"/>
              </w:rPr>
              <w:t>报警显示和确认处理视图</w:t>
            </w:r>
          </w:p>
        </w:tc>
      </w:tr>
    </w:tbl>
    <w:p w:rsidR="002A6221" w:rsidRDefault="007810DE">
      <w:pPr>
        <w:spacing w:line="360" w:lineRule="auto"/>
        <w:jc w:val="center"/>
        <w:rPr>
          <w:rFonts w:eastAsia="黑体"/>
          <w:kern w:val="0"/>
          <w:sz w:val="28"/>
          <w:szCs w:val="28"/>
        </w:rPr>
      </w:pPr>
      <w:r>
        <w:rPr>
          <w:rFonts w:eastAsia="黑体"/>
          <w:kern w:val="0"/>
          <w:sz w:val="28"/>
          <w:szCs w:val="28"/>
        </w:rPr>
        <w:t>图</w:t>
      </w:r>
      <w:r>
        <w:rPr>
          <w:rFonts w:eastAsia="黑体"/>
          <w:kern w:val="0"/>
          <w:sz w:val="28"/>
          <w:szCs w:val="28"/>
        </w:rPr>
        <w:t>1</w:t>
      </w:r>
      <w:r>
        <w:rPr>
          <w:rFonts w:eastAsia="黑体"/>
          <w:kern w:val="0"/>
          <w:sz w:val="28"/>
          <w:szCs w:val="28"/>
        </w:rPr>
        <w:t xml:space="preserve"> </w:t>
      </w:r>
      <w:r>
        <w:rPr>
          <w:rFonts w:eastAsia="黑体"/>
          <w:kern w:val="0"/>
          <w:sz w:val="28"/>
          <w:szCs w:val="28"/>
        </w:rPr>
        <w:t>车辆监控主界面功能布局示意</w:t>
      </w:r>
    </w:p>
    <w:p w:rsidR="002A6221" w:rsidRDefault="007810DE">
      <w:pPr>
        <w:pStyle w:val="30"/>
        <w:numPr>
          <w:ilvl w:val="0"/>
          <w:numId w:val="0"/>
        </w:numPr>
        <w:ind w:firstLineChars="200" w:firstLine="640"/>
        <w:outlineLvl w:val="9"/>
      </w:pPr>
      <w:bookmarkStart w:id="243" w:name="_Toc12722"/>
      <w:r>
        <w:t>运行状态视图可根据需要显示光字牌界面、车载信号人机显示界面、车辆人机显示界面。其中，车载信号人机显示界面、车辆人机显示界面应与列车激活端界面显示保持一致。</w:t>
      </w:r>
      <w:bookmarkEnd w:id="243"/>
    </w:p>
    <w:p w:rsidR="002A6221" w:rsidRDefault="007810DE">
      <w:pPr>
        <w:tabs>
          <w:tab w:val="left" w:pos="432"/>
        </w:tabs>
        <w:adjustRightInd w:val="0"/>
        <w:snapToGrid w:val="0"/>
        <w:spacing w:beforeLines="50" w:before="156" w:afterLines="50" w:after="156" w:line="580" w:lineRule="exact"/>
        <w:jc w:val="left"/>
        <w:outlineLvl w:val="0"/>
        <w:rPr>
          <w:rFonts w:eastAsia="黑体"/>
          <w:kern w:val="44"/>
          <w:sz w:val="32"/>
          <w:szCs w:val="72"/>
        </w:rPr>
      </w:pPr>
      <w:bookmarkStart w:id="244" w:name="_Toc19616"/>
      <w:bookmarkStart w:id="245" w:name="_Toc10234"/>
      <w:bookmarkStart w:id="246" w:name="_Toc26279"/>
      <w:bookmarkStart w:id="247" w:name="_Toc25009"/>
      <w:bookmarkStart w:id="248" w:name="_Toc5857"/>
      <w:r>
        <w:rPr>
          <w:rFonts w:eastAsia="黑体"/>
          <w:kern w:val="44"/>
          <w:sz w:val="32"/>
          <w:szCs w:val="72"/>
        </w:rPr>
        <w:lastRenderedPageBreak/>
        <w:t>C</w:t>
      </w:r>
      <w:r>
        <w:rPr>
          <w:rFonts w:eastAsia="黑体"/>
          <w:kern w:val="44"/>
          <w:sz w:val="32"/>
          <w:szCs w:val="72"/>
        </w:rPr>
        <w:t xml:space="preserve">.2 </w:t>
      </w:r>
      <w:r>
        <w:rPr>
          <w:rFonts w:eastAsia="黑体"/>
          <w:kern w:val="44"/>
          <w:sz w:val="32"/>
          <w:szCs w:val="72"/>
        </w:rPr>
        <w:t>光字牌界面显示要求</w:t>
      </w:r>
      <w:bookmarkEnd w:id="244"/>
      <w:bookmarkEnd w:id="245"/>
      <w:bookmarkEnd w:id="246"/>
      <w:bookmarkEnd w:id="247"/>
      <w:bookmarkEnd w:id="248"/>
    </w:p>
    <w:p w:rsidR="002A6221" w:rsidRDefault="007810DE">
      <w:pPr>
        <w:pStyle w:val="30"/>
        <w:numPr>
          <w:ilvl w:val="0"/>
          <w:numId w:val="0"/>
        </w:numPr>
        <w:ind w:firstLineChars="200" w:firstLine="640"/>
        <w:outlineLvl w:val="9"/>
        <w:rPr>
          <w:szCs w:val="21"/>
        </w:rPr>
      </w:pPr>
      <w:bookmarkStart w:id="249" w:name="_Toc10495"/>
      <w:r>
        <w:t>光字牌界面</w:t>
      </w:r>
      <w:r>
        <w:rPr>
          <w:szCs w:val="21"/>
        </w:rPr>
        <w:t>显示</w:t>
      </w:r>
      <w:r>
        <w:rPr>
          <w:szCs w:val="21"/>
        </w:rPr>
        <w:t>车组信息与状态，包括光</w:t>
      </w:r>
      <w:proofErr w:type="gramStart"/>
      <w:r>
        <w:rPr>
          <w:szCs w:val="21"/>
        </w:rPr>
        <w:t>字牌区和</w:t>
      </w:r>
      <w:proofErr w:type="gramEnd"/>
      <w:r>
        <w:rPr>
          <w:szCs w:val="21"/>
        </w:rPr>
        <w:t>车组选择区。其中，光字</w:t>
      </w:r>
      <w:proofErr w:type="gramStart"/>
      <w:r>
        <w:rPr>
          <w:szCs w:val="21"/>
        </w:rPr>
        <w:t>牌区显示多</w:t>
      </w:r>
      <w:proofErr w:type="gramEnd"/>
      <w:r>
        <w:rPr>
          <w:szCs w:val="21"/>
        </w:rPr>
        <w:t>列车的光字牌，车组选择区显示车组范围，用于选择光字</w:t>
      </w:r>
      <w:proofErr w:type="gramStart"/>
      <w:r>
        <w:rPr>
          <w:szCs w:val="21"/>
        </w:rPr>
        <w:t>牌区显示</w:t>
      </w:r>
      <w:proofErr w:type="gramEnd"/>
      <w:r>
        <w:rPr>
          <w:szCs w:val="21"/>
        </w:rPr>
        <w:t>的列车范围。布局示意如图</w:t>
      </w:r>
      <w:r>
        <w:rPr>
          <w:szCs w:val="21"/>
        </w:rPr>
        <w:t>2</w:t>
      </w:r>
      <w:r>
        <w:rPr>
          <w:szCs w:val="21"/>
        </w:rPr>
        <w:t>所示。</w:t>
      </w:r>
      <w:bookmarkEnd w:id="249"/>
    </w:p>
    <w:p w:rsidR="002A6221" w:rsidRDefault="007810DE">
      <w:pPr>
        <w:pStyle w:val="30"/>
        <w:numPr>
          <w:ilvl w:val="0"/>
          <w:numId w:val="0"/>
        </w:numPr>
        <w:jc w:val="center"/>
        <w:outlineLvl w:val="9"/>
        <w:rPr>
          <w:szCs w:val="21"/>
        </w:rPr>
      </w:pPr>
      <w:r>
        <w:rPr>
          <w:noProof/>
          <w:szCs w:val="21"/>
        </w:rPr>
        <w:drawing>
          <wp:inline distT="0" distB="0" distL="114300" distR="114300">
            <wp:extent cx="5258435" cy="1863090"/>
            <wp:effectExtent l="0" t="0" r="12065" b="3810"/>
            <wp:docPr id="55" name="图片 55" descr="组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组 36"/>
                    <pic:cNvPicPr>
                      <a:picLocks noChangeAspect="1"/>
                    </pic:cNvPicPr>
                  </pic:nvPicPr>
                  <pic:blipFill>
                    <a:blip r:embed="rId41"/>
                    <a:stretch>
                      <a:fillRect/>
                    </a:stretch>
                  </pic:blipFill>
                  <pic:spPr>
                    <a:xfrm>
                      <a:off x="0" y="0"/>
                      <a:ext cx="5258435" cy="1863090"/>
                    </a:xfrm>
                    <a:prstGeom prst="rect">
                      <a:avLst/>
                    </a:prstGeom>
                  </pic:spPr>
                </pic:pic>
              </a:graphicData>
            </a:graphic>
          </wp:inline>
        </w:drawing>
      </w:r>
    </w:p>
    <w:p w:rsidR="002A6221" w:rsidRDefault="007810DE">
      <w:pPr>
        <w:pStyle w:val="30"/>
        <w:numPr>
          <w:ilvl w:val="0"/>
          <w:numId w:val="0"/>
        </w:numPr>
        <w:ind w:firstLineChars="200" w:firstLine="560"/>
        <w:jc w:val="center"/>
        <w:outlineLvl w:val="9"/>
        <w:rPr>
          <w:rFonts w:eastAsia="黑体"/>
          <w:sz w:val="28"/>
          <w:szCs w:val="28"/>
        </w:rPr>
      </w:pPr>
      <w:bookmarkStart w:id="250" w:name="_Toc11562"/>
      <w:r>
        <w:rPr>
          <w:rFonts w:eastAsia="黑体"/>
          <w:sz w:val="28"/>
          <w:szCs w:val="28"/>
        </w:rPr>
        <w:t>图</w:t>
      </w:r>
      <w:r>
        <w:rPr>
          <w:rFonts w:eastAsia="黑体"/>
          <w:sz w:val="28"/>
          <w:szCs w:val="28"/>
        </w:rPr>
        <w:t xml:space="preserve">2 </w:t>
      </w:r>
      <w:r>
        <w:rPr>
          <w:rFonts w:eastAsia="黑体"/>
          <w:sz w:val="28"/>
          <w:szCs w:val="28"/>
        </w:rPr>
        <w:t>光字牌界面布局示意</w:t>
      </w:r>
      <w:bookmarkEnd w:id="250"/>
    </w:p>
    <w:p w:rsidR="002A6221" w:rsidRDefault="007810DE">
      <w:pPr>
        <w:pStyle w:val="30"/>
        <w:numPr>
          <w:ilvl w:val="0"/>
          <w:numId w:val="0"/>
        </w:numPr>
        <w:ind w:firstLineChars="200" w:firstLine="640"/>
        <w:outlineLvl w:val="9"/>
      </w:pPr>
      <w:bookmarkStart w:id="251" w:name="_Toc18251"/>
      <w:r>
        <w:t>列车光字</w:t>
      </w:r>
      <w:proofErr w:type="gramStart"/>
      <w:r>
        <w:t>牌包括</w:t>
      </w:r>
      <w:proofErr w:type="gramEnd"/>
      <w:r>
        <w:t>列车车组号</w:t>
      </w:r>
      <w:r>
        <w:t>、驾驶模式、车次号、</w:t>
      </w:r>
      <w:r>
        <w:t>列车位置信息</w:t>
      </w:r>
      <w:r>
        <w:t>（即所在区段编号）</w:t>
      </w:r>
      <w:r>
        <w:t>、休眠状态、唤醒状态、</w:t>
      </w:r>
      <w:r>
        <w:t>激活端</w:t>
      </w:r>
      <w:r>
        <w:t>、编组信息、受电弓</w:t>
      </w:r>
      <w:r>
        <w:t>/</w:t>
      </w:r>
      <w:proofErr w:type="gramStart"/>
      <w:r>
        <w:t>受流器</w:t>
      </w:r>
      <w:proofErr w:type="gramEnd"/>
      <w:r>
        <w:t>（如有）升降状态、制动状态、零速状态、检修状态、车门</w:t>
      </w:r>
      <w:r>
        <w:t>打开</w:t>
      </w:r>
      <w:r>
        <w:t>/</w:t>
      </w:r>
      <w:r>
        <w:t>关闭</w:t>
      </w:r>
      <w:r>
        <w:t>状态</w:t>
      </w:r>
      <w:r>
        <w:t>等信息。显示示意如图</w:t>
      </w:r>
      <w:r>
        <w:t>3</w:t>
      </w:r>
      <w:r>
        <w:t>所示，显示图标及含义如表</w:t>
      </w:r>
      <w:r>
        <w:t>1</w:t>
      </w:r>
      <w:r>
        <w:t>所示。</w:t>
      </w:r>
      <w:bookmarkEnd w:id="251"/>
    </w:p>
    <w:p w:rsidR="002A6221" w:rsidRDefault="007810DE">
      <w:pPr>
        <w:pStyle w:val="30"/>
        <w:numPr>
          <w:ilvl w:val="0"/>
          <w:numId w:val="0"/>
        </w:numPr>
        <w:ind w:left="1078" w:hangingChars="337" w:hanging="1078"/>
        <w:jc w:val="center"/>
        <w:outlineLvl w:val="9"/>
      </w:pPr>
      <w:r>
        <w:rPr>
          <w:noProof/>
        </w:rPr>
        <w:drawing>
          <wp:inline distT="0" distB="0" distL="114300" distR="114300">
            <wp:extent cx="5271135" cy="1590675"/>
            <wp:effectExtent l="0" t="0" r="12065" b="9525"/>
            <wp:docPr id="7" name="图片 7" descr="0dc5eb14c9b6bd02fb19f26f5552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0dc5eb14c9b6bd02fb19f26f5552668"/>
                    <pic:cNvPicPr>
                      <a:picLocks noChangeAspect="1"/>
                    </pic:cNvPicPr>
                  </pic:nvPicPr>
                  <pic:blipFill>
                    <a:blip r:embed="rId42"/>
                    <a:stretch>
                      <a:fillRect/>
                    </a:stretch>
                  </pic:blipFill>
                  <pic:spPr>
                    <a:xfrm>
                      <a:off x="0" y="0"/>
                      <a:ext cx="5271135" cy="1590675"/>
                    </a:xfrm>
                    <a:prstGeom prst="rect">
                      <a:avLst/>
                    </a:prstGeom>
                  </pic:spPr>
                </pic:pic>
              </a:graphicData>
            </a:graphic>
          </wp:inline>
        </w:drawing>
      </w:r>
    </w:p>
    <w:p w:rsidR="002A6221" w:rsidRDefault="007810DE">
      <w:pPr>
        <w:spacing w:line="360" w:lineRule="auto"/>
        <w:jc w:val="center"/>
        <w:rPr>
          <w:rFonts w:eastAsia="黑体"/>
          <w:kern w:val="0"/>
          <w:sz w:val="28"/>
          <w:szCs w:val="28"/>
        </w:rPr>
      </w:pPr>
      <w:r>
        <w:rPr>
          <w:rFonts w:eastAsia="黑体"/>
          <w:kern w:val="0"/>
          <w:sz w:val="28"/>
          <w:szCs w:val="28"/>
        </w:rPr>
        <w:t>图</w:t>
      </w:r>
      <w:r>
        <w:rPr>
          <w:rFonts w:eastAsia="黑体"/>
          <w:kern w:val="0"/>
          <w:sz w:val="28"/>
          <w:szCs w:val="28"/>
        </w:rPr>
        <w:t>3</w:t>
      </w:r>
      <w:r>
        <w:rPr>
          <w:rFonts w:eastAsia="黑体"/>
          <w:kern w:val="0"/>
          <w:sz w:val="28"/>
          <w:szCs w:val="28"/>
        </w:rPr>
        <w:t xml:space="preserve"> </w:t>
      </w:r>
      <w:r>
        <w:rPr>
          <w:rFonts w:eastAsia="黑体"/>
          <w:kern w:val="0"/>
          <w:sz w:val="28"/>
          <w:szCs w:val="28"/>
        </w:rPr>
        <w:t>光字牌显示示意图</w:t>
      </w:r>
    </w:p>
    <w:p w:rsidR="002A6221" w:rsidRDefault="007810DE">
      <w:pPr>
        <w:spacing w:line="360" w:lineRule="auto"/>
        <w:jc w:val="center"/>
      </w:pPr>
      <w:r>
        <w:rPr>
          <w:rFonts w:eastAsia="黑体"/>
          <w:kern w:val="0"/>
          <w:sz w:val="28"/>
          <w:szCs w:val="28"/>
        </w:rPr>
        <w:lastRenderedPageBreak/>
        <w:t>表</w:t>
      </w:r>
      <w:r>
        <w:rPr>
          <w:rFonts w:eastAsia="黑体"/>
          <w:kern w:val="0"/>
          <w:sz w:val="28"/>
          <w:szCs w:val="28"/>
        </w:rPr>
        <w:t xml:space="preserve">1 </w:t>
      </w:r>
      <w:r>
        <w:rPr>
          <w:rFonts w:eastAsia="黑体"/>
          <w:kern w:val="0"/>
          <w:sz w:val="28"/>
          <w:szCs w:val="28"/>
        </w:rPr>
        <w:t>光字牌显示图标及含义说明</w:t>
      </w:r>
    </w:p>
    <w:p w:rsidR="002A6221" w:rsidRDefault="002A6221">
      <w:pPr>
        <w:pStyle w:val="afb"/>
        <w:ind w:left="0"/>
        <w:rPr>
          <w:rFonts w:ascii="Times New Roman" w:hAnsi="Times New Roman"/>
        </w:rPr>
      </w:pP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6"/>
        <w:gridCol w:w="2623"/>
        <w:gridCol w:w="2122"/>
        <w:gridCol w:w="2699"/>
      </w:tblGrid>
      <w:tr w:rsidR="002A6221">
        <w:trPr>
          <w:cantSplit/>
          <w:trHeight w:val="588"/>
          <w:tblHeader/>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t>序号</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图标</w:t>
            </w:r>
          </w:p>
        </w:tc>
        <w:tc>
          <w:tcPr>
            <w:tcW w:w="2122"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说明</w:t>
            </w:r>
          </w:p>
        </w:tc>
        <w:tc>
          <w:tcPr>
            <w:tcW w:w="2699"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t>含义</w:t>
            </w:r>
          </w:p>
        </w:tc>
      </w:tr>
      <w:tr w:rsidR="002A6221">
        <w:trPr>
          <w:cantSplit/>
          <w:trHeight w:val="466"/>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114300" distR="114300">
                  <wp:extent cx="666115" cy="182880"/>
                  <wp:effectExtent l="0" t="0" r="6985" b="7620"/>
                  <wp:docPr id="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
                          <pic:cNvPicPr>
                            <a:picLocks noChangeAspect="1"/>
                          </pic:cNvPicPr>
                        </pic:nvPicPr>
                        <pic:blipFill>
                          <a:blip r:embed="rId43"/>
                          <a:stretch>
                            <a:fillRect/>
                          </a:stretch>
                        </pic:blipFill>
                        <pic:spPr>
                          <a:xfrm>
                            <a:off x="0" y="0"/>
                            <a:ext cx="666115" cy="18288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文字显示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列车当前站</w:t>
            </w:r>
            <w:r>
              <w:rPr>
                <w:rFonts w:ascii="Times New Roman" w:eastAsia="仿宋_GB2312" w:hAnsi="Times New Roman" w:cs="Times New Roman"/>
                <w:sz w:val="24"/>
                <w:szCs w:val="24"/>
              </w:rPr>
              <w:t>/</w:t>
            </w:r>
            <w:r>
              <w:rPr>
                <w:rFonts w:ascii="Times New Roman" w:eastAsia="仿宋_GB2312" w:hAnsi="Times New Roman" w:cs="Times New Roman"/>
                <w:sz w:val="24"/>
                <w:szCs w:val="24"/>
              </w:rPr>
              <w:t>下一站</w:t>
            </w:r>
          </w:p>
        </w:tc>
      </w:tr>
      <w:tr w:rsidR="002A6221">
        <w:trPr>
          <w:cantSplit/>
          <w:trHeight w:val="435"/>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2</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114300" distR="114300">
                  <wp:extent cx="666115" cy="151130"/>
                  <wp:effectExtent l="0" t="0" r="0" b="0"/>
                  <wp:docPr id="2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
                          <pic:cNvPicPr>
                            <a:picLocks noChangeAspect="1"/>
                          </pic:cNvPicPr>
                        </pic:nvPicPr>
                        <pic:blipFill>
                          <a:blip r:embed="rId44"/>
                          <a:srcRect t="22799" b="23476"/>
                          <a:stretch>
                            <a:fillRect/>
                          </a:stretch>
                        </pic:blipFill>
                        <pic:spPr>
                          <a:xfrm>
                            <a:off x="0" y="0"/>
                            <a:ext cx="666115" cy="15113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文字显示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列车车组号</w:t>
            </w:r>
          </w:p>
        </w:tc>
      </w:tr>
      <w:tr w:rsidR="002A6221">
        <w:trPr>
          <w:cantSplit/>
          <w:trHeight w:val="454"/>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3</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114300" distR="114300">
                  <wp:extent cx="666115" cy="154940"/>
                  <wp:effectExtent l="0" t="0" r="0" b="0"/>
                  <wp:docPr id="2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5"/>
                          <pic:cNvPicPr>
                            <a:picLocks noChangeAspect="1"/>
                          </pic:cNvPicPr>
                        </pic:nvPicPr>
                        <pic:blipFill>
                          <a:blip r:embed="rId45"/>
                          <a:srcRect t="4452" b="11986"/>
                          <a:stretch>
                            <a:fillRect/>
                          </a:stretch>
                        </pic:blipFill>
                        <pic:spPr>
                          <a:xfrm>
                            <a:off x="0" y="0"/>
                            <a:ext cx="666115" cy="15494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文字显示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车次号</w:t>
            </w:r>
          </w:p>
        </w:tc>
      </w:tr>
      <w:tr w:rsidR="002A6221">
        <w:trPr>
          <w:cantSplit/>
          <w:trHeight w:val="452"/>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4</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114300" distR="114300">
                  <wp:extent cx="666115" cy="154305"/>
                  <wp:effectExtent l="0" t="0" r="0" b="0"/>
                  <wp:docPr id="3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6"/>
                          <pic:cNvPicPr>
                            <a:picLocks noChangeAspect="1"/>
                          </pic:cNvPicPr>
                        </pic:nvPicPr>
                        <pic:blipFill>
                          <a:blip r:embed="rId46"/>
                          <a:srcRect t="10127" b="12975"/>
                          <a:stretch>
                            <a:fillRect/>
                          </a:stretch>
                        </pic:blipFill>
                        <pic:spPr>
                          <a:xfrm>
                            <a:off x="0" y="0"/>
                            <a:ext cx="666115" cy="154305"/>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文字显示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列车所在</w:t>
            </w:r>
            <w:r>
              <w:rPr>
                <w:rFonts w:ascii="Times New Roman" w:eastAsia="仿宋_GB2312" w:hAnsi="Times New Roman" w:cs="Times New Roman" w:hint="eastAsia"/>
                <w:sz w:val="24"/>
                <w:szCs w:val="24"/>
              </w:rPr>
              <w:t>位置信息（即所在</w:t>
            </w:r>
            <w:r>
              <w:rPr>
                <w:rFonts w:ascii="Times New Roman" w:eastAsia="仿宋_GB2312" w:hAnsi="Times New Roman" w:cs="Times New Roman"/>
                <w:sz w:val="24"/>
                <w:szCs w:val="24"/>
              </w:rPr>
              <w:t>区段编号</w:t>
            </w:r>
            <w:r>
              <w:rPr>
                <w:rFonts w:ascii="Times New Roman" w:eastAsia="仿宋_GB2312" w:hAnsi="Times New Roman" w:cs="Times New Roman" w:hint="eastAsia"/>
                <w:sz w:val="24"/>
                <w:szCs w:val="24"/>
              </w:rPr>
              <w:t>）</w:t>
            </w:r>
          </w:p>
        </w:tc>
      </w:tr>
      <w:tr w:rsidR="002A6221">
        <w:trPr>
          <w:cantSplit/>
          <w:trHeight w:val="969"/>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5</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szCs w:val="21"/>
              </w:rPr>
              <w:drawing>
                <wp:inline distT="0" distB="0" distL="114300" distR="114300">
                  <wp:extent cx="1279525" cy="547370"/>
                  <wp:effectExtent l="0" t="0" r="3175" b="11430"/>
                  <wp:docPr id="3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4"/>
                          <pic:cNvPicPr>
                            <a:picLocks noChangeAspect="1"/>
                          </pic:cNvPicPr>
                        </pic:nvPicPr>
                        <pic:blipFill>
                          <a:blip r:embed="rId47"/>
                          <a:stretch>
                            <a:fillRect/>
                          </a:stretch>
                        </pic:blipFill>
                        <pic:spPr>
                          <a:xfrm>
                            <a:off x="0" y="0"/>
                            <a:ext cx="1279525" cy="54737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矩形框稳定灰色</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休眠</w:t>
            </w:r>
            <w:r>
              <w:rPr>
                <w:rFonts w:ascii="Times New Roman" w:eastAsia="仿宋_GB2312" w:hAnsi="Times New Roman" w:cs="Times New Roman" w:hint="eastAsia"/>
                <w:sz w:val="24"/>
                <w:szCs w:val="24"/>
              </w:rPr>
              <w:t>/</w:t>
            </w:r>
            <w:r>
              <w:rPr>
                <w:rFonts w:ascii="Times New Roman" w:eastAsia="仿宋_GB2312" w:hAnsi="Times New Roman" w:cs="Times New Roman"/>
                <w:sz w:val="24"/>
                <w:szCs w:val="24"/>
              </w:rPr>
              <w:t>唤醒状态未知</w:t>
            </w:r>
          </w:p>
        </w:tc>
      </w:tr>
      <w:tr w:rsidR="002A6221">
        <w:trPr>
          <w:cantSplit/>
          <w:trHeight w:val="1202"/>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6</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114300" distR="114300">
                  <wp:extent cx="1278255" cy="635635"/>
                  <wp:effectExtent l="0" t="0" r="4445" b="12065"/>
                  <wp:docPr id="3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2"/>
                          <pic:cNvPicPr>
                            <a:picLocks noChangeAspect="1"/>
                          </pic:cNvPicPr>
                        </pic:nvPicPr>
                        <pic:blipFill>
                          <a:blip r:embed="rId48"/>
                          <a:stretch>
                            <a:fillRect/>
                          </a:stretch>
                        </pic:blipFill>
                        <pic:spPr>
                          <a:xfrm>
                            <a:off x="0" y="0"/>
                            <a:ext cx="1278255" cy="635635"/>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唤醒图标及矩形框蓝色闪烁</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唤醒过程中</w:t>
            </w:r>
          </w:p>
        </w:tc>
      </w:tr>
      <w:tr w:rsidR="002A6221">
        <w:trPr>
          <w:cantSplit/>
          <w:trHeight w:val="1149"/>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7</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szCs w:val="21"/>
              </w:rPr>
              <w:drawing>
                <wp:inline distT="0" distB="0" distL="114300" distR="114300">
                  <wp:extent cx="1282065" cy="640080"/>
                  <wp:effectExtent l="0" t="0" r="635" b="762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49"/>
                          <a:stretch>
                            <a:fillRect/>
                          </a:stretch>
                        </pic:blipFill>
                        <pic:spPr>
                          <a:xfrm>
                            <a:off x="0" y="0"/>
                            <a:ext cx="1282065" cy="64008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唤醒图标及矩形框稳定灰色</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唤醒失败</w:t>
            </w:r>
          </w:p>
        </w:tc>
      </w:tr>
      <w:tr w:rsidR="002A6221">
        <w:trPr>
          <w:cantSplit/>
          <w:trHeight w:val="1143"/>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8</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114300" distR="114300">
                  <wp:extent cx="1278255" cy="616585"/>
                  <wp:effectExtent l="0" t="0" r="4445" b="5715"/>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50"/>
                          <a:stretch>
                            <a:fillRect/>
                          </a:stretch>
                        </pic:blipFill>
                        <pic:spPr>
                          <a:xfrm>
                            <a:off x="0" y="0"/>
                            <a:ext cx="1278255" cy="616585"/>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休眠图标及矩形框黄色闪烁</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休眠过程中</w:t>
            </w:r>
          </w:p>
        </w:tc>
      </w:tr>
      <w:tr w:rsidR="002A6221">
        <w:trPr>
          <w:cantSplit/>
          <w:trHeight w:val="1166"/>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9</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szCs w:val="21"/>
              </w:rPr>
              <w:drawing>
                <wp:inline distT="0" distB="0" distL="114300" distR="114300">
                  <wp:extent cx="1277620" cy="640715"/>
                  <wp:effectExtent l="0" t="0" r="5080" b="6985"/>
                  <wp:docPr id="3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6"/>
                          <pic:cNvPicPr>
                            <a:picLocks noChangeAspect="1"/>
                          </pic:cNvPicPr>
                        </pic:nvPicPr>
                        <pic:blipFill>
                          <a:blip r:embed="rId51"/>
                          <a:stretch>
                            <a:fillRect/>
                          </a:stretch>
                        </pic:blipFill>
                        <pic:spPr>
                          <a:xfrm>
                            <a:off x="0" y="0"/>
                            <a:ext cx="1277620" cy="640715"/>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休眠图标及矩形框稳定灰色</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休眠失败</w:t>
            </w:r>
          </w:p>
        </w:tc>
      </w:tr>
      <w:tr w:rsidR="002A6221">
        <w:trPr>
          <w:cantSplit/>
          <w:trHeight w:val="998"/>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1</w:t>
            </w:r>
            <w:r>
              <w:rPr>
                <w:rFonts w:ascii="Times New Roman" w:eastAsia="仿宋_GB2312" w:hAnsi="Times New Roman" w:cs="Times New Roman" w:hint="eastAsia"/>
                <w:sz w:val="24"/>
                <w:szCs w:val="24"/>
              </w:rPr>
              <w:t>0</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176530" cy="266700"/>
                  <wp:effectExtent l="0" t="0" r="4445"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176530" cy="26670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绿色</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司机室激活端</w:t>
            </w:r>
          </w:p>
        </w:tc>
      </w:tr>
      <w:tr w:rsidR="002A6221">
        <w:trPr>
          <w:cantSplit/>
          <w:trHeight w:val="998"/>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11</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0" distR="0">
                  <wp:extent cx="176530" cy="266700"/>
                  <wp:effectExtent l="0" t="0" r="444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176530" cy="26670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灰色</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司机室非激活端</w:t>
            </w:r>
          </w:p>
        </w:tc>
      </w:tr>
      <w:tr w:rsidR="002A6221">
        <w:trPr>
          <w:cantSplit/>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12</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"D:\\</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"D:\\</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w:instrText>
            </w:r>
            <w:r>
              <w:rPr>
                <w:rFonts w:ascii="Times New Roman" w:eastAsia="黑体" w:hAnsi="Times New Roman" w:cs="Times New Roman"/>
                <w:sz w:val="24"/>
                <w:szCs w:val="24"/>
              </w:rPr>
              <w:instrText>LUDEPICTURE  "D:\\</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"D:\\</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w:instrText>
            </w:r>
            <w:r>
              <w:rPr>
                <w:rFonts w:ascii="Times New Roman" w:eastAsia="黑体" w:hAnsi="Times New Roman" w:cs="Times New Roman"/>
                <w:sz w:val="24"/>
                <w:szCs w:val="24"/>
              </w:rPr>
              <w:instrText>CTURE  "C:\\..\\</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"C:\\..\\</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w:instrText>
            </w:r>
            <w:r>
              <w:rPr>
                <w:rFonts w:ascii="Times New Roman" w:eastAsia="黑体" w:hAnsi="Times New Roman" w:cs="Times New Roman"/>
                <w:sz w:val="24"/>
                <w:szCs w:val="24"/>
              </w:rPr>
              <w:instrText>PICTURE  "C:\\..\\</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"C:\\..\\</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w:instrText>
            </w:r>
            <w:r>
              <w:rPr>
                <w:rFonts w:ascii="Times New Roman" w:eastAsia="黑体" w:hAnsi="Times New Roman" w:cs="Times New Roman"/>
                <w:sz w:val="24"/>
                <w:szCs w:val="24"/>
              </w:rPr>
              <w:instrText>DEPICTURE  "D:\\00</w:instrText>
            </w:r>
            <w:r>
              <w:rPr>
                <w:rFonts w:ascii="Times New Roman" w:eastAsia="黑体" w:hAnsi="Times New Roman" w:cs="Times New Roman"/>
                <w:sz w:val="24"/>
                <w:szCs w:val="24"/>
              </w:rPr>
              <w:instrText>京港工作</w:instrText>
            </w:r>
            <w:r>
              <w:rPr>
                <w:rFonts w:ascii="Times New Roman" w:eastAsia="黑体" w:hAnsi="Times New Roman" w:cs="Times New Roman"/>
                <w:sz w:val="24"/>
                <w:szCs w:val="24"/>
              </w:rPr>
              <w:instrText>\\</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"D:\\00</w:instrText>
            </w:r>
            <w:r>
              <w:rPr>
                <w:rFonts w:ascii="Times New Roman" w:eastAsia="黑体" w:hAnsi="Times New Roman" w:cs="Times New Roman"/>
                <w:sz w:val="24"/>
                <w:szCs w:val="24"/>
              </w:rPr>
              <w:instrText>京港工作</w:instrText>
            </w:r>
            <w:r>
              <w:rPr>
                <w:rFonts w:ascii="Times New Roman" w:eastAsia="黑体" w:hAnsi="Times New Roman" w:cs="Times New Roman"/>
                <w:sz w:val="24"/>
                <w:szCs w:val="24"/>
              </w:rPr>
              <w:instrText>\\</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_16486091486832.png" \* MERGEFORMATI</w:instrText>
            </w:r>
            <w:r>
              <w:rPr>
                <w:rFonts w:ascii="Times New Roman" w:eastAsia="黑体" w:hAnsi="Times New Roman" w:cs="Times New Roman"/>
                <w:sz w:val="24"/>
                <w:szCs w:val="24"/>
              </w:rPr>
              <w:instrText xml:space="preserve">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"D:\\00</w:instrText>
            </w:r>
            <w:r>
              <w:rPr>
                <w:rFonts w:ascii="Times New Roman" w:eastAsia="黑体" w:hAnsi="Times New Roman" w:cs="Times New Roman"/>
                <w:sz w:val="24"/>
                <w:szCs w:val="24"/>
              </w:rPr>
              <w:instrText>京港工作</w:instrText>
            </w:r>
            <w:r>
              <w:rPr>
                <w:rFonts w:ascii="Times New Roman" w:eastAsia="黑体" w:hAnsi="Times New Roman" w:cs="Times New Roman"/>
                <w:sz w:val="24"/>
                <w:szCs w:val="24"/>
              </w:rPr>
              <w:instrText>\\</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"D:\\02 Work</w:instrText>
            </w:r>
            <w:r>
              <w:rPr>
                <w:rFonts w:ascii="Times New Roman" w:eastAsia="黑体" w:hAnsi="Times New Roman" w:cs="Times New Roman"/>
                <w:sz w:val="24"/>
                <w:szCs w:val="24"/>
              </w:rPr>
              <w:instrText>（整理后）</w:instrText>
            </w:r>
            <w:r>
              <w:rPr>
                <w:rFonts w:ascii="Times New Roman" w:eastAsia="黑体" w:hAnsi="Times New Roman" w:cs="Times New Roman"/>
                <w:sz w:val="24"/>
                <w:szCs w:val="24"/>
              </w:rPr>
              <w:instrText>\\</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_16486091486832.png"</w:instrText>
            </w:r>
            <w:r>
              <w:rPr>
                <w:rFonts w:ascii="Times New Roman" w:eastAsia="黑体" w:hAnsi="Times New Roman" w:cs="Times New Roman"/>
                <w:sz w:val="24"/>
                <w:szCs w:val="24"/>
              </w:rPr>
              <w:instrText xml:space="preserve">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"D:\\00</w:instrText>
            </w:r>
            <w:r>
              <w:rPr>
                <w:rFonts w:ascii="Times New Roman" w:eastAsia="黑体" w:hAnsi="Times New Roman" w:cs="Times New Roman"/>
                <w:sz w:val="24"/>
                <w:szCs w:val="24"/>
              </w:rPr>
              <w:instrText>京港工作</w:instrText>
            </w:r>
            <w:r>
              <w:rPr>
                <w:rFonts w:ascii="Times New Roman" w:eastAsia="黑体" w:hAnsi="Times New Roman" w:cs="Times New Roman"/>
                <w:sz w:val="24"/>
                <w:szCs w:val="24"/>
              </w:rPr>
              <w:instrText>\\</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"D:\\00</w:instrText>
            </w:r>
            <w:r>
              <w:rPr>
                <w:rFonts w:ascii="Times New Roman" w:eastAsia="黑体" w:hAnsi="Times New Roman" w:cs="Times New Roman"/>
                <w:sz w:val="24"/>
                <w:szCs w:val="24"/>
              </w:rPr>
              <w:instrText>京港工作</w:instrText>
            </w:r>
            <w:r>
              <w:rPr>
                <w:rFonts w:ascii="Times New Roman" w:eastAsia="黑体" w:hAnsi="Times New Roman" w:cs="Times New Roman"/>
                <w:sz w:val="24"/>
                <w:szCs w:val="24"/>
              </w:rPr>
              <w:instrText>\\</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_164860914</w:instrText>
            </w:r>
            <w:r>
              <w:rPr>
                <w:rFonts w:ascii="Times New Roman" w:eastAsia="黑体" w:hAnsi="Times New Roman" w:cs="Times New Roman"/>
                <w:sz w:val="24"/>
                <w:szCs w:val="24"/>
              </w:rPr>
              <w:instrText xml:space="preserve">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sz w:val="24"/>
                <w:szCs w:val="24"/>
              </w:rPr>
              <w:fldChar w:fldCharType="begin"/>
            </w:r>
            <w:r>
              <w:rPr>
                <w:rFonts w:ascii="Times New Roman" w:eastAsia="黑体" w:hAnsi="Times New Roman" w:cs="Times New Roman"/>
                <w:sz w:val="24"/>
                <w:szCs w:val="24"/>
              </w:rPr>
              <w:instrText xml:space="preserve"> INCLUDEPICTURE  "D:\\00</w:instrText>
            </w:r>
            <w:r>
              <w:rPr>
                <w:rFonts w:ascii="Times New Roman" w:eastAsia="黑体" w:hAnsi="Times New Roman" w:cs="Times New Roman"/>
                <w:sz w:val="24"/>
                <w:szCs w:val="24"/>
              </w:rPr>
              <w:instrText>京港工作</w:instrText>
            </w:r>
            <w:r>
              <w:rPr>
                <w:rFonts w:ascii="Times New Roman" w:eastAsia="黑体" w:hAnsi="Times New Roman" w:cs="Times New Roman"/>
                <w:sz w:val="24"/>
                <w:szCs w:val="24"/>
              </w:rPr>
              <w:instrText>\\</w:instrText>
            </w:r>
            <w:r>
              <w:rPr>
                <w:rFonts w:ascii="Times New Roman" w:eastAsia="黑体" w:hAnsi="Times New Roman" w:cs="Times New Roman"/>
                <w:sz w:val="24"/>
                <w:szCs w:val="24"/>
              </w:rPr>
              <w:instrText>企业微信文件</w:instrText>
            </w:r>
            <w:r>
              <w:rPr>
                <w:rFonts w:ascii="Times New Roman" w:eastAsia="黑体" w:hAnsi="Times New Roman" w:cs="Times New Roman"/>
                <w:sz w:val="24"/>
                <w:szCs w:val="24"/>
              </w:rPr>
              <w:instrText>\\WXWork\\1688853952679585\\Cache\\Image\\2022-03\\</w:instrText>
            </w:r>
            <w:r>
              <w:rPr>
                <w:rFonts w:ascii="Times New Roman" w:eastAsia="黑体" w:hAnsi="Times New Roman" w:cs="Times New Roman"/>
                <w:sz w:val="24"/>
                <w:szCs w:val="24"/>
              </w:rPr>
              <w:instrText>企业微信截图</w:instrText>
            </w:r>
            <w:r>
              <w:rPr>
                <w:rFonts w:ascii="Times New Roman" w:eastAsia="黑体" w:hAnsi="Times New Roman" w:cs="Times New Roman"/>
                <w:sz w:val="24"/>
                <w:szCs w:val="24"/>
              </w:rPr>
              <w:instrText xml:space="preserve">_16486091486832.png" \* MERGEFORMATINET </w:instrText>
            </w:r>
            <w:r>
              <w:rPr>
                <w:rFonts w:ascii="Times New Roman" w:eastAsia="黑体" w:hAnsi="Times New Roman" w:cs="Times New Roman"/>
                <w:sz w:val="24"/>
                <w:szCs w:val="24"/>
              </w:rPr>
              <w:fldChar w:fldCharType="separate"/>
            </w:r>
            <w:r>
              <w:rPr>
                <w:rFonts w:ascii="Times New Roman" w:eastAsia="黑体" w:hAnsi="Times New Roman" w:cs="Times New Roman"/>
                <w:noProof/>
                <w:sz w:val="24"/>
                <w:szCs w:val="24"/>
              </w:rPr>
              <w:drawing>
                <wp:inline distT="0" distB="0" distL="114300" distR="114300">
                  <wp:extent cx="1502410" cy="609600"/>
                  <wp:effectExtent l="0" t="0" r="2540" b="0"/>
                  <wp:docPr id="2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3"/>
                          <pic:cNvPicPr>
                            <a:picLocks noChangeAspect="1"/>
                          </pic:cNvPicPr>
                        </pic:nvPicPr>
                        <pic:blipFill>
                          <a:blip r:embed="rId54" r:link="rId55"/>
                          <a:srcRect l="49539"/>
                          <a:stretch>
                            <a:fillRect/>
                          </a:stretch>
                        </pic:blipFill>
                        <pic:spPr>
                          <a:xfrm>
                            <a:off x="0" y="0"/>
                            <a:ext cx="1502410" cy="609600"/>
                          </a:xfrm>
                          <a:prstGeom prst="rect">
                            <a:avLst/>
                          </a:prstGeom>
                          <a:noFill/>
                          <a:ln>
                            <a:noFill/>
                          </a:ln>
                        </pic:spPr>
                      </pic:pic>
                    </a:graphicData>
                  </a:graphic>
                </wp:inline>
              </w:drawing>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r>
              <w:rPr>
                <w:rFonts w:ascii="Times New Roman" w:eastAsia="黑体" w:hAnsi="Times New Roman" w:cs="Times New Roman"/>
                <w:sz w:val="24"/>
                <w:szCs w:val="24"/>
              </w:rPr>
              <w:fldChar w:fldCharType="end"/>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黑色字体</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列车编组</w:t>
            </w:r>
          </w:p>
        </w:tc>
      </w:tr>
      <w:tr w:rsidR="002A6221">
        <w:trPr>
          <w:cantSplit/>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13</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hAnsi="Times New Roman" w:cs="Times New Roman"/>
                <w:noProof/>
              </w:rPr>
              <w:drawing>
                <wp:inline distT="0" distB="0" distL="114300" distR="114300">
                  <wp:extent cx="1501140" cy="412115"/>
                  <wp:effectExtent l="0" t="0" r="10160" b="6985"/>
                  <wp:docPr id="5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1"/>
                          <pic:cNvPicPr>
                            <a:picLocks noChangeAspect="1"/>
                          </pic:cNvPicPr>
                        </pic:nvPicPr>
                        <pic:blipFill>
                          <a:blip r:embed="rId56"/>
                          <a:stretch>
                            <a:fillRect/>
                          </a:stretch>
                        </pic:blipFill>
                        <pic:spPr>
                          <a:xfrm>
                            <a:off x="0" y="0"/>
                            <a:ext cx="1501140" cy="412115"/>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车厢内红色图标显示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列车</w:t>
            </w:r>
            <w:r>
              <w:rPr>
                <w:rFonts w:ascii="Times New Roman" w:eastAsia="仿宋_GB2312" w:hAnsi="Times New Roman" w:cs="Times New Roman"/>
                <w:sz w:val="24"/>
                <w:szCs w:val="24"/>
              </w:rPr>
              <w:t>烟火报警</w:t>
            </w:r>
            <w:r>
              <w:rPr>
                <w:rFonts w:ascii="Times New Roman" w:eastAsia="仿宋_GB2312" w:hAnsi="Times New Roman" w:cs="Times New Roman" w:hint="eastAsia"/>
                <w:sz w:val="24"/>
                <w:szCs w:val="24"/>
              </w:rPr>
              <w:t>信息</w:t>
            </w:r>
          </w:p>
        </w:tc>
      </w:tr>
      <w:tr w:rsidR="002A6221">
        <w:trPr>
          <w:cantSplit/>
          <w:trHeight w:val="680"/>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1</w:t>
            </w:r>
            <w:r>
              <w:rPr>
                <w:rFonts w:ascii="Times New Roman" w:eastAsia="仿宋_GB2312" w:hAnsi="Times New Roman" w:cs="Times New Roman" w:hint="eastAsia"/>
                <w:sz w:val="24"/>
                <w:szCs w:val="24"/>
              </w:rPr>
              <w:t>4</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仿宋_GB2312" w:hAnsi="Times New Roman" w:cs="Times New Roman"/>
                <w:noProof/>
                <w:sz w:val="24"/>
                <w:szCs w:val="24"/>
              </w:rPr>
              <w:drawing>
                <wp:inline distT="0" distB="0" distL="114300" distR="114300">
                  <wp:extent cx="254000" cy="254000"/>
                  <wp:effectExtent l="0" t="0" r="12700" b="12700"/>
                  <wp:docPr id="123"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40"/>
                          <pic:cNvPicPr>
                            <a:picLocks noChangeAspect="1"/>
                          </pic:cNvPicPr>
                        </pic:nvPicPr>
                        <pic:blipFill>
                          <a:blip r:embed="rId57"/>
                          <a:stretch>
                            <a:fillRect/>
                          </a:stretch>
                        </pic:blipFill>
                        <pic:spPr>
                          <a:xfrm>
                            <a:off x="0" y="0"/>
                            <a:ext cx="254000" cy="25400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稳定绿色</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proofErr w:type="gramStart"/>
            <w:r>
              <w:rPr>
                <w:rFonts w:ascii="Times New Roman" w:eastAsia="仿宋_GB2312" w:hAnsi="Times New Roman" w:cs="Times New Roman"/>
                <w:sz w:val="24"/>
                <w:szCs w:val="24"/>
              </w:rPr>
              <w:t>升弓到位</w:t>
            </w:r>
            <w:proofErr w:type="gramEnd"/>
          </w:p>
        </w:tc>
      </w:tr>
      <w:tr w:rsidR="002A6221">
        <w:trPr>
          <w:cantSplit/>
          <w:trHeight w:val="680"/>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lastRenderedPageBreak/>
              <w:t>15</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仿宋_GB2312" w:hAnsi="Times New Roman" w:cs="Times New Roman"/>
                <w:noProof/>
                <w:sz w:val="24"/>
                <w:szCs w:val="24"/>
              </w:rPr>
              <w:drawing>
                <wp:inline distT="0" distB="0" distL="114300" distR="114300">
                  <wp:extent cx="254000" cy="254000"/>
                  <wp:effectExtent l="0" t="0" r="12700" b="12700"/>
                  <wp:docPr id="124"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41"/>
                          <pic:cNvPicPr>
                            <a:picLocks noChangeAspect="1"/>
                          </pic:cNvPicPr>
                        </pic:nvPicPr>
                        <pic:blipFill>
                          <a:blip r:embed="rId58"/>
                          <a:stretch>
                            <a:fillRect/>
                          </a:stretch>
                        </pic:blipFill>
                        <pic:spPr>
                          <a:xfrm>
                            <a:off x="0" y="0"/>
                            <a:ext cx="254000" cy="25400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稳定灰色</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proofErr w:type="gramStart"/>
            <w:r>
              <w:rPr>
                <w:rFonts w:ascii="Times New Roman" w:eastAsia="仿宋_GB2312" w:hAnsi="Times New Roman" w:cs="Times New Roman"/>
                <w:sz w:val="24"/>
                <w:szCs w:val="24"/>
              </w:rPr>
              <w:t>降弓到位</w:t>
            </w:r>
            <w:proofErr w:type="gramEnd"/>
          </w:p>
        </w:tc>
      </w:tr>
      <w:tr w:rsidR="002A6221">
        <w:trPr>
          <w:cantSplit/>
          <w:trHeight w:val="680"/>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t>16</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仿宋_GB2312" w:hAnsi="Times New Roman" w:cs="Times New Roman"/>
                <w:noProof/>
                <w:sz w:val="24"/>
                <w:szCs w:val="24"/>
              </w:rPr>
              <w:drawing>
                <wp:inline distT="0" distB="0" distL="114300" distR="114300">
                  <wp:extent cx="254000" cy="254000"/>
                  <wp:effectExtent l="0" t="0" r="12700" b="12700"/>
                  <wp:docPr id="140"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57"/>
                          <pic:cNvPicPr>
                            <a:picLocks noChangeAspect="1"/>
                          </pic:cNvPicPr>
                        </pic:nvPicPr>
                        <pic:blipFill>
                          <a:blip r:embed="rId59"/>
                          <a:stretch>
                            <a:fillRect/>
                          </a:stretch>
                        </pic:blipFill>
                        <pic:spPr>
                          <a:xfrm>
                            <a:off x="0" y="0"/>
                            <a:ext cx="254000" cy="25400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默认不显示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停放制动状态</w:t>
            </w:r>
          </w:p>
        </w:tc>
      </w:tr>
      <w:tr w:rsidR="002A6221">
        <w:trPr>
          <w:cantSplit/>
          <w:trHeight w:val="680"/>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t>17</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114300" distR="114300">
                  <wp:extent cx="255905" cy="255905"/>
                  <wp:effectExtent l="0" t="0" r="10795" b="10795"/>
                  <wp:docPr id="50" name="图片 50" descr="组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组 34"/>
                          <pic:cNvPicPr>
                            <a:picLocks noChangeAspect="1"/>
                          </pic:cNvPicPr>
                        </pic:nvPicPr>
                        <pic:blipFill>
                          <a:blip r:embed="rId60">
                            <a:extLst>
                              <a:ext uri="{96DAC541-7B7A-43D3-8B79-37D633B846F1}">
                                <asvg:svgBlip xmlns:asvg="http://schemas.microsoft.com/office/drawing/2016/SVG/main" xmlns:wpsCustomData="http://www.wps.cn/officeDocument/2013/wpsCustomData" xmlns:w10="urn:schemas-microsoft-com:office:word" xmlns:w="http://schemas.openxmlformats.org/wordprocessingml/2006/main" xmlns:v="urn:schemas-microsoft-com:vml" xmlns:o="urn:schemas-microsoft-com:office:office" xmlns="" r:embed="rId61"/>
                              </a:ext>
                            </a:extLst>
                          </a:blip>
                          <a:stretch>
                            <a:fillRect/>
                          </a:stretch>
                        </pic:blipFill>
                        <pic:spPr>
                          <a:xfrm>
                            <a:off x="0" y="0"/>
                            <a:ext cx="255905" cy="255905"/>
                          </a:xfrm>
                          <a:prstGeom prst="rect">
                            <a:avLst/>
                          </a:prstGeom>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默认不显示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紧急制动状态</w:t>
            </w:r>
          </w:p>
        </w:tc>
      </w:tr>
      <w:tr w:rsidR="002A6221">
        <w:trPr>
          <w:cantSplit/>
          <w:trHeight w:val="680"/>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t>18</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114300" distR="114300">
                  <wp:extent cx="255905" cy="255905"/>
                  <wp:effectExtent l="0" t="0" r="10795" b="10795"/>
                  <wp:docPr id="49" name="图片 49" descr="组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组 32"/>
                          <pic:cNvPicPr>
                            <a:picLocks noChangeAspect="1"/>
                          </pic:cNvPicPr>
                        </pic:nvPicPr>
                        <pic:blipFill>
                          <a:blip r:embed="rId62">
                            <a:extLst>
                              <a:ext uri="{96DAC541-7B7A-43D3-8B79-37D633B846F1}">
                                <asvg:svgBlip xmlns:asvg="http://schemas.microsoft.com/office/drawing/2016/SVG/main" xmlns:wpsCustomData="http://www.wps.cn/officeDocument/2013/wpsCustomData" xmlns:w10="urn:schemas-microsoft-com:office:word" xmlns:w="http://schemas.openxmlformats.org/wordprocessingml/2006/main" xmlns:v="urn:schemas-microsoft-com:vml" xmlns:o="urn:schemas-microsoft-com:office:office" xmlns="" r:embed="rId63"/>
                              </a:ext>
                            </a:extLst>
                          </a:blip>
                          <a:stretch>
                            <a:fillRect/>
                          </a:stretch>
                        </pic:blipFill>
                        <pic:spPr>
                          <a:xfrm>
                            <a:off x="0" y="0"/>
                            <a:ext cx="255905" cy="255905"/>
                          </a:xfrm>
                          <a:prstGeom prst="rect">
                            <a:avLst/>
                          </a:prstGeom>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默认不显示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零速状态</w:t>
            </w:r>
          </w:p>
        </w:tc>
      </w:tr>
      <w:tr w:rsidR="002A6221">
        <w:trPr>
          <w:cantSplit/>
          <w:trHeight w:val="680"/>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t>19</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noProof/>
                <w:sz w:val="24"/>
                <w:szCs w:val="24"/>
              </w:rPr>
              <w:drawing>
                <wp:inline distT="0" distB="0" distL="114300" distR="114300">
                  <wp:extent cx="255905" cy="258445"/>
                  <wp:effectExtent l="0" t="0" r="10795" b="8255"/>
                  <wp:docPr id="46" name="图片 46" descr="组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组 29"/>
                          <pic:cNvPicPr>
                            <a:picLocks noChangeAspect="1"/>
                          </pic:cNvPicPr>
                        </pic:nvPicPr>
                        <pic:blipFill>
                          <a:blip r:embed="rId64">
                            <a:extLst>
                              <a:ext uri="{96DAC541-7B7A-43D3-8B79-37D633B846F1}">
                                <asvg:svgBlip xmlns:asvg="http://schemas.microsoft.com/office/drawing/2016/SVG/main" xmlns:wpsCustomData="http://www.wps.cn/officeDocument/2013/wpsCustomData" xmlns:w10="urn:schemas-microsoft-com:office:word" xmlns:w="http://schemas.openxmlformats.org/wordprocessingml/2006/main" xmlns:v="urn:schemas-microsoft-com:vml" xmlns:o="urn:schemas-microsoft-com:office:office" xmlns="" r:embed="rId65"/>
                              </a:ext>
                            </a:extLst>
                          </a:blip>
                          <a:stretch>
                            <a:fillRect/>
                          </a:stretch>
                        </pic:blipFill>
                        <pic:spPr>
                          <a:xfrm>
                            <a:off x="0" y="0"/>
                            <a:ext cx="255905" cy="258445"/>
                          </a:xfrm>
                          <a:prstGeom prst="rect">
                            <a:avLst/>
                          </a:prstGeom>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默认不显示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检修状态</w:t>
            </w:r>
          </w:p>
        </w:tc>
      </w:tr>
      <w:tr w:rsidR="002A6221">
        <w:trPr>
          <w:cantSplit/>
          <w:trHeight w:val="680"/>
          <w:jc w:val="center"/>
        </w:trPr>
        <w:tc>
          <w:tcPr>
            <w:tcW w:w="1076"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黑体" w:hAnsi="Times New Roman" w:cs="Times New Roman" w:hint="eastAsia"/>
                <w:sz w:val="24"/>
                <w:szCs w:val="24"/>
              </w:rPr>
              <w:t>20</w:t>
            </w:r>
          </w:p>
        </w:tc>
        <w:tc>
          <w:tcPr>
            <w:tcW w:w="2623" w:type="dxa"/>
            <w:shd w:val="clear" w:color="auto" w:fill="auto"/>
            <w:vAlign w:val="center"/>
          </w:tcPr>
          <w:p w:rsidR="002A6221" w:rsidRDefault="007810DE">
            <w:pPr>
              <w:pStyle w:val="-"/>
              <w:adjustRightInd w:val="0"/>
              <w:snapToGrid w:val="0"/>
              <w:spacing w:line="240" w:lineRule="auto"/>
              <w:rPr>
                <w:rFonts w:ascii="Times New Roman" w:eastAsia="黑体" w:hAnsi="Times New Roman" w:cs="Times New Roman"/>
                <w:sz w:val="24"/>
                <w:szCs w:val="24"/>
              </w:rPr>
            </w:pPr>
            <w:r>
              <w:rPr>
                <w:rFonts w:ascii="Times New Roman" w:eastAsia="仿宋_GB2312" w:hAnsi="Times New Roman" w:cs="Times New Roman"/>
                <w:noProof/>
                <w:sz w:val="24"/>
                <w:szCs w:val="24"/>
              </w:rPr>
              <w:drawing>
                <wp:inline distT="0" distB="0" distL="114300" distR="114300">
                  <wp:extent cx="254000" cy="254000"/>
                  <wp:effectExtent l="0" t="0" r="12700" b="12700"/>
                  <wp:docPr id="151"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68"/>
                          <pic:cNvPicPr>
                            <a:picLocks noChangeAspect="1"/>
                          </pic:cNvPicPr>
                        </pic:nvPicPr>
                        <pic:blipFill>
                          <a:blip r:embed="rId66"/>
                          <a:stretch>
                            <a:fillRect/>
                          </a:stretch>
                        </pic:blipFill>
                        <pic:spPr>
                          <a:xfrm>
                            <a:off x="0" y="0"/>
                            <a:ext cx="254000" cy="254000"/>
                          </a:xfrm>
                          <a:prstGeom prst="rect">
                            <a:avLst/>
                          </a:prstGeom>
                          <a:noFill/>
                          <a:ln>
                            <a:noFill/>
                          </a:ln>
                        </pic:spPr>
                      </pic:pic>
                    </a:graphicData>
                  </a:graphic>
                </wp:inline>
              </w:drawing>
            </w:r>
          </w:p>
        </w:tc>
        <w:tc>
          <w:tcPr>
            <w:tcW w:w="2122"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默认不显示</w:t>
            </w:r>
          </w:p>
        </w:tc>
        <w:tc>
          <w:tcPr>
            <w:tcW w:w="2699" w:type="dxa"/>
            <w:shd w:val="clear" w:color="auto" w:fill="auto"/>
            <w:vAlign w:val="center"/>
          </w:tcPr>
          <w:p w:rsidR="002A6221" w:rsidRDefault="007810DE">
            <w:pPr>
              <w:pStyle w:val="-"/>
              <w:adjustRightInd w:val="0"/>
              <w:snapToGrid w:val="0"/>
              <w:spacing w:line="240" w:lineRule="auto"/>
              <w:rPr>
                <w:rFonts w:ascii="Times New Roman" w:eastAsia="仿宋_GB2312" w:hAnsi="Times New Roman" w:cs="Times New Roman"/>
                <w:sz w:val="24"/>
                <w:szCs w:val="24"/>
              </w:rPr>
            </w:pPr>
            <w:r>
              <w:rPr>
                <w:rFonts w:ascii="Times New Roman" w:eastAsia="仿宋_GB2312" w:hAnsi="Times New Roman" w:cs="Times New Roman"/>
                <w:sz w:val="24"/>
                <w:szCs w:val="24"/>
              </w:rPr>
              <w:t>车门全关闭状态</w:t>
            </w:r>
          </w:p>
        </w:tc>
      </w:tr>
    </w:tbl>
    <w:p w:rsidR="002A6221" w:rsidRDefault="002A6221">
      <w:pPr>
        <w:pStyle w:val="afb"/>
        <w:rPr>
          <w:rFonts w:ascii="Times New Roman" w:hAnsi="Times New Roman"/>
        </w:rPr>
      </w:pPr>
    </w:p>
    <w:p w:rsidR="002A6221" w:rsidRDefault="002A6221" w:rsidP="00C72A68">
      <w:pPr>
        <w:ind w:firstLineChars="200" w:firstLine="420"/>
      </w:pPr>
    </w:p>
    <w:sectPr w:rsidR="002A6221">
      <w:footerReference w:type="default" r:id="rId6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10DE" w:rsidRDefault="007810DE">
      <w:r>
        <w:separator/>
      </w:r>
    </w:p>
  </w:endnote>
  <w:endnote w:type="continuationSeparator" w:id="0">
    <w:p w:rsidR="007810DE" w:rsidRDefault="00781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1" w:subsetted="1" w:fontKey="{A9AD1D96-AAC4-45A5-9C5E-A0E8A3968C51}"/>
  </w:font>
  <w:font w:name="仿宋_GB2312">
    <w:panose1 w:val="02010609030101010101"/>
    <w:charset w:val="86"/>
    <w:family w:val="modern"/>
    <w:pitch w:val="fixed"/>
    <w:sig w:usb0="00000001" w:usb1="080E0000" w:usb2="00000010" w:usb3="00000000" w:csb0="00040000" w:csb1="00000000"/>
    <w:embedRegular r:id="rId2" w:subsetted="1" w:fontKey="{3E35CA14-0592-4DA2-83D1-D7DFA554CB03}"/>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monospace">
    <w:altName w:val="宋体"/>
    <w:charset w:val="00"/>
    <w:family w:val="auto"/>
    <w:pitch w:val="default"/>
    <w:sig w:usb0="00000000" w:usb1="00000000" w:usb2="00000000" w:usb3="00000000" w:csb0="00040001" w:csb1="00000000"/>
  </w:font>
  <w:font w:name="华文宋体">
    <w:panose1 w:val="02010600040101010101"/>
    <w:charset w:val="86"/>
    <w:family w:val="auto"/>
    <w:pitch w:val="variable"/>
    <w:sig w:usb0="00000287" w:usb1="080F0000" w:usb2="00000010" w:usb3="00000000" w:csb0="0004009F" w:csb1="00000000"/>
  </w:font>
  <w:font w:name="楷体_GB2312">
    <w:panose1 w:val="02010609030101010101"/>
    <w:charset w:val="86"/>
    <w:family w:val="modern"/>
    <w:pitch w:val="fixed"/>
    <w:sig w:usb0="00000001" w:usb1="080E0000" w:usb2="00000010" w:usb3="00000000" w:csb0="00040000" w:csb1="00000000"/>
  </w:font>
  <w:font w:name="Microsoft YaHei UI">
    <w:panose1 w:val="020B0503020204020204"/>
    <w:charset w:val="86"/>
    <w:family w:val="swiss"/>
    <w:pitch w:val="variable"/>
    <w:sig w:usb0="80000287" w:usb1="28CF3C52" w:usb2="00000016" w:usb3="00000000" w:csb0="0004001F" w:csb1="00000000"/>
  </w:font>
  <w:font w:name="Invensys Andale">
    <w:altName w:val="Franklin Gothic Medium"/>
    <w:charset w:val="00"/>
    <w:family w:val="swiss"/>
    <w:pitch w:val="default"/>
    <w:sig w:usb0="00000000" w:usb1="00000000" w:usb2="00000000" w:usb3="00000000" w:csb0="0000009F" w:csb1="00000000"/>
  </w:font>
  <w:font w:name="方正小标宋_GBK">
    <w:panose1 w:val="03000509000000000000"/>
    <w:charset w:val="86"/>
    <w:family w:val="script"/>
    <w:pitch w:val="fixed"/>
    <w:sig w:usb0="00000001" w:usb1="080E0000" w:usb2="00000010" w:usb3="00000000" w:csb0="00040000" w:csb1="00000000"/>
    <w:embedRegular r:id="rId3" w:subsetted="1" w:fontKey="{DFDA6BA8-BD76-49D5-94DD-4D7BAD2AB043}"/>
  </w:font>
  <w:font w:name="方正楷体_GBK">
    <w:charset w:val="86"/>
    <w:family w:val="script"/>
    <w:pitch w:val="default"/>
    <w:sig w:usb0="00000001" w:usb1="080E0000" w:usb2="00000000" w:usb3="00000000" w:csb0="00040000" w:csb1="00000000"/>
    <w:embedRegular r:id="rId4" w:subsetted="1" w:fontKey="{F970E080-807D-4541-992A-99D7FF1B19F1}"/>
  </w:font>
  <w:font w:name="方正楷体_GB2312">
    <w:altName w:val="楷体_GB2312"/>
    <w:charset w:val="86"/>
    <w:family w:val="auto"/>
    <w:pitch w:val="default"/>
    <w:sig w:usb0="00000000" w:usb1="00000000" w:usb2="00000012" w:usb3="00000000" w:csb0="00040001" w:csb1="00000000"/>
    <w:embedRegular r:id="rId5" w:subsetted="1" w:fontKey="{FEF267FD-D8CA-4E91-86C4-A6BE3CE6915B}"/>
  </w:font>
  <w:font w:name="仿宋">
    <w:panose1 w:val="02010609060101010101"/>
    <w:charset w:val="86"/>
    <w:family w:val="modern"/>
    <w:pitch w:val="fixed"/>
    <w:sig w:usb0="800002BF" w:usb1="38CF7CFA" w:usb2="00000016" w:usb3="00000000" w:csb0="00040001" w:csb1="00000000"/>
    <w:embedRegular r:id="rId6" w:subsetted="1" w:fontKey="{EEBFD98D-5F2E-4FC5-90C5-D59BD19535AD}"/>
  </w:font>
  <w:font w:name="Cambria Math">
    <w:panose1 w:val="02040503050406030204"/>
    <w:charset w:val="00"/>
    <w:family w:val="roman"/>
    <w:pitch w:val="variable"/>
    <w:sig w:usb0="E00002FF" w:usb1="420024FF" w:usb2="00000000" w:usb3="00000000" w:csb0="0000019F" w:csb1="00000000"/>
    <w:embedRegular r:id="rId7" w:subsetted="1" w:fontKey="{6FBDF2FF-FBF0-45F5-A83C-3CD6E76296F3}"/>
  </w:font>
  <w:font w:name="方正小标宋简体">
    <w:panose1 w:val="03000509000000000000"/>
    <w:charset w:val="86"/>
    <w:family w:val="script"/>
    <w:pitch w:val="fixed"/>
    <w:sig w:usb0="00000001" w:usb1="080E0000" w:usb2="00000010" w:usb3="00000000" w:csb0="00040000" w:csb1="00000000"/>
    <w:embedRegular r:id="rId8" w:subsetted="1" w:fontKey="{C766CD18-4F81-4EDD-BC25-7D18386521DD}"/>
  </w:font>
  <w:font w:name="等线">
    <w:altName w:val="Arial Unicode MS"/>
    <w:charset w:val="86"/>
    <w:family w:val="auto"/>
    <w:pitch w:val="default"/>
    <w:sig w:usb0="00000000" w:usb1="00000000" w:usb2="00000016" w:usb3="00000000" w:csb0="0004000F" w:csb1="00000000"/>
    <w:embedRegular r:id="rId9" w:subsetted="1" w:fontKey="{64BF0260-7347-47A0-B679-DCAAA0BA05E1}"/>
  </w:font>
  <w:font w:name="等线 Light">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6221" w:rsidRDefault="007810DE">
    <w:pPr>
      <w:pStyle w:val="aff0"/>
      <w:rPr>
        <w:rFonts w:asciiTheme="minorEastAsia" w:hAnsiTheme="minorEastAsia"/>
        <w:sz w:val="28"/>
        <w:szCs w:val="28"/>
      </w:rPr>
    </w:pPr>
    <w:r>
      <w:rPr>
        <w:noProof/>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A6221" w:rsidRDefault="007810DE">
                          <w:pPr>
                            <w:pStyle w:val="aff0"/>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fldChar w:fldCharType="begin"/>
                          </w:r>
                          <w:r>
                            <w:rPr>
                              <w:rFonts w:asciiTheme="minorEastAsia" w:eastAsiaTheme="minorEastAsia" w:hAnsiTheme="minorEastAsia" w:cstheme="minorEastAsia" w:hint="eastAsia"/>
                              <w:sz w:val="28"/>
                              <w:szCs w:val="28"/>
                            </w:rPr>
                            <w:instrText xml:space="preserve"> PAGE  \* MERGEFORMAT </w:instrText>
                          </w:r>
                          <w:r>
                            <w:rPr>
                              <w:rFonts w:asciiTheme="minorEastAsia" w:eastAsiaTheme="minorEastAsia" w:hAnsiTheme="minorEastAsia" w:cstheme="minorEastAsia" w:hint="eastAsia"/>
                              <w:sz w:val="28"/>
                              <w:szCs w:val="28"/>
                            </w:rPr>
                            <w:fldChar w:fldCharType="separate"/>
                          </w:r>
                          <w:r w:rsidR="00C72A68">
                            <w:rPr>
                              <w:rFonts w:asciiTheme="minorEastAsia" w:eastAsiaTheme="minorEastAsia" w:hAnsiTheme="minorEastAsia" w:cstheme="minorEastAsia"/>
                              <w:noProof/>
                              <w:sz w:val="28"/>
                              <w:szCs w:val="28"/>
                            </w:rPr>
                            <w:t>- 11 -</w:t>
                          </w:r>
                          <w:r>
                            <w:rPr>
                              <w:rFonts w:asciiTheme="minorEastAsia" w:eastAsiaTheme="minorEastAsia" w:hAnsiTheme="minorEastAsia" w:cstheme="minorEastAsia" w:hint="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6" o:spid="_x0000_s1026"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AbffC9YgIAAAwFAAAOAAAAAAAAAAAAAAAAAC4CAABkcnMvZTJvRG9jLnht&#10;bFBLAQItABQABgAIAAAAIQBxqtG51wAAAAUBAAAPAAAAAAAAAAAAAAAAALwEAABkcnMvZG93bnJl&#10;di54bWxQSwUGAAAAAAQABADzAAAAwAUAAAAA&#10;" filled="f" stroked="f" strokeweight=".5pt">
              <v:textbox style="mso-fit-shape-to-text:t" inset="0,0,0,0">
                <w:txbxContent>
                  <w:p w:rsidR="002A6221" w:rsidRDefault="007810DE">
                    <w:pPr>
                      <w:pStyle w:val="aff0"/>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fldChar w:fldCharType="begin"/>
                    </w:r>
                    <w:r>
                      <w:rPr>
                        <w:rFonts w:asciiTheme="minorEastAsia" w:eastAsiaTheme="minorEastAsia" w:hAnsiTheme="minorEastAsia" w:cstheme="minorEastAsia" w:hint="eastAsia"/>
                        <w:sz w:val="28"/>
                        <w:szCs w:val="28"/>
                      </w:rPr>
                      <w:instrText xml:space="preserve"> PAGE  \* MERGEFORMAT </w:instrText>
                    </w:r>
                    <w:r>
                      <w:rPr>
                        <w:rFonts w:asciiTheme="minorEastAsia" w:eastAsiaTheme="minorEastAsia" w:hAnsiTheme="minorEastAsia" w:cstheme="minorEastAsia" w:hint="eastAsia"/>
                        <w:sz w:val="28"/>
                        <w:szCs w:val="28"/>
                      </w:rPr>
                      <w:fldChar w:fldCharType="separate"/>
                    </w:r>
                    <w:r w:rsidR="00C72A68">
                      <w:rPr>
                        <w:rFonts w:asciiTheme="minorEastAsia" w:eastAsiaTheme="minorEastAsia" w:hAnsiTheme="minorEastAsia" w:cstheme="minorEastAsia"/>
                        <w:noProof/>
                        <w:sz w:val="28"/>
                        <w:szCs w:val="28"/>
                      </w:rPr>
                      <w:t>- 11 -</w:t>
                    </w:r>
                    <w:r>
                      <w:rPr>
                        <w:rFonts w:asciiTheme="minorEastAsia" w:eastAsiaTheme="minorEastAsia" w:hAnsiTheme="minorEastAsia" w:cstheme="minorEastAsia" w:hint="eastAsia"/>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10DE" w:rsidRDefault="007810DE">
      <w:r>
        <w:separator/>
      </w:r>
    </w:p>
  </w:footnote>
  <w:footnote w:type="continuationSeparator" w:id="0">
    <w:p w:rsidR="007810DE" w:rsidRDefault="007810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D719DE9A"/>
    <w:multiLevelType w:val="singleLevel"/>
    <w:tmpl w:val="D719DE9A"/>
    <w:lvl w:ilvl="0">
      <w:start w:val="1"/>
      <w:numFmt w:val="decimal"/>
      <w:suff w:val="nothing"/>
      <w:lvlText w:val="（%1）"/>
      <w:lvlJc w:val="left"/>
    </w:lvl>
  </w:abstractNum>
  <w:abstractNum w:abstractNumId="1" w15:restartNumberingAfterBreak="0">
    <w:nsid w:val="00000012"/>
    <w:multiLevelType w:val="multilevel"/>
    <w:tmpl w:val="00000012"/>
    <w:lvl w:ilvl="0">
      <w:start w:val="1"/>
      <w:numFmt w:val="none"/>
      <w:pStyle w:val="a"/>
      <w:suff w:val="nothing"/>
      <w:lvlText w:val="%1"/>
      <w:lvlJc w:val="left"/>
      <w:pPr>
        <w:ind w:left="0" w:firstLine="0"/>
      </w:pPr>
      <w:rPr>
        <w:rFonts w:ascii="Times New Roman" w:hAnsi="Times New Roman" w:hint="default"/>
        <w:b/>
        <w:i w:val="0"/>
        <w:sz w:val="21"/>
      </w:rPr>
    </w:lvl>
    <w:lvl w:ilvl="1">
      <w:start w:val="1"/>
      <w:numFmt w:val="decimal"/>
      <w:suff w:val="nothing"/>
      <w:lvlText w:val="%1%2　"/>
      <w:lvlJc w:val="left"/>
      <w:pPr>
        <w:ind w:left="0" w:firstLine="0"/>
      </w:pPr>
      <w:rPr>
        <w:rFonts w:ascii="黑体" w:eastAsia="黑体" w:hAnsi="Times New Roman" w:hint="eastAsia"/>
        <w:b w:val="0"/>
        <w:i w:val="0"/>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1277" w:firstLine="0"/>
      </w:pPr>
      <w:rPr>
        <w:rFonts w:ascii="黑体" w:eastAsia="黑体" w:hAnsi="Times New Roman" w:hint="eastAsia"/>
        <w:b w:val="0"/>
        <w:i w:val="0"/>
        <w:color w:val="auto"/>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 w15:restartNumberingAfterBreak="0">
    <w:nsid w:val="1D4D5641"/>
    <w:multiLevelType w:val="multilevel"/>
    <w:tmpl w:val="1D4D5641"/>
    <w:lvl w:ilvl="0">
      <w:start w:val="1"/>
      <w:numFmt w:val="decimal"/>
      <w:pStyle w:val="a0"/>
      <w:lvlText w:val="%1.1"/>
      <w:lvlJc w:val="left"/>
      <w:pPr>
        <w:ind w:left="420" w:hanging="420"/>
      </w:pPr>
      <w:rPr>
        <w:rFonts w:ascii="Times New Roman" w:hAnsi="Times New Roman"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1FC91163"/>
    <w:multiLevelType w:val="multilevel"/>
    <w:tmpl w:val="1FC91163"/>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suff w:val="nothing"/>
      <w:lvlText w:val="%1.%2　"/>
      <w:lvlJc w:val="left"/>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14:shadow w14:blurRad="0" w14:dist="0" w14:dir="0" w14:sx="0" w14:sy="0" w14:kx="0" w14:ky="0" w14:algn="none">
          <w14:srgbClr w14:val="000000"/>
        </w14:shadow>
      </w:rPr>
    </w:lvl>
    <w:lvl w:ilvl="2">
      <w:start w:val="1"/>
      <w:numFmt w:val="decimal"/>
      <w:pStyle w:val="a1"/>
      <w:suff w:val="nothing"/>
      <w:lvlText w:val="%1.%2.%3　"/>
      <w:lvlJc w:val="left"/>
      <w:pPr>
        <w:ind w:left="1135" w:firstLine="0"/>
      </w:pPr>
      <w:rPr>
        <w:rFonts w:ascii="黑体" w:eastAsia="黑体" w:hAnsi="Times New Roman" w:hint="eastAsia"/>
        <w:b w:val="0"/>
        <w:i w:val="0"/>
        <w:sz w:val="21"/>
      </w:rPr>
    </w:lvl>
    <w:lvl w:ilvl="3">
      <w:start w:val="1"/>
      <w:numFmt w:val="decimal"/>
      <w:suff w:val="nothing"/>
      <w:lvlText w:val="%1.%2.%3.%4　"/>
      <w:lvlJc w:val="left"/>
      <w:pPr>
        <w:ind w:left="397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4" w15:restartNumberingAfterBreak="0">
    <w:nsid w:val="2B6173CA"/>
    <w:multiLevelType w:val="multilevel"/>
    <w:tmpl w:val="2B6173CA"/>
    <w:lvl w:ilvl="0">
      <w:start w:val="1"/>
      <w:numFmt w:val="decimal"/>
      <w:pStyle w:val="a2"/>
      <w:lvlText w:val="%1"/>
      <w:lvlJc w:val="left"/>
      <w:pPr>
        <w:ind w:left="0" w:firstLine="0"/>
      </w:pPr>
      <w:rPr>
        <w:rFonts w:hint="eastAsia"/>
      </w:rPr>
    </w:lvl>
    <w:lvl w:ilvl="1">
      <w:start w:val="1"/>
      <w:numFmt w:val="decimal"/>
      <w:lvlText w:val="%1.%2"/>
      <w:lvlJc w:val="left"/>
      <w:pPr>
        <w:ind w:left="0" w:firstLine="0"/>
      </w:pPr>
      <w:rPr>
        <w:rFonts w:ascii="Times New Roman" w:hAnsi="Times New Roman" w:cs="Times New Roman" w:hint="default"/>
        <w:b w:val="0"/>
        <w:bCs w:val="0"/>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decimal"/>
      <w:lvlText w:val="%1.%2.%3.%4.%5"/>
      <w:lvlJc w:val="left"/>
      <w:pPr>
        <w:ind w:left="0" w:firstLine="0"/>
      </w:pPr>
      <w:rPr>
        <w:rFonts w:hint="eastAsia"/>
      </w:rPr>
    </w:lvl>
    <w:lvl w:ilvl="5">
      <w:start w:val="1"/>
      <w:numFmt w:val="decimal"/>
      <w:lvlText w:val="%1.%2.%3.%4.%5.%6"/>
      <w:lvlJc w:val="left"/>
      <w:pPr>
        <w:ind w:left="0" w:firstLine="0"/>
      </w:pPr>
      <w:rPr>
        <w:rFonts w:hint="eastAsia"/>
      </w:rPr>
    </w:lvl>
    <w:lvl w:ilvl="6">
      <w:start w:val="1"/>
      <w:numFmt w:val="decimal"/>
      <w:lvlText w:val="%1.%2.%3.%4.%5.%6.%7"/>
      <w:lvlJc w:val="left"/>
      <w:pPr>
        <w:ind w:left="0"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5" w15:restartNumberingAfterBreak="0">
    <w:nsid w:val="2D92D82D"/>
    <w:multiLevelType w:val="multilevel"/>
    <w:tmpl w:val="2D92D82D"/>
    <w:lvl w:ilvl="0">
      <w:start w:val="1"/>
      <w:numFmt w:val="decimal"/>
      <w:pStyle w:val="a3"/>
      <w:suff w:val="nothing"/>
      <w:lvlText w:val="%1　"/>
      <w:lvlJc w:val="left"/>
      <w:pPr>
        <w:ind w:left="0" w:firstLine="0"/>
      </w:pPr>
      <w:rPr>
        <w:rFonts w:ascii="黑体" w:eastAsia="黑体" w:hAnsi="Times New Roman" w:hint="eastAsia"/>
        <w:b w:val="0"/>
        <w:i w:val="0"/>
        <w:sz w:val="21"/>
        <w:szCs w:val="21"/>
      </w:rPr>
    </w:lvl>
    <w:lvl w:ilvl="1">
      <w:start w:val="1"/>
      <w:numFmt w:val="decimal"/>
      <w:pStyle w:val="a4"/>
      <w:suff w:val="nothing"/>
      <w:lvlText w:val="%1.%2　"/>
      <w:lvlJc w:val="left"/>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14:shadow w14:blurRad="0" w14:dist="0" w14:dir="0" w14:sx="0" w14:sy="0" w14:kx="0" w14:ky="0" w14:algn="none">
          <w14:srgbClr w14:val="000000"/>
        </w14:shadow>
      </w:rPr>
    </w:lvl>
    <w:lvl w:ilvl="2">
      <w:start w:val="1"/>
      <w:numFmt w:val="decimal"/>
      <w:pStyle w:val="a5"/>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pStyle w:val="a6"/>
      <w:suff w:val="nothing"/>
      <w:lvlText w:val="%1.%2.%3.%4.%5　"/>
      <w:lvlJc w:val="left"/>
      <w:pPr>
        <w:ind w:left="0" w:firstLine="0"/>
      </w:pPr>
      <w:rPr>
        <w:rFonts w:ascii="黑体" w:eastAsia="黑体" w:hAnsi="Times New Roman" w:hint="eastAsia"/>
        <w:b w:val="0"/>
        <w:i w:val="0"/>
        <w:sz w:val="21"/>
      </w:rPr>
    </w:lvl>
    <w:lvl w:ilvl="5">
      <w:start w:val="1"/>
      <w:numFmt w:val="decimal"/>
      <w:pStyle w:val="a7"/>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6" w15:restartNumberingAfterBreak="0">
    <w:nsid w:val="303473CE"/>
    <w:multiLevelType w:val="multilevel"/>
    <w:tmpl w:val="303473CE"/>
    <w:lvl w:ilvl="0">
      <w:start w:val="1"/>
      <w:numFmt w:val="decimal"/>
      <w:pStyle w:val="TOC1"/>
      <w:lvlText w:val="%1."/>
      <w:lvlJc w:val="left"/>
      <w:rPr>
        <w:b w:val="0"/>
        <w:bCs w:val="0"/>
        <w:i w:val="0"/>
        <w:iCs w:val="0"/>
        <w:caps w:val="0"/>
        <w:smallCaps w:val="0"/>
        <w:strike w:val="0"/>
        <w:dstrike w:val="0"/>
        <w:vanish w:val="0"/>
        <w:color w:val="000000"/>
        <w:spacing w:val="0"/>
        <w:position w:val="0"/>
        <w:u w:val="none"/>
        <w:vertAlign w:val="baseline"/>
        <w:lang w:bidi="zh-CN"/>
        <w14:shadow w14:blurRad="0" w14:dist="0" w14:dir="0" w14:sx="0" w14:sy="0" w14:kx="0" w14:ky="0" w14:algn="none">
          <w14:srgbClr w14:val="000000"/>
        </w14:shadow>
      </w:rPr>
    </w:lvl>
    <w:lvl w:ilvl="1">
      <w:start w:val="1"/>
      <w:numFmt w:val="decimal"/>
      <w:pStyle w:val="2"/>
      <w:suff w:val="space"/>
      <w:lvlText w:val="%1.%2"/>
      <w:lvlJc w:val="left"/>
      <w:pPr>
        <w:ind w:left="0" w:firstLine="0"/>
      </w:pPr>
      <w:rPr>
        <w:rFonts w:eastAsia="黑体" w:hint="eastAsia"/>
        <w:szCs w:val="28"/>
        <w:lang w:val="en-US" w:eastAsia="zh-CN" w:bidi="ar-SA"/>
      </w:rPr>
    </w:lvl>
    <w:lvl w:ilvl="2">
      <w:start w:val="1"/>
      <w:numFmt w:val="decimal"/>
      <w:pStyle w:val="3"/>
      <w:suff w:val="space"/>
      <w:lvlText w:val="%1.%2.%3"/>
      <w:lvlJc w:val="left"/>
      <w:pPr>
        <w:ind w:left="0" w:firstLine="0"/>
      </w:pPr>
      <w:rPr>
        <w:rFonts w:hint="eastAsia"/>
      </w:rPr>
    </w:lvl>
    <w:lvl w:ilvl="3">
      <w:start w:val="1"/>
      <w:numFmt w:val="decimal"/>
      <w:pStyle w:val="4"/>
      <w:suff w:val="space"/>
      <w:lvlText w:val="%1.%2.%3.%4"/>
      <w:lvlJc w:val="left"/>
      <w:pPr>
        <w:ind w:left="0" w:firstLine="0"/>
      </w:pPr>
      <w:rPr>
        <w:rFonts w:hint="eastAsia"/>
      </w:rPr>
    </w:lvl>
    <w:lvl w:ilvl="4">
      <w:start w:val="1"/>
      <w:numFmt w:val="decimal"/>
      <w:pStyle w:val="5"/>
      <w:suff w:val="space"/>
      <w:lvlText w:val="%1.%2.%3.%4.%5"/>
      <w:lvlJc w:val="left"/>
      <w:pPr>
        <w:ind w:left="0" w:firstLine="0"/>
      </w:pPr>
      <w:rPr>
        <w:rFonts w:cs="Times New Roman" w:hint="eastAsia"/>
        <w:b w:val="0"/>
        <w:lang w:val="en-US"/>
      </w:rPr>
    </w:lvl>
    <w:lvl w:ilvl="5">
      <w:start w:val="1"/>
      <w:numFmt w:val="decimal"/>
      <w:pStyle w:val="6"/>
      <w:suff w:val="space"/>
      <w:lvlText w:val="（%6）"/>
      <w:lvlJc w:val="left"/>
      <w:pPr>
        <w:ind w:left="0" w:firstLine="0"/>
      </w:pPr>
      <w:rPr>
        <w:rFonts w:hint="eastAsia"/>
        <w:sz w:val="24"/>
        <w:szCs w:val="10351"/>
        <w:lang w:val="en-US" w:eastAsia="zh-CN"/>
      </w:rPr>
    </w:lvl>
    <w:lvl w:ilvl="6">
      <w:start w:val="1"/>
      <w:numFmt w:val="decimal"/>
      <w:pStyle w:val="7"/>
      <w:suff w:val="space"/>
      <w:lvlText w:val="%7）"/>
      <w:lvlJc w:val="left"/>
      <w:pPr>
        <w:ind w:left="0" w:firstLine="0"/>
      </w:pPr>
      <w:rPr>
        <w:rFonts w:hint="eastAsia"/>
        <w:sz w:val="24"/>
        <w:lang w:val="en-US" w:eastAsia="zh-CN"/>
      </w:rPr>
    </w:lvl>
    <w:lvl w:ilvl="7">
      <w:start w:val="1"/>
      <w:numFmt w:val="decimal"/>
      <w:pStyle w:val="8"/>
      <w:lvlText w:val="%1.%2.%3.%4.%5.%6.%7.%8"/>
      <w:lvlJc w:val="left"/>
      <w:pPr>
        <w:tabs>
          <w:tab w:val="left" w:pos="1627"/>
        </w:tabs>
        <w:ind w:left="0" w:firstLine="187"/>
      </w:pPr>
      <w:rPr>
        <w:rFonts w:hint="eastAsia"/>
      </w:rPr>
    </w:lvl>
    <w:lvl w:ilvl="8">
      <w:start w:val="1"/>
      <w:numFmt w:val="decimal"/>
      <w:pStyle w:val="9"/>
      <w:lvlText w:val="%1.%2.%3.%4.%5.%6.%7.%8.%9"/>
      <w:lvlJc w:val="left"/>
      <w:pPr>
        <w:tabs>
          <w:tab w:val="left" w:pos="1771"/>
        </w:tabs>
        <w:ind w:left="0" w:firstLine="187"/>
      </w:pPr>
      <w:rPr>
        <w:rFonts w:hint="eastAsia"/>
      </w:rPr>
    </w:lvl>
  </w:abstractNum>
  <w:abstractNum w:abstractNumId="7" w15:restartNumberingAfterBreak="0">
    <w:nsid w:val="444D72A0"/>
    <w:multiLevelType w:val="multilevel"/>
    <w:tmpl w:val="444D72A0"/>
    <w:lvl w:ilvl="0">
      <w:start w:val="1"/>
      <w:numFmt w:val="decimal"/>
      <w:pStyle w:val="a8"/>
      <w:lvlText w:val="%1"/>
      <w:lvlJc w:val="left"/>
      <w:pPr>
        <w:ind w:left="1412" w:hanging="420"/>
      </w:pPr>
      <w:rPr>
        <w:rFonts w:ascii="Times New Roman" w:hAnsi="Times New Roman"/>
        <w:sz w:val="32"/>
      </w:rPr>
    </w:lvl>
    <w:lvl w:ilvl="1">
      <w:start w:val="1"/>
      <w:numFmt w:val="decimal"/>
      <w:pStyle w:val="20"/>
      <w:isLgl/>
      <w:suff w:val="space"/>
      <w:lvlText w:val="%1.%2"/>
      <w:lvlJc w:val="left"/>
      <w:pPr>
        <w:ind w:left="1146" w:hanging="720"/>
      </w:pPr>
      <w:rPr>
        <w:rFonts w:ascii="Times New Roman" w:eastAsia="仿宋_GB2312" w:hAnsi="Times New Roman" w:cs="Times New Roman" w:hint="default"/>
      </w:rPr>
    </w:lvl>
    <w:lvl w:ilvl="2">
      <w:start w:val="1"/>
      <w:numFmt w:val="decimal"/>
      <w:pStyle w:val="30"/>
      <w:isLgl/>
      <w:lvlText w:val="%1.%2.%3"/>
      <w:lvlJc w:val="left"/>
      <w:pPr>
        <w:ind w:left="4767" w:hanging="1080"/>
      </w:pPr>
      <w:rPr>
        <w:rFonts w:ascii="Times New Roman" w:hAnsi="Times New Roman" w:cs="Times New Roman" w:hint="default"/>
        <w:b w:val="0"/>
        <w:bCs w:val="0"/>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8" w15:restartNumberingAfterBreak="0">
    <w:nsid w:val="44C50F90"/>
    <w:multiLevelType w:val="multilevel"/>
    <w:tmpl w:val="44C50F90"/>
    <w:lvl w:ilvl="0">
      <w:start w:val="1"/>
      <w:numFmt w:val="lowerLetter"/>
      <w:pStyle w:val="a9"/>
      <w:lvlText w:val="%1)"/>
      <w:lvlJc w:val="left"/>
      <w:pPr>
        <w:tabs>
          <w:tab w:val="left" w:pos="839"/>
        </w:tabs>
        <w:ind w:left="839" w:hanging="419"/>
      </w:pPr>
      <w:rPr>
        <w:rFonts w:ascii="宋体" w:eastAsia="宋体" w:hAnsi="宋体" w:hint="eastAsia"/>
        <w:b w:val="0"/>
        <w:i w:val="0"/>
        <w:sz w:val="20"/>
        <w:szCs w:val="21"/>
      </w:rPr>
    </w:lvl>
    <w:lvl w:ilvl="1">
      <w:start w:val="1"/>
      <w:numFmt w:val="decimal"/>
      <w:lvlText w:val="%2)"/>
      <w:lvlJc w:val="left"/>
      <w:pPr>
        <w:tabs>
          <w:tab w:val="left" w:pos="1259"/>
        </w:tabs>
        <w:ind w:left="1259" w:hanging="420"/>
      </w:pPr>
      <w:rPr>
        <w:rFonts w:ascii="宋体" w:eastAsia="宋体" w:hAnsi="宋体" w:hint="eastAsia"/>
        <w:b w:val="0"/>
        <w:i w:val="0"/>
        <w:sz w:val="20"/>
      </w:rPr>
    </w:lvl>
    <w:lvl w:ilvl="2">
      <w:start w:val="1"/>
      <w:numFmt w:val="decimal"/>
      <w:lvlText w:val="(%3)"/>
      <w:lvlJc w:val="left"/>
      <w:pPr>
        <w:tabs>
          <w:tab w:val="left" w:pos="0"/>
        </w:tabs>
        <w:ind w:left="1678" w:hanging="419"/>
      </w:pPr>
      <w:rPr>
        <w:rFonts w:ascii="宋体" w:eastAsia="宋体" w:hAnsi="宋体" w:hint="eastAsia"/>
        <w:b w:val="0"/>
        <w:i w:val="0"/>
        <w:sz w:val="20"/>
        <w:szCs w:val="21"/>
      </w:rPr>
    </w:lvl>
    <w:lvl w:ilvl="3">
      <w:start w:val="1"/>
      <w:numFmt w:val="decimal"/>
      <w:lvlText w:val="%4."/>
      <w:lvlJc w:val="left"/>
      <w:pPr>
        <w:tabs>
          <w:tab w:val="left" w:pos="2098"/>
        </w:tabs>
        <w:ind w:left="2098" w:hanging="420"/>
      </w:pPr>
      <w:rPr>
        <w:rFonts w:hint="eastAsia"/>
      </w:rPr>
    </w:lvl>
    <w:lvl w:ilvl="4">
      <w:start w:val="1"/>
      <w:numFmt w:val="lowerLetter"/>
      <w:lvlText w:val="%5)"/>
      <w:lvlJc w:val="left"/>
      <w:pPr>
        <w:tabs>
          <w:tab w:val="left" w:pos="2517"/>
        </w:tabs>
        <w:ind w:left="2517" w:hanging="419"/>
      </w:pPr>
      <w:rPr>
        <w:rFonts w:hint="eastAsia"/>
      </w:rPr>
    </w:lvl>
    <w:lvl w:ilvl="5">
      <w:start w:val="1"/>
      <w:numFmt w:val="lowerRoman"/>
      <w:lvlText w:val="%6."/>
      <w:lvlJc w:val="right"/>
      <w:pPr>
        <w:tabs>
          <w:tab w:val="left" w:pos="2942"/>
        </w:tabs>
        <w:ind w:left="2937" w:hanging="420"/>
      </w:pPr>
      <w:rPr>
        <w:rFonts w:hint="eastAsia"/>
      </w:rPr>
    </w:lvl>
    <w:lvl w:ilvl="6">
      <w:start w:val="1"/>
      <w:numFmt w:val="decimal"/>
      <w:lvlText w:val="%7."/>
      <w:lvlJc w:val="left"/>
      <w:pPr>
        <w:tabs>
          <w:tab w:val="left" w:pos="3362"/>
        </w:tabs>
        <w:ind w:left="3356" w:hanging="414"/>
      </w:pPr>
      <w:rPr>
        <w:rFonts w:hint="eastAsia"/>
      </w:rPr>
    </w:lvl>
    <w:lvl w:ilvl="7">
      <w:start w:val="1"/>
      <w:numFmt w:val="lowerLetter"/>
      <w:lvlText w:val="%8)"/>
      <w:lvlJc w:val="left"/>
      <w:pPr>
        <w:tabs>
          <w:tab w:val="left" w:pos="3781"/>
        </w:tabs>
        <w:ind w:left="3776" w:hanging="414"/>
      </w:pPr>
      <w:rPr>
        <w:rFonts w:hint="eastAsia"/>
      </w:rPr>
    </w:lvl>
    <w:lvl w:ilvl="8">
      <w:start w:val="1"/>
      <w:numFmt w:val="lowerRoman"/>
      <w:lvlText w:val="%9."/>
      <w:lvlJc w:val="right"/>
      <w:pPr>
        <w:tabs>
          <w:tab w:val="left" w:pos="4201"/>
        </w:tabs>
        <w:ind w:left="4201" w:hanging="420"/>
      </w:pPr>
      <w:rPr>
        <w:rFonts w:hint="eastAsia"/>
      </w:rPr>
    </w:lvl>
  </w:abstractNum>
  <w:abstractNum w:abstractNumId="9" w15:restartNumberingAfterBreak="0">
    <w:nsid w:val="4E0259E0"/>
    <w:multiLevelType w:val="multilevel"/>
    <w:tmpl w:val="4E0259E0"/>
    <w:lvl w:ilvl="0">
      <w:start w:val="1"/>
      <w:numFmt w:val="decimal"/>
      <w:pStyle w:val="21"/>
      <w:lvlText w:val="%1.1"/>
      <w:lvlJc w:val="left"/>
      <w:pPr>
        <w:ind w:left="420" w:hanging="420"/>
      </w:pPr>
      <w:rPr>
        <w:rFonts w:ascii="Times New Roman" w:hAnsi="Times New Roman"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55D1446B"/>
    <w:multiLevelType w:val="singleLevel"/>
    <w:tmpl w:val="55D1446B"/>
    <w:lvl w:ilvl="0">
      <w:start w:val="1"/>
      <w:numFmt w:val="decimal"/>
      <w:suff w:val="nothing"/>
      <w:lvlText w:val="（%1）"/>
      <w:lvlJc w:val="left"/>
    </w:lvl>
  </w:abstractNum>
  <w:abstractNum w:abstractNumId="11" w15:restartNumberingAfterBreak="0">
    <w:nsid w:val="646260FA"/>
    <w:multiLevelType w:val="multilevel"/>
    <w:tmpl w:val="646260FA"/>
    <w:lvl w:ilvl="0">
      <w:start w:val="1"/>
      <w:numFmt w:val="decimal"/>
      <w:suff w:val="nothing"/>
      <w:lvlText w:val="表%1　"/>
      <w:lvlJc w:val="left"/>
      <w:pPr>
        <w:ind w:left="3261" w:firstLine="0"/>
      </w:pPr>
      <w:rPr>
        <w:rFonts w:ascii="黑体" w:eastAsia="黑体" w:hAnsi="Times New Roman" w:hint="eastAsia"/>
        <w:b w:val="0"/>
        <w:i w:val="0"/>
        <w:sz w:val="21"/>
      </w:rPr>
    </w:lvl>
    <w:lvl w:ilvl="1">
      <w:start w:val="1"/>
      <w:numFmt w:val="decimal"/>
      <w:pStyle w:val="aa"/>
      <w:lvlText w:val="%1.%2"/>
      <w:lvlJc w:val="left"/>
      <w:pPr>
        <w:tabs>
          <w:tab w:val="left" w:pos="992"/>
        </w:tabs>
        <w:ind w:left="992" w:hanging="567"/>
      </w:pPr>
      <w:rPr>
        <w:rFonts w:hint="eastAsia"/>
      </w:rPr>
    </w:lvl>
    <w:lvl w:ilvl="2">
      <w:start w:val="1"/>
      <w:numFmt w:val="decimal"/>
      <w:pStyle w:val="ab"/>
      <w:lvlText w:val="%1.%2.%3"/>
      <w:lvlJc w:val="left"/>
      <w:pPr>
        <w:tabs>
          <w:tab w:val="left" w:pos="1418"/>
        </w:tabs>
        <w:ind w:left="1418" w:hanging="567"/>
      </w:pPr>
      <w:rPr>
        <w:rFonts w:hint="eastAsia"/>
      </w:rPr>
    </w:lvl>
    <w:lvl w:ilvl="3">
      <w:start w:val="1"/>
      <w:numFmt w:val="decimal"/>
      <w:pStyle w:val="ac"/>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2" w15:restartNumberingAfterBreak="0">
    <w:nsid w:val="7E49EA34"/>
    <w:multiLevelType w:val="multilevel"/>
    <w:tmpl w:val="7E49EA34"/>
    <w:lvl w:ilvl="0">
      <w:start w:val="1"/>
      <w:numFmt w:val="lowerLetter"/>
      <w:pStyle w:val="ad"/>
      <w:lvlText w:val="%1)"/>
      <w:lvlJc w:val="left"/>
      <w:pPr>
        <w:tabs>
          <w:tab w:val="left" w:pos="840"/>
        </w:tabs>
        <w:ind w:left="839" w:hanging="419"/>
      </w:pPr>
      <w:rPr>
        <w:rFonts w:ascii="宋体" w:eastAsia="宋体" w:hint="eastAsia"/>
        <w:b w:val="0"/>
        <w:i w:val="0"/>
        <w:sz w:val="21"/>
        <w:szCs w:val="21"/>
      </w:rPr>
    </w:lvl>
    <w:lvl w:ilvl="1">
      <w:start w:val="1"/>
      <w:numFmt w:val="decimal"/>
      <w:pStyle w:val="ae"/>
      <w:lvlText w:val="%2)"/>
      <w:lvlJc w:val="left"/>
      <w:pPr>
        <w:tabs>
          <w:tab w:val="left" w:pos="1260"/>
        </w:tabs>
        <w:ind w:left="1259" w:hanging="419"/>
      </w:pPr>
      <w:rPr>
        <w:rFonts w:hint="eastAsia"/>
      </w:rPr>
    </w:lvl>
    <w:lvl w:ilvl="2">
      <w:start w:val="1"/>
      <w:numFmt w:val="decimal"/>
      <w:lvlText w:val="(%3)"/>
      <w:lvlJc w:val="left"/>
      <w:pPr>
        <w:tabs>
          <w:tab w:val="left" w:pos="0"/>
        </w:tabs>
        <w:ind w:left="1679" w:hanging="420"/>
      </w:pPr>
      <w:rPr>
        <w:rFonts w:ascii="宋体" w:eastAsia="宋体" w:hint="eastAsia"/>
        <w:b w:val="0"/>
        <w:i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num w:numId="1">
    <w:abstractNumId w:val="6"/>
  </w:num>
  <w:num w:numId="2">
    <w:abstractNumId w:val="5"/>
  </w:num>
  <w:num w:numId="3">
    <w:abstractNumId w:val="8"/>
  </w:num>
  <w:num w:numId="4">
    <w:abstractNumId w:val="1"/>
  </w:num>
  <w:num w:numId="5">
    <w:abstractNumId w:val="11"/>
  </w:num>
  <w:num w:numId="6">
    <w:abstractNumId w:val="3"/>
  </w:num>
  <w:num w:numId="7">
    <w:abstractNumId w:val="12"/>
  </w:num>
  <w:num w:numId="8">
    <w:abstractNumId w:val="7"/>
  </w:num>
  <w:num w:numId="9">
    <w:abstractNumId w:val="2"/>
  </w:num>
  <w:num w:numId="10">
    <w:abstractNumId w:val="9"/>
  </w:num>
  <w:num w:numId="11">
    <w:abstractNumId w:val="4"/>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TrueTypeFonts/>
  <w:saveSubsetFonts/>
  <w:bordersDoNotSurroundHeader/>
  <w:bordersDoNotSurroundFooter/>
  <w:proofState w:spelling="clean" w:grammar="clean"/>
  <w:defaultTabStop w:val="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4478AA"/>
    <w:rsid w:val="000009CE"/>
    <w:rsid w:val="00000C3A"/>
    <w:rsid w:val="00000DE0"/>
    <w:rsid w:val="00000FE3"/>
    <w:rsid w:val="00001121"/>
    <w:rsid w:val="000012F2"/>
    <w:rsid w:val="0000171A"/>
    <w:rsid w:val="0000181E"/>
    <w:rsid w:val="00001A63"/>
    <w:rsid w:val="000025CF"/>
    <w:rsid w:val="00002811"/>
    <w:rsid w:val="0000283F"/>
    <w:rsid w:val="0000373E"/>
    <w:rsid w:val="000038AC"/>
    <w:rsid w:val="000039DB"/>
    <w:rsid w:val="00003A9A"/>
    <w:rsid w:val="00003AC1"/>
    <w:rsid w:val="00003ACB"/>
    <w:rsid w:val="000043C8"/>
    <w:rsid w:val="000045A0"/>
    <w:rsid w:val="00004620"/>
    <w:rsid w:val="00005420"/>
    <w:rsid w:val="000056F1"/>
    <w:rsid w:val="000061A1"/>
    <w:rsid w:val="00006271"/>
    <w:rsid w:val="00006870"/>
    <w:rsid w:val="00006908"/>
    <w:rsid w:val="00006AA1"/>
    <w:rsid w:val="000071D1"/>
    <w:rsid w:val="0000730C"/>
    <w:rsid w:val="00007E7B"/>
    <w:rsid w:val="00007F75"/>
    <w:rsid w:val="00007FCF"/>
    <w:rsid w:val="00010B3D"/>
    <w:rsid w:val="00010BFC"/>
    <w:rsid w:val="000112F8"/>
    <w:rsid w:val="0001143C"/>
    <w:rsid w:val="000119F4"/>
    <w:rsid w:val="00012209"/>
    <w:rsid w:val="0001273C"/>
    <w:rsid w:val="00012FC8"/>
    <w:rsid w:val="00013437"/>
    <w:rsid w:val="00013F56"/>
    <w:rsid w:val="000149EA"/>
    <w:rsid w:val="00014C68"/>
    <w:rsid w:val="00014FBA"/>
    <w:rsid w:val="000150B4"/>
    <w:rsid w:val="000151A7"/>
    <w:rsid w:val="00015365"/>
    <w:rsid w:val="0001592D"/>
    <w:rsid w:val="0001609E"/>
    <w:rsid w:val="00016244"/>
    <w:rsid w:val="000170D8"/>
    <w:rsid w:val="00017171"/>
    <w:rsid w:val="0002027A"/>
    <w:rsid w:val="000204AF"/>
    <w:rsid w:val="00020511"/>
    <w:rsid w:val="00020E66"/>
    <w:rsid w:val="000215AC"/>
    <w:rsid w:val="00021DC9"/>
    <w:rsid w:val="00021DF7"/>
    <w:rsid w:val="000221DA"/>
    <w:rsid w:val="00022BB9"/>
    <w:rsid w:val="00022C3E"/>
    <w:rsid w:val="000232E8"/>
    <w:rsid w:val="00023624"/>
    <w:rsid w:val="0002384A"/>
    <w:rsid w:val="00023C60"/>
    <w:rsid w:val="00023FA8"/>
    <w:rsid w:val="00024672"/>
    <w:rsid w:val="000246A3"/>
    <w:rsid w:val="0002470E"/>
    <w:rsid w:val="00024A06"/>
    <w:rsid w:val="00024B34"/>
    <w:rsid w:val="00025496"/>
    <w:rsid w:val="000254DF"/>
    <w:rsid w:val="000256FC"/>
    <w:rsid w:val="00025DD0"/>
    <w:rsid w:val="000260AE"/>
    <w:rsid w:val="000262C0"/>
    <w:rsid w:val="000269B9"/>
    <w:rsid w:val="00026A72"/>
    <w:rsid w:val="00026C15"/>
    <w:rsid w:val="00027617"/>
    <w:rsid w:val="0002775C"/>
    <w:rsid w:val="0002792A"/>
    <w:rsid w:val="0003005D"/>
    <w:rsid w:val="000309F2"/>
    <w:rsid w:val="0003100A"/>
    <w:rsid w:val="000313C2"/>
    <w:rsid w:val="00031728"/>
    <w:rsid w:val="00032360"/>
    <w:rsid w:val="00032557"/>
    <w:rsid w:val="000329D7"/>
    <w:rsid w:val="00032A2C"/>
    <w:rsid w:val="0003413C"/>
    <w:rsid w:val="00034416"/>
    <w:rsid w:val="000345AF"/>
    <w:rsid w:val="000345D5"/>
    <w:rsid w:val="00034A03"/>
    <w:rsid w:val="00035004"/>
    <w:rsid w:val="000350C7"/>
    <w:rsid w:val="00035152"/>
    <w:rsid w:val="000353D6"/>
    <w:rsid w:val="00035D1C"/>
    <w:rsid w:val="00035FFD"/>
    <w:rsid w:val="00036E83"/>
    <w:rsid w:val="00036EDE"/>
    <w:rsid w:val="0003702C"/>
    <w:rsid w:val="00037037"/>
    <w:rsid w:val="000378E6"/>
    <w:rsid w:val="000379B6"/>
    <w:rsid w:val="00037CD4"/>
    <w:rsid w:val="00040633"/>
    <w:rsid w:val="00040988"/>
    <w:rsid w:val="00040C0F"/>
    <w:rsid w:val="00041609"/>
    <w:rsid w:val="000419F1"/>
    <w:rsid w:val="00041E92"/>
    <w:rsid w:val="00042080"/>
    <w:rsid w:val="000420BA"/>
    <w:rsid w:val="00043455"/>
    <w:rsid w:val="00043BAE"/>
    <w:rsid w:val="00043FB3"/>
    <w:rsid w:val="00044025"/>
    <w:rsid w:val="000446A1"/>
    <w:rsid w:val="0004482F"/>
    <w:rsid w:val="00044841"/>
    <w:rsid w:val="00044845"/>
    <w:rsid w:val="00044857"/>
    <w:rsid w:val="00044D88"/>
    <w:rsid w:val="00044DCE"/>
    <w:rsid w:val="00044E8B"/>
    <w:rsid w:val="000452FB"/>
    <w:rsid w:val="0004550D"/>
    <w:rsid w:val="0004568B"/>
    <w:rsid w:val="00046703"/>
    <w:rsid w:val="00046D22"/>
    <w:rsid w:val="00046D45"/>
    <w:rsid w:val="00047206"/>
    <w:rsid w:val="000473C9"/>
    <w:rsid w:val="0004790D"/>
    <w:rsid w:val="00047CF8"/>
    <w:rsid w:val="00050593"/>
    <w:rsid w:val="00050FAA"/>
    <w:rsid w:val="00051015"/>
    <w:rsid w:val="00051068"/>
    <w:rsid w:val="000516F9"/>
    <w:rsid w:val="000516FA"/>
    <w:rsid w:val="00051AA5"/>
    <w:rsid w:val="00051B66"/>
    <w:rsid w:val="00051C5C"/>
    <w:rsid w:val="00052D8F"/>
    <w:rsid w:val="000531A2"/>
    <w:rsid w:val="000533F7"/>
    <w:rsid w:val="00053409"/>
    <w:rsid w:val="0005371B"/>
    <w:rsid w:val="00053A03"/>
    <w:rsid w:val="00053EB3"/>
    <w:rsid w:val="0005454F"/>
    <w:rsid w:val="00054774"/>
    <w:rsid w:val="00054CAF"/>
    <w:rsid w:val="00055319"/>
    <w:rsid w:val="00055621"/>
    <w:rsid w:val="00055AC5"/>
    <w:rsid w:val="00056D8D"/>
    <w:rsid w:val="000572F1"/>
    <w:rsid w:val="00057393"/>
    <w:rsid w:val="00057612"/>
    <w:rsid w:val="00057AD1"/>
    <w:rsid w:val="00057B06"/>
    <w:rsid w:val="0006000B"/>
    <w:rsid w:val="0006019D"/>
    <w:rsid w:val="000604C5"/>
    <w:rsid w:val="00060C02"/>
    <w:rsid w:val="000615F8"/>
    <w:rsid w:val="00061BD1"/>
    <w:rsid w:val="00061CA5"/>
    <w:rsid w:val="000627D6"/>
    <w:rsid w:val="000631CC"/>
    <w:rsid w:val="000637C9"/>
    <w:rsid w:val="0006390A"/>
    <w:rsid w:val="000640EE"/>
    <w:rsid w:val="00064553"/>
    <w:rsid w:val="00064B46"/>
    <w:rsid w:val="00064EC2"/>
    <w:rsid w:val="00065510"/>
    <w:rsid w:val="00065AE2"/>
    <w:rsid w:val="00066DFE"/>
    <w:rsid w:val="00066E8D"/>
    <w:rsid w:val="000674D9"/>
    <w:rsid w:val="00067CBF"/>
    <w:rsid w:val="00067E4A"/>
    <w:rsid w:val="00067F1D"/>
    <w:rsid w:val="0007054F"/>
    <w:rsid w:val="0007122E"/>
    <w:rsid w:val="00071922"/>
    <w:rsid w:val="00071A7E"/>
    <w:rsid w:val="0007223E"/>
    <w:rsid w:val="0007229A"/>
    <w:rsid w:val="0007246E"/>
    <w:rsid w:val="0007292E"/>
    <w:rsid w:val="00072E7E"/>
    <w:rsid w:val="000740A8"/>
    <w:rsid w:val="0007442A"/>
    <w:rsid w:val="0007443A"/>
    <w:rsid w:val="00074925"/>
    <w:rsid w:val="00074B6E"/>
    <w:rsid w:val="00074CC8"/>
    <w:rsid w:val="00074D6B"/>
    <w:rsid w:val="000751D8"/>
    <w:rsid w:val="000755D9"/>
    <w:rsid w:val="00075EF1"/>
    <w:rsid w:val="00076AED"/>
    <w:rsid w:val="000771B6"/>
    <w:rsid w:val="00077296"/>
    <w:rsid w:val="00077AB9"/>
    <w:rsid w:val="00077B0F"/>
    <w:rsid w:val="00080087"/>
    <w:rsid w:val="0008011A"/>
    <w:rsid w:val="00080426"/>
    <w:rsid w:val="000814DC"/>
    <w:rsid w:val="000821F4"/>
    <w:rsid w:val="000823F0"/>
    <w:rsid w:val="000828D7"/>
    <w:rsid w:val="000833CA"/>
    <w:rsid w:val="0008388A"/>
    <w:rsid w:val="000838CE"/>
    <w:rsid w:val="00083ACB"/>
    <w:rsid w:val="0008448D"/>
    <w:rsid w:val="000846C7"/>
    <w:rsid w:val="00085235"/>
    <w:rsid w:val="00085BCE"/>
    <w:rsid w:val="0008674F"/>
    <w:rsid w:val="0008684E"/>
    <w:rsid w:val="000869C7"/>
    <w:rsid w:val="00086A8B"/>
    <w:rsid w:val="00087645"/>
    <w:rsid w:val="000877FF"/>
    <w:rsid w:val="00087B6A"/>
    <w:rsid w:val="00087FB5"/>
    <w:rsid w:val="0009037A"/>
    <w:rsid w:val="00090554"/>
    <w:rsid w:val="000908DE"/>
    <w:rsid w:val="0009103F"/>
    <w:rsid w:val="000912CF"/>
    <w:rsid w:val="00091441"/>
    <w:rsid w:val="00091BAE"/>
    <w:rsid w:val="000923E8"/>
    <w:rsid w:val="00092B36"/>
    <w:rsid w:val="000937B2"/>
    <w:rsid w:val="0009397D"/>
    <w:rsid w:val="00093EFE"/>
    <w:rsid w:val="000942AD"/>
    <w:rsid w:val="00095444"/>
    <w:rsid w:val="0009546F"/>
    <w:rsid w:val="000959D7"/>
    <w:rsid w:val="00095A8C"/>
    <w:rsid w:val="00095FC7"/>
    <w:rsid w:val="00095FED"/>
    <w:rsid w:val="00096CA2"/>
    <w:rsid w:val="000978E8"/>
    <w:rsid w:val="00097EED"/>
    <w:rsid w:val="00097FD0"/>
    <w:rsid w:val="000A0072"/>
    <w:rsid w:val="000A036C"/>
    <w:rsid w:val="000A067D"/>
    <w:rsid w:val="000A2169"/>
    <w:rsid w:val="000A2448"/>
    <w:rsid w:val="000A2858"/>
    <w:rsid w:val="000A3452"/>
    <w:rsid w:val="000A3BB8"/>
    <w:rsid w:val="000A3C34"/>
    <w:rsid w:val="000A47BD"/>
    <w:rsid w:val="000A52CD"/>
    <w:rsid w:val="000A5665"/>
    <w:rsid w:val="000A58F8"/>
    <w:rsid w:val="000A5AA7"/>
    <w:rsid w:val="000A7131"/>
    <w:rsid w:val="000A7750"/>
    <w:rsid w:val="000A7958"/>
    <w:rsid w:val="000A7A87"/>
    <w:rsid w:val="000A7D0C"/>
    <w:rsid w:val="000B016A"/>
    <w:rsid w:val="000B03C8"/>
    <w:rsid w:val="000B044D"/>
    <w:rsid w:val="000B0A80"/>
    <w:rsid w:val="000B115A"/>
    <w:rsid w:val="000B124C"/>
    <w:rsid w:val="000B1312"/>
    <w:rsid w:val="000B17AB"/>
    <w:rsid w:val="000B1820"/>
    <w:rsid w:val="000B18E6"/>
    <w:rsid w:val="000B2E54"/>
    <w:rsid w:val="000B2FAF"/>
    <w:rsid w:val="000B3805"/>
    <w:rsid w:val="000B39A8"/>
    <w:rsid w:val="000B3C6A"/>
    <w:rsid w:val="000B407D"/>
    <w:rsid w:val="000B426D"/>
    <w:rsid w:val="000B4E4D"/>
    <w:rsid w:val="000B50D8"/>
    <w:rsid w:val="000B542A"/>
    <w:rsid w:val="000B5ABF"/>
    <w:rsid w:val="000B5C8D"/>
    <w:rsid w:val="000B62E1"/>
    <w:rsid w:val="000B6387"/>
    <w:rsid w:val="000B69B4"/>
    <w:rsid w:val="000B6C18"/>
    <w:rsid w:val="000B6E89"/>
    <w:rsid w:val="000B7AFB"/>
    <w:rsid w:val="000B7BD4"/>
    <w:rsid w:val="000B7ED8"/>
    <w:rsid w:val="000C014D"/>
    <w:rsid w:val="000C081D"/>
    <w:rsid w:val="000C0FC9"/>
    <w:rsid w:val="000C1021"/>
    <w:rsid w:val="000C13CC"/>
    <w:rsid w:val="000C174A"/>
    <w:rsid w:val="000C1D67"/>
    <w:rsid w:val="000C20D1"/>
    <w:rsid w:val="000C2591"/>
    <w:rsid w:val="000C27F4"/>
    <w:rsid w:val="000C29B7"/>
    <w:rsid w:val="000C2F5B"/>
    <w:rsid w:val="000C3BC2"/>
    <w:rsid w:val="000C40E4"/>
    <w:rsid w:val="000C47DD"/>
    <w:rsid w:val="000C4CAC"/>
    <w:rsid w:val="000C51D6"/>
    <w:rsid w:val="000C56DF"/>
    <w:rsid w:val="000C573B"/>
    <w:rsid w:val="000C58D1"/>
    <w:rsid w:val="000C6051"/>
    <w:rsid w:val="000C6E09"/>
    <w:rsid w:val="000C71C0"/>
    <w:rsid w:val="000C7B38"/>
    <w:rsid w:val="000C7C17"/>
    <w:rsid w:val="000C7E45"/>
    <w:rsid w:val="000D02FA"/>
    <w:rsid w:val="000D0B43"/>
    <w:rsid w:val="000D0CFE"/>
    <w:rsid w:val="000D147F"/>
    <w:rsid w:val="000D2333"/>
    <w:rsid w:val="000D29C5"/>
    <w:rsid w:val="000D2C59"/>
    <w:rsid w:val="000D2CDD"/>
    <w:rsid w:val="000D2E96"/>
    <w:rsid w:val="000D3160"/>
    <w:rsid w:val="000D3625"/>
    <w:rsid w:val="000D36DF"/>
    <w:rsid w:val="000D38B9"/>
    <w:rsid w:val="000D3F88"/>
    <w:rsid w:val="000D4132"/>
    <w:rsid w:val="000D439A"/>
    <w:rsid w:val="000D5866"/>
    <w:rsid w:val="000D5977"/>
    <w:rsid w:val="000D60EF"/>
    <w:rsid w:val="000D6233"/>
    <w:rsid w:val="000D6D51"/>
    <w:rsid w:val="000D7336"/>
    <w:rsid w:val="000D7606"/>
    <w:rsid w:val="000D7B87"/>
    <w:rsid w:val="000D7C50"/>
    <w:rsid w:val="000E0794"/>
    <w:rsid w:val="000E0924"/>
    <w:rsid w:val="000E11B1"/>
    <w:rsid w:val="000E146D"/>
    <w:rsid w:val="000E1643"/>
    <w:rsid w:val="000E1935"/>
    <w:rsid w:val="000E20E3"/>
    <w:rsid w:val="000E2200"/>
    <w:rsid w:val="000E23A7"/>
    <w:rsid w:val="000E3A91"/>
    <w:rsid w:val="000E4045"/>
    <w:rsid w:val="000E4159"/>
    <w:rsid w:val="000E453F"/>
    <w:rsid w:val="000E4C86"/>
    <w:rsid w:val="000E4F02"/>
    <w:rsid w:val="000E531A"/>
    <w:rsid w:val="000E5699"/>
    <w:rsid w:val="000E5F22"/>
    <w:rsid w:val="000E6A3F"/>
    <w:rsid w:val="000E71E2"/>
    <w:rsid w:val="000E71EF"/>
    <w:rsid w:val="000E744E"/>
    <w:rsid w:val="000E768A"/>
    <w:rsid w:val="000E78A5"/>
    <w:rsid w:val="000E798D"/>
    <w:rsid w:val="000E7A78"/>
    <w:rsid w:val="000E7B07"/>
    <w:rsid w:val="000E7CCA"/>
    <w:rsid w:val="000E7F7E"/>
    <w:rsid w:val="000F020B"/>
    <w:rsid w:val="000F057E"/>
    <w:rsid w:val="000F1877"/>
    <w:rsid w:val="000F1ED1"/>
    <w:rsid w:val="000F229D"/>
    <w:rsid w:val="000F22D1"/>
    <w:rsid w:val="000F248B"/>
    <w:rsid w:val="000F2532"/>
    <w:rsid w:val="000F2728"/>
    <w:rsid w:val="000F3041"/>
    <w:rsid w:val="000F3066"/>
    <w:rsid w:val="000F3AFE"/>
    <w:rsid w:val="000F3C98"/>
    <w:rsid w:val="000F4141"/>
    <w:rsid w:val="000F424B"/>
    <w:rsid w:val="000F4259"/>
    <w:rsid w:val="000F5280"/>
    <w:rsid w:val="000F5422"/>
    <w:rsid w:val="000F58C0"/>
    <w:rsid w:val="000F5D71"/>
    <w:rsid w:val="000F5EC4"/>
    <w:rsid w:val="000F6446"/>
    <w:rsid w:val="000F6A99"/>
    <w:rsid w:val="000F72ED"/>
    <w:rsid w:val="001004E6"/>
    <w:rsid w:val="00100B3C"/>
    <w:rsid w:val="00101052"/>
    <w:rsid w:val="001014CA"/>
    <w:rsid w:val="0010168B"/>
    <w:rsid w:val="001016E1"/>
    <w:rsid w:val="00101A6D"/>
    <w:rsid w:val="001020F9"/>
    <w:rsid w:val="001022B1"/>
    <w:rsid w:val="00102AFD"/>
    <w:rsid w:val="001034A3"/>
    <w:rsid w:val="00103670"/>
    <w:rsid w:val="001037FE"/>
    <w:rsid w:val="0010386A"/>
    <w:rsid w:val="00103DBE"/>
    <w:rsid w:val="00104529"/>
    <w:rsid w:val="00104909"/>
    <w:rsid w:val="00104F56"/>
    <w:rsid w:val="00106237"/>
    <w:rsid w:val="00106AA5"/>
    <w:rsid w:val="00106B3F"/>
    <w:rsid w:val="00106D3B"/>
    <w:rsid w:val="001071E9"/>
    <w:rsid w:val="001073E1"/>
    <w:rsid w:val="001077BC"/>
    <w:rsid w:val="00107897"/>
    <w:rsid w:val="00107BAB"/>
    <w:rsid w:val="00110391"/>
    <w:rsid w:val="00110807"/>
    <w:rsid w:val="00110F24"/>
    <w:rsid w:val="00110F2D"/>
    <w:rsid w:val="00110F6E"/>
    <w:rsid w:val="0011142B"/>
    <w:rsid w:val="00111665"/>
    <w:rsid w:val="001121F0"/>
    <w:rsid w:val="001123AF"/>
    <w:rsid w:val="00112456"/>
    <w:rsid w:val="00112E44"/>
    <w:rsid w:val="00113038"/>
    <w:rsid w:val="001134E0"/>
    <w:rsid w:val="00113525"/>
    <w:rsid w:val="001137DE"/>
    <w:rsid w:val="0011471A"/>
    <w:rsid w:val="001157EC"/>
    <w:rsid w:val="00115D18"/>
    <w:rsid w:val="00115D5E"/>
    <w:rsid w:val="00116900"/>
    <w:rsid w:val="00120670"/>
    <w:rsid w:val="00120CD3"/>
    <w:rsid w:val="00120EDA"/>
    <w:rsid w:val="00121138"/>
    <w:rsid w:val="001212D1"/>
    <w:rsid w:val="001218A0"/>
    <w:rsid w:val="0012209C"/>
    <w:rsid w:val="001222B5"/>
    <w:rsid w:val="00122384"/>
    <w:rsid w:val="001225E8"/>
    <w:rsid w:val="00123044"/>
    <w:rsid w:val="0012323A"/>
    <w:rsid w:val="001235D8"/>
    <w:rsid w:val="00125117"/>
    <w:rsid w:val="001253D5"/>
    <w:rsid w:val="00125763"/>
    <w:rsid w:val="00125D7D"/>
    <w:rsid w:val="001261D4"/>
    <w:rsid w:val="001264DE"/>
    <w:rsid w:val="00126B42"/>
    <w:rsid w:val="00126B5C"/>
    <w:rsid w:val="00126E2C"/>
    <w:rsid w:val="00127088"/>
    <w:rsid w:val="00127416"/>
    <w:rsid w:val="0012764A"/>
    <w:rsid w:val="001276DC"/>
    <w:rsid w:val="00127B1A"/>
    <w:rsid w:val="00127DA8"/>
    <w:rsid w:val="00130DAD"/>
    <w:rsid w:val="00130F32"/>
    <w:rsid w:val="00131CFA"/>
    <w:rsid w:val="001321D1"/>
    <w:rsid w:val="001323DE"/>
    <w:rsid w:val="001327FB"/>
    <w:rsid w:val="00132CE5"/>
    <w:rsid w:val="00132DA5"/>
    <w:rsid w:val="00132EF0"/>
    <w:rsid w:val="00133568"/>
    <w:rsid w:val="00133B1B"/>
    <w:rsid w:val="00133BA0"/>
    <w:rsid w:val="00133C93"/>
    <w:rsid w:val="001341CF"/>
    <w:rsid w:val="0013453B"/>
    <w:rsid w:val="0013495F"/>
    <w:rsid w:val="00134A95"/>
    <w:rsid w:val="00134C52"/>
    <w:rsid w:val="00134E8A"/>
    <w:rsid w:val="001358FF"/>
    <w:rsid w:val="001364A9"/>
    <w:rsid w:val="00136B5E"/>
    <w:rsid w:val="00136CFA"/>
    <w:rsid w:val="00136DCB"/>
    <w:rsid w:val="00136E4B"/>
    <w:rsid w:val="00136FA7"/>
    <w:rsid w:val="001373B1"/>
    <w:rsid w:val="0013765B"/>
    <w:rsid w:val="0014014D"/>
    <w:rsid w:val="00140E10"/>
    <w:rsid w:val="00140E34"/>
    <w:rsid w:val="00140F0D"/>
    <w:rsid w:val="00141138"/>
    <w:rsid w:val="001412A1"/>
    <w:rsid w:val="00141A22"/>
    <w:rsid w:val="00141BF3"/>
    <w:rsid w:val="00141D17"/>
    <w:rsid w:val="00142160"/>
    <w:rsid w:val="001421EA"/>
    <w:rsid w:val="00142444"/>
    <w:rsid w:val="00142683"/>
    <w:rsid w:val="001435E7"/>
    <w:rsid w:val="001435F4"/>
    <w:rsid w:val="001438C3"/>
    <w:rsid w:val="00143DA3"/>
    <w:rsid w:val="00144380"/>
    <w:rsid w:val="001457FD"/>
    <w:rsid w:val="00145A5E"/>
    <w:rsid w:val="00145E1E"/>
    <w:rsid w:val="001462DE"/>
    <w:rsid w:val="00146310"/>
    <w:rsid w:val="00146EC7"/>
    <w:rsid w:val="0014754B"/>
    <w:rsid w:val="0015026E"/>
    <w:rsid w:val="001503B9"/>
    <w:rsid w:val="001505F9"/>
    <w:rsid w:val="0015085C"/>
    <w:rsid w:val="00150B31"/>
    <w:rsid w:val="00150D09"/>
    <w:rsid w:val="001515EA"/>
    <w:rsid w:val="00152062"/>
    <w:rsid w:val="001523BC"/>
    <w:rsid w:val="00152A74"/>
    <w:rsid w:val="00152E44"/>
    <w:rsid w:val="00153083"/>
    <w:rsid w:val="00153577"/>
    <w:rsid w:val="001537CD"/>
    <w:rsid w:val="00154166"/>
    <w:rsid w:val="001549ED"/>
    <w:rsid w:val="00154BC5"/>
    <w:rsid w:val="00155300"/>
    <w:rsid w:val="0015532C"/>
    <w:rsid w:val="001554BF"/>
    <w:rsid w:val="00155918"/>
    <w:rsid w:val="001559D2"/>
    <w:rsid w:val="00155A76"/>
    <w:rsid w:val="00155AF7"/>
    <w:rsid w:val="00156068"/>
    <w:rsid w:val="00157224"/>
    <w:rsid w:val="001572C9"/>
    <w:rsid w:val="001573CF"/>
    <w:rsid w:val="00157401"/>
    <w:rsid w:val="00157451"/>
    <w:rsid w:val="00157BC6"/>
    <w:rsid w:val="00160381"/>
    <w:rsid w:val="0016059B"/>
    <w:rsid w:val="00160B40"/>
    <w:rsid w:val="00160BA6"/>
    <w:rsid w:val="00160D21"/>
    <w:rsid w:val="00160F50"/>
    <w:rsid w:val="00161ABA"/>
    <w:rsid w:val="00161B89"/>
    <w:rsid w:val="00161CA3"/>
    <w:rsid w:val="00163F2C"/>
    <w:rsid w:val="0016404A"/>
    <w:rsid w:val="0016428D"/>
    <w:rsid w:val="00164556"/>
    <w:rsid w:val="001645E2"/>
    <w:rsid w:val="00164949"/>
    <w:rsid w:val="00164F4D"/>
    <w:rsid w:val="001652C4"/>
    <w:rsid w:val="001655C1"/>
    <w:rsid w:val="00165606"/>
    <w:rsid w:val="00165E5D"/>
    <w:rsid w:val="0016663A"/>
    <w:rsid w:val="00166BA1"/>
    <w:rsid w:val="00166C56"/>
    <w:rsid w:val="00166C5C"/>
    <w:rsid w:val="00167119"/>
    <w:rsid w:val="00167CC5"/>
    <w:rsid w:val="00167D38"/>
    <w:rsid w:val="0017049D"/>
    <w:rsid w:val="0017064B"/>
    <w:rsid w:val="00170A99"/>
    <w:rsid w:val="00170E1C"/>
    <w:rsid w:val="00170E1F"/>
    <w:rsid w:val="00171242"/>
    <w:rsid w:val="0017130D"/>
    <w:rsid w:val="0017169C"/>
    <w:rsid w:val="00171818"/>
    <w:rsid w:val="00171C21"/>
    <w:rsid w:val="00171EE0"/>
    <w:rsid w:val="0017221A"/>
    <w:rsid w:val="00172417"/>
    <w:rsid w:val="00172A7D"/>
    <w:rsid w:val="00173475"/>
    <w:rsid w:val="001738D3"/>
    <w:rsid w:val="00173A0D"/>
    <w:rsid w:val="00173A42"/>
    <w:rsid w:val="00173B2F"/>
    <w:rsid w:val="00173CF5"/>
    <w:rsid w:val="001743D3"/>
    <w:rsid w:val="00174683"/>
    <w:rsid w:val="00174CCD"/>
    <w:rsid w:val="00174D89"/>
    <w:rsid w:val="00175B2D"/>
    <w:rsid w:val="00176401"/>
    <w:rsid w:val="00176544"/>
    <w:rsid w:val="00176E27"/>
    <w:rsid w:val="00176F25"/>
    <w:rsid w:val="00177B03"/>
    <w:rsid w:val="001807FA"/>
    <w:rsid w:val="0018255D"/>
    <w:rsid w:val="001825F0"/>
    <w:rsid w:val="00182ABC"/>
    <w:rsid w:val="00182BF4"/>
    <w:rsid w:val="00182C40"/>
    <w:rsid w:val="00182F83"/>
    <w:rsid w:val="00183049"/>
    <w:rsid w:val="0018354D"/>
    <w:rsid w:val="001836DA"/>
    <w:rsid w:val="00183AB9"/>
    <w:rsid w:val="00183C3E"/>
    <w:rsid w:val="00183F23"/>
    <w:rsid w:val="00183FD4"/>
    <w:rsid w:val="0018457E"/>
    <w:rsid w:val="001848D5"/>
    <w:rsid w:val="001848DB"/>
    <w:rsid w:val="00184C76"/>
    <w:rsid w:val="00184CD1"/>
    <w:rsid w:val="00184D83"/>
    <w:rsid w:val="0018592D"/>
    <w:rsid w:val="00186A48"/>
    <w:rsid w:val="00186F6D"/>
    <w:rsid w:val="0018711D"/>
    <w:rsid w:val="001871C7"/>
    <w:rsid w:val="001872AD"/>
    <w:rsid w:val="00187664"/>
    <w:rsid w:val="001876BA"/>
    <w:rsid w:val="00187868"/>
    <w:rsid w:val="001878D0"/>
    <w:rsid w:val="00187FE6"/>
    <w:rsid w:val="00190296"/>
    <w:rsid w:val="00190722"/>
    <w:rsid w:val="00191652"/>
    <w:rsid w:val="00191BA8"/>
    <w:rsid w:val="00191EC1"/>
    <w:rsid w:val="0019230A"/>
    <w:rsid w:val="001924DA"/>
    <w:rsid w:val="00192532"/>
    <w:rsid w:val="00192843"/>
    <w:rsid w:val="00193109"/>
    <w:rsid w:val="00193360"/>
    <w:rsid w:val="001934D0"/>
    <w:rsid w:val="0019358E"/>
    <w:rsid w:val="00193AC2"/>
    <w:rsid w:val="00193C02"/>
    <w:rsid w:val="00193F7F"/>
    <w:rsid w:val="00194384"/>
    <w:rsid w:val="00194396"/>
    <w:rsid w:val="00194635"/>
    <w:rsid w:val="00194746"/>
    <w:rsid w:val="00195162"/>
    <w:rsid w:val="00195291"/>
    <w:rsid w:val="00195461"/>
    <w:rsid w:val="00195A6D"/>
    <w:rsid w:val="00195B94"/>
    <w:rsid w:val="00195D41"/>
    <w:rsid w:val="00195FB7"/>
    <w:rsid w:val="001960E4"/>
    <w:rsid w:val="001961CC"/>
    <w:rsid w:val="0019663C"/>
    <w:rsid w:val="00196D6A"/>
    <w:rsid w:val="00197026"/>
    <w:rsid w:val="0019767B"/>
    <w:rsid w:val="001A00DC"/>
    <w:rsid w:val="001A0A2B"/>
    <w:rsid w:val="001A0A87"/>
    <w:rsid w:val="001A0F68"/>
    <w:rsid w:val="001A18A0"/>
    <w:rsid w:val="001A28FF"/>
    <w:rsid w:val="001A2EFF"/>
    <w:rsid w:val="001A3910"/>
    <w:rsid w:val="001A3B01"/>
    <w:rsid w:val="001A3BF5"/>
    <w:rsid w:val="001A3DAB"/>
    <w:rsid w:val="001A3DBA"/>
    <w:rsid w:val="001A4372"/>
    <w:rsid w:val="001A5206"/>
    <w:rsid w:val="001A5B67"/>
    <w:rsid w:val="001A5BBF"/>
    <w:rsid w:val="001A5FB1"/>
    <w:rsid w:val="001A6D77"/>
    <w:rsid w:val="001A6F21"/>
    <w:rsid w:val="001A6FB3"/>
    <w:rsid w:val="001A7257"/>
    <w:rsid w:val="001A7FEE"/>
    <w:rsid w:val="001B0797"/>
    <w:rsid w:val="001B091B"/>
    <w:rsid w:val="001B09BB"/>
    <w:rsid w:val="001B0E34"/>
    <w:rsid w:val="001B0F38"/>
    <w:rsid w:val="001B14D8"/>
    <w:rsid w:val="001B1911"/>
    <w:rsid w:val="001B1A5A"/>
    <w:rsid w:val="001B2106"/>
    <w:rsid w:val="001B294E"/>
    <w:rsid w:val="001B2BDA"/>
    <w:rsid w:val="001B31B5"/>
    <w:rsid w:val="001B32B8"/>
    <w:rsid w:val="001B337D"/>
    <w:rsid w:val="001B3A6E"/>
    <w:rsid w:val="001B3AEE"/>
    <w:rsid w:val="001B42FF"/>
    <w:rsid w:val="001B45B4"/>
    <w:rsid w:val="001B4881"/>
    <w:rsid w:val="001B55A7"/>
    <w:rsid w:val="001B5620"/>
    <w:rsid w:val="001B62D2"/>
    <w:rsid w:val="001B65C9"/>
    <w:rsid w:val="001B6ADB"/>
    <w:rsid w:val="001B6B0D"/>
    <w:rsid w:val="001B6C94"/>
    <w:rsid w:val="001B6D73"/>
    <w:rsid w:val="001B70A5"/>
    <w:rsid w:val="001B718E"/>
    <w:rsid w:val="001B7665"/>
    <w:rsid w:val="001B76A2"/>
    <w:rsid w:val="001B796A"/>
    <w:rsid w:val="001B7BA0"/>
    <w:rsid w:val="001B7DFD"/>
    <w:rsid w:val="001C0A9D"/>
    <w:rsid w:val="001C0EDF"/>
    <w:rsid w:val="001C11B4"/>
    <w:rsid w:val="001C11EB"/>
    <w:rsid w:val="001C155C"/>
    <w:rsid w:val="001C1726"/>
    <w:rsid w:val="001C1C29"/>
    <w:rsid w:val="001C1EDC"/>
    <w:rsid w:val="001C2347"/>
    <w:rsid w:val="001C279D"/>
    <w:rsid w:val="001C2A59"/>
    <w:rsid w:val="001C2E6A"/>
    <w:rsid w:val="001C3184"/>
    <w:rsid w:val="001C3708"/>
    <w:rsid w:val="001C37F9"/>
    <w:rsid w:val="001C3EC3"/>
    <w:rsid w:val="001C3FDF"/>
    <w:rsid w:val="001C4175"/>
    <w:rsid w:val="001C472E"/>
    <w:rsid w:val="001C4AA6"/>
    <w:rsid w:val="001C4E93"/>
    <w:rsid w:val="001C4EAF"/>
    <w:rsid w:val="001C51DB"/>
    <w:rsid w:val="001C5243"/>
    <w:rsid w:val="001C5BC1"/>
    <w:rsid w:val="001C61D9"/>
    <w:rsid w:val="001C64D6"/>
    <w:rsid w:val="001C666F"/>
    <w:rsid w:val="001C6AAD"/>
    <w:rsid w:val="001C6E17"/>
    <w:rsid w:val="001C7148"/>
    <w:rsid w:val="001C73FD"/>
    <w:rsid w:val="001C775C"/>
    <w:rsid w:val="001C785D"/>
    <w:rsid w:val="001C78F1"/>
    <w:rsid w:val="001C7C83"/>
    <w:rsid w:val="001D036A"/>
    <w:rsid w:val="001D1099"/>
    <w:rsid w:val="001D1755"/>
    <w:rsid w:val="001D1961"/>
    <w:rsid w:val="001D237B"/>
    <w:rsid w:val="001D2F04"/>
    <w:rsid w:val="001D31A4"/>
    <w:rsid w:val="001D3419"/>
    <w:rsid w:val="001D4032"/>
    <w:rsid w:val="001D4715"/>
    <w:rsid w:val="001D48E6"/>
    <w:rsid w:val="001D4F6D"/>
    <w:rsid w:val="001D4F74"/>
    <w:rsid w:val="001D502E"/>
    <w:rsid w:val="001D51D4"/>
    <w:rsid w:val="001D58CF"/>
    <w:rsid w:val="001D5D8C"/>
    <w:rsid w:val="001D5F9A"/>
    <w:rsid w:val="001D6E48"/>
    <w:rsid w:val="001D6FFE"/>
    <w:rsid w:val="001D70C5"/>
    <w:rsid w:val="001D70CC"/>
    <w:rsid w:val="001D7138"/>
    <w:rsid w:val="001D742D"/>
    <w:rsid w:val="001D79BB"/>
    <w:rsid w:val="001D7F25"/>
    <w:rsid w:val="001E00D8"/>
    <w:rsid w:val="001E0369"/>
    <w:rsid w:val="001E0792"/>
    <w:rsid w:val="001E07A1"/>
    <w:rsid w:val="001E0EA6"/>
    <w:rsid w:val="001E1566"/>
    <w:rsid w:val="001E1609"/>
    <w:rsid w:val="001E17D6"/>
    <w:rsid w:val="001E194D"/>
    <w:rsid w:val="001E2571"/>
    <w:rsid w:val="001E2818"/>
    <w:rsid w:val="001E2924"/>
    <w:rsid w:val="001E2946"/>
    <w:rsid w:val="001E3090"/>
    <w:rsid w:val="001E3225"/>
    <w:rsid w:val="001E4040"/>
    <w:rsid w:val="001E42C1"/>
    <w:rsid w:val="001E4673"/>
    <w:rsid w:val="001E4959"/>
    <w:rsid w:val="001E5AB1"/>
    <w:rsid w:val="001E60D4"/>
    <w:rsid w:val="001E649E"/>
    <w:rsid w:val="001E64CA"/>
    <w:rsid w:val="001E6C57"/>
    <w:rsid w:val="001E6C58"/>
    <w:rsid w:val="001E6E1C"/>
    <w:rsid w:val="001E7A72"/>
    <w:rsid w:val="001E7DCF"/>
    <w:rsid w:val="001E7E59"/>
    <w:rsid w:val="001F0446"/>
    <w:rsid w:val="001F094A"/>
    <w:rsid w:val="001F0B8B"/>
    <w:rsid w:val="001F0D66"/>
    <w:rsid w:val="001F14D0"/>
    <w:rsid w:val="001F14DA"/>
    <w:rsid w:val="001F2685"/>
    <w:rsid w:val="001F2C1F"/>
    <w:rsid w:val="001F2D40"/>
    <w:rsid w:val="001F2D78"/>
    <w:rsid w:val="001F3161"/>
    <w:rsid w:val="001F3600"/>
    <w:rsid w:val="001F4482"/>
    <w:rsid w:val="001F46A2"/>
    <w:rsid w:val="001F4B1D"/>
    <w:rsid w:val="001F511C"/>
    <w:rsid w:val="001F525A"/>
    <w:rsid w:val="001F5B1F"/>
    <w:rsid w:val="001F5D1C"/>
    <w:rsid w:val="001F5FFB"/>
    <w:rsid w:val="001F64FF"/>
    <w:rsid w:val="001F7309"/>
    <w:rsid w:val="001F73D7"/>
    <w:rsid w:val="001F744A"/>
    <w:rsid w:val="001F744F"/>
    <w:rsid w:val="001F763D"/>
    <w:rsid w:val="001F7980"/>
    <w:rsid w:val="001F7A62"/>
    <w:rsid w:val="001F7F1D"/>
    <w:rsid w:val="001F7F48"/>
    <w:rsid w:val="00200022"/>
    <w:rsid w:val="00200074"/>
    <w:rsid w:val="002002B2"/>
    <w:rsid w:val="0020062E"/>
    <w:rsid w:val="002007EE"/>
    <w:rsid w:val="00200E93"/>
    <w:rsid w:val="00201027"/>
    <w:rsid w:val="0020105F"/>
    <w:rsid w:val="00201646"/>
    <w:rsid w:val="00201DE1"/>
    <w:rsid w:val="0020259E"/>
    <w:rsid w:val="00203133"/>
    <w:rsid w:val="00203329"/>
    <w:rsid w:val="00203E44"/>
    <w:rsid w:val="002041B8"/>
    <w:rsid w:val="00204482"/>
    <w:rsid w:val="002048AB"/>
    <w:rsid w:val="00204AD2"/>
    <w:rsid w:val="00204B7F"/>
    <w:rsid w:val="00204C49"/>
    <w:rsid w:val="00204E3C"/>
    <w:rsid w:val="00204FA3"/>
    <w:rsid w:val="00204FDD"/>
    <w:rsid w:val="002056D2"/>
    <w:rsid w:val="00205719"/>
    <w:rsid w:val="002059EB"/>
    <w:rsid w:val="00205CE3"/>
    <w:rsid w:val="00206899"/>
    <w:rsid w:val="002068D1"/>
    <w:rsid w:val="00206DF0"/>
    <w:rsid w:val="00206E07"/>
    <w:rsid w:val="00206F32"/>
    <w:rsid w:val="00207802"/>
    <w:rsid w:val="00207A9F"/>
    <w:rsid w:val="00207DD6"/>
    <w:rsid w:val="00207FCE"/>
    <w:rsid w:val="0021075B"/>
    <w:rsid w:val="0021088D"/>
    <w:rsid w:val="00210B0D"/>
    <w:rsid w:val="002110CB"/>
    <w:rsid w:val="00211218"/>
    <w:rsid w:val="0021154E"/>
    <w:rsid w:val="00211A65"/>
    <w:rsid w:val="00211E2B"/>
    <w:rsid w:val="00211F98"/>
    <w:rsid w:val="00211FDC"/>
    <w:rsid w:val="00212259"/>
    <w:rsid w:val="002129C4"/>
    <w:rsid w:val="00212A3E"/>
    <w:rsid w:val="00212E93"/>
    <w:rsid w:val="00212F47"/>
    <w:rsid w:val="002133C5"/>
    <w:rsid w:val="00213D80"/>
    <w:rsid w:val="002143C5"/>
    <w:rsid w:val="002143C8"/>
    <w:rsid w:val="00214D3E"/>
    <w:rsid w:val="00215017"/>
    <w:rsid w:val="00215BBD"/>
    <w:rsid w:val="00216247"/>
    <w:rsid w:val="002162AB"/>
    <w:rsid w:val="0021698F"/>
    <w:rsid w:val="00216D7C"/>
    <w:rsid w:val="00216EE2"/>
    <w:rsid w:val="00216FAE"/>
    <w:rsid w:val="002171CD"/>
    <w:rsid w:val="002171E0"/>
    <w:rsid w:val="002171EA"/>
    <w:rsid w:val="0021772A"/>
    <w:rsid w:val="00217A5C"/>
    <w:rsid w:val="0022000E"/>
    <w:rsid w:val="00220482"/>
    <w:rsid w:val="002207F2"/>
    <w:rsid w:val="00220AAB"/>
    <w:rsid w:val="00220B7A"/>
    <w:rsid w:val="00220DD8"/>
    <w:rsid w:val="00221887"/>
    <w:rsid w:val="002219F2"/>
    <w:rsid w:val="00221AA8"/>
    <w:rsid w:val="002220FC"/>
    <w:rsid w:val="002221EF"/>
    <w:rsid w:val="002228E1"/>
    <w:rsid w:val="00222B6E"/>
    <w:rsid w:val="00223097"/>
    <w:rsid w:val="00223634"/>
    <w:rsid w:val="002238CE"/>
    <w:rsid w:val="002240F8"/>
    <w:rsid w:val="002241D0"/>
    <w:rsid w:val="00224300"/>
    <w:rsid w:val="0022463C"/>
    <w:rsid w:val="00224C47"/>
    <w:rsid w:val="00225378"/>
    <w:rsid w:val="002254DB"/>
    <w:rsid w:val="00225861"/>
    <w:rsid w:val="00225BD2"/>
    <w:rsid w:val="00226033"/>
    <w:rsid w:val="002264E9"/>
    <w:rsid w:val="0022650E"/>
    <w:rsid w:val="00226DA4"/>
    <w:rsid w:val="002274BA"/>
    <w:rsid w:val="00227638"/>
    <w:rsid w:val="002279E1"/>
    <w:rsid w:val="00227F99"/>
    <w:rsid w:val="002309C4"/>
    <w:rsid w:val="00230E22"/>
    <w:rsid w:val="002317DD"/>
    <w:rsid w:val="00231D28"/>
    <w:rsid w:val="00232030"/>
    <w:rsid w:val="00232156"/>
    <w:rsid w:val="0023222E"/>
    <w:rsid w:val="0023273F"/>
    <w:rsid w:val="00232DDD"/>
    <w:rsid w:val="00233059"/>
    <w:rsid w:val="00233246"/>
    <w:rsid w:val="00233262"/>
    <w:rsid w:val="0023352D"/>
    <w:rsid w:val="0023386B"/>
    <w:rsid w:val="00233892"/>
    <w:rsid w:val="00233C79"/>
    <w:rsid w:val="0023446B"/>
    <w:rsid w:val="002345EE"/>
    <w:rsid w:val="002347E0"/>
    <w:rsid w:val="0023560F"/>
    <w:rsid w:val="00235BBA"/>
    <w:rsid w:val="00235CA4"/>
    <w:rsid w:val="00235FB3"/>
    <w:rsid w:val="002366D1"/>
    <w:rsid w:val="00236834"/>
    <w:rsid w:val="00236902"/>
    <w:rsid w:val="00236EA8"/>
    <w:rsid w:val="00236F21"/>
    <w:rsid w:val="00237469"/>
    <w:rsid w:val="002375FB"/>
    <w:rsid w:val="002376AA"/>
    <w:rsid w:val="00237F80"/>
    <w:rsid w:val="002406D2"/>
    <w:rsid w:val="0024076D"/>
    <w:rsid w:val="00241299"/>
    <w:rsid w:val="002412DF"/>
    <w:rsid w:val="00241A4D"/>
    <w:rsid w:val="00242575"/>
    <w:rsid w:val="00242634"/>
    <w:rsid w:val="00242983"/>
    <w:rsid w:val="00242C46"/>
    <w:rsid w:val="002430AE"/>
    <w:rsid w:val="00243177"/>
    <w:rsid w:val="00243591"/>
    <w:rsid w:val="00243828"/>
    <w:rsid w:val="00243FFF"/>
    <w:rsid w:val="0024404F"/>
    <w:rsid w:val="002443CA"/>
    <w:rsid w:val="0024479E"/>
    <w:rsid w:val="00245602"/>
    <w:rsid w:val="00245614"/>
    <w:rsid w:val="00245B7B"/>
    <w:rsid w:val="00245CE7"/>
    <w:rsid w:val="00247096"/>
    <w:rsid w:val="00247101"/>
    <w:rsid w:val="002473AB"/>
    <w:rsid w:val="002474FA"/>
    <w:rsid w:val="002477A7"/>
    <w:rsid w:val="002507D4"/>
    <w:rsid w:val="00250829"/>
    <w:rsid w:val="00250997"/>
    <w:rsid w:val="002509DB"/>
    <w:rsid w:val="00251BB0"/>
    <w:rsid w:val="00251D1E"/>
    <w:rsid w:val="00251EC7"/>
    <w:rsid w:val="00252224"/>
    <w:rsid w:val="00252B73"/>
    <w:rsid w:val="00252B8E"/>
    <w:rsid w:val="00252C2E"/>
    <w:rsid w:val="00253040"/>
    <w:rsid w:val="0025308E"/>
    <w:rsid w:val="002530FD"/>
    <w:rsid w:val="002537BE"/>
    <w:rsid w:val="00253845"/>
    <w:rsid w:val="00253A9A"/>
    <w:rsid w:val="00253F55"/>
    <w:rsid w:val="002546C6"/>
    <w:rsid w:val="00254ACB"/>
    <w:rsid w:val="0025557A"/>
    <w:rsid w:val="00255587"/>
    <w:rsid w:val="00256290"/>
    <w:rsid w:val="002564F5"/>
    <w:rsid w:val="00256AF3"/>
    <w:rsid w:val="00256B22"/>
    <w:rsid w:val="0025730F"/>
    <w:rsid w:val="0025747E"/>
    <w:rsid w:val="00257ED3"/>
    <w:rsid w:val="00260AEF"/>
    <w:rsid w:val="00260DCB"/>
    <w:rsid w:val="0026161E"/>
    <w:rsid w:val="0026174F"/>
    <w:rsid w:val="00261EE3"/>
    <w:rsid w:val="00262188"/>
    <w:rsid w:val="00262C8D"/>
    <w:rsid w:val="00262E26"/>
    <w:rsid w:val="002635CF"/>
    <w:rsid w:val="002637A0"/>
    <w:rsid w:val="00264BEF"/>
    <w:rsid w:val="002651AB"/>
    <w:rsid w:val="002653C0"/>
    <w:rsid w:val="002654C8"/>
    <w:rsid w:val="00265BF3"/>
    <w:rsid w:val="00265D6B"/>
    <w:rsid w:val="002661DB"/>
    <w:rsid w:val="0026647E"/>
    <w:rsid w:val="002666F6"/>
    <w:rsid w:val="00266821"/>
    <w:rsid w:val="00266B4F"/>
    <w:rsid w:val="00266F30"/>
    <w:rsid w:val="002670E9"/>
    <w:rsid w:val="002672C0"/>
    <w:rsid w:val="0026797C"/>
    <w:rsid w:val="00267C70"/>
    <w:rsid w:val="002701A7"/>
    <w:rsid w:val="002709CD"/>
    <w:rsid w:val="00270ED8"/>
    <w:rsid w:val="00271357"/>
    <w:rsid w:val="00271AE0"/>
    <w:rsid w:val="00271FD4"/>
    <w:rsid w:val="002723E2"/>
    <w:rsid w:val="002728C1"/>
    <w:rsid w:val="00272BF9"/>
    <w:rsid w:val="00272DCF"/>
    <w:rsid w:val="002730A1"/>
    <w:rsid w:val="00273190"/>
    <w:rsid w:val="002732FD"/>
    <w:rsid w:val="00273348"/>
    <w:rsid w:val="00273443"/>
    <w:rsid w:val="0027358D"/>
    <w:rsid w:val="0027370C"/>
    <w:rsid w:val="0027382C"/>
    <w:rsid w:val="00273CEC"/>
    <w:rsid w:val="00273DE7"/>
    <w:rsid w:val="0027408E"/>
    <w:rsid w:val="002742BC"/>
    <w:rsid w:val="0027493F"/>
    <w:rsid w:val="00274C28"/>
    <w:rsid w:val="002752BB"/>
    <w:rsid w:val="002755C1"/>
    <w:rsid w:val="0027693E"/>
    <w:rsid w:val="00276C4E"/>
    <w:rsid w:val="00277072"/>
    <w:rsid w:val="00277660"/>
    <w:rsid w:val="00277728"/>
    <w:rsid w:val="00277796"/>
    <w:rsid w:val="002800BD"/>
    <w:rsid w:val="00280388"/>
    <w:rsid w:val="00280612"/>
    <w:rsid w:val="002807CD"/>
    <w:rsid w:val="00280A1B"/>
    <w:rsid w:val="00280A75"/>
    <w:rsid w:val="00280AED"/>
    <w:rsid w:val="002811EF"/>
    <w:rsid w:val="00282BED"/>
    <w:rsid w:val="00283175"/>
    <w:rsid w:val="0028332C"/>
    <w:rsid w:val="002837C8"/>
    <w:rsid w:val="00283C81"/>
    <w:rsid w:val="00283E24"/>
    <w:rsid w:val="00284348"/>
    <w:rsid w:val="00284359"/>
    <w:rsid w:val="002843AE"/>
    <w:rsid w:val="0028486E"/>
    <w:rsid w:val="002848BE"/>
    <w:rsid w:val="002855FC"/>
    <w:rsid w:val="002859D2"/>
    <w:rsid w:val="00285C20"/>
    <w:rsid w:val="002872DF"/>
    <w:rsid w:val="002874A7"/>
    <w:rsid w:val="0028769C"/>
    <w:rsid w:val="00287EEF"/>
    <w:rsid w:val="00287F3F"/>
    <w:rsid w:val="00290238"/>
    <w:rsid w:val="00290305"/>
    <w:rsid w:val="00291311"/>
    <w:rsid w:val="0029141D"/>
    <w:rsid w:val="00291A95"/>
    <w:rsid w:val="00291C7B"/>
    <w:rsid w:val="00291D60"/>
    <w:rsid w:val="002920C2"/>
    <w:rsid w:val="002923BC"/>
    <w:rsid w:val="00292513"/>
    <w:rsid w:val="002926E4"/>
    <w:rsid w:val="00292BBC"/>
    <w:rsid w:val="00292BEF"/>
    <w:rsid w:val="00293B75"/>
    <w:rsid w:val="00293DD4"/>
    <w:rsid w:val="0029408A"/>
    <w:rsid w:val="002941CC"/>
    <w:rsid w:val="00294707"/>
    <w:rsid w:val="00295255"/>
    <w:rsid w:val="002956FB"/>
    <w:rsid w:val="002957E6"/>
    <w:rsid w:val="00295885"/>
    <w:rsid w:val="00295A54"/>
    <w:rsid w:val="00295CE5"/>
    <w:rsid w:val="00295D95"/>
    <w:rsid w:val="00295E19"/>
    <w:rsid w:val="002968BF"/>
    <w:rsid w:val="0029690F"/>
    <w:rsid w:val="00296B1F"/>
    <w:rsid w:val="00296BAB"/>
    <w:rsid w:val="00296FBE"/>
    <w:rsid w:val="0029708C"/>
    <w:rsid w:val="002970F9"/>
    <w:rsid w:val="0029713C"/>
    <w:rsid w:val="00297944"/>
    <w:rsid w:val="002A03CE"/>
    <w:rsid w:val="002A03D8"/>
    <w:rsid w:val="002A0583"/>
    <w:rsid w:val="002A0A41"/>
    <w:rsid w:val="002A0C22"/>
    <w:rsid w:val="002A0F29"/>
    <w:rsid w:val="002A1081"/>
    <w:rsid w:val="002A1199"/>
    <w:rsid w:val="002A15A7"/>
    <w:rsid w:val="002A15BF"/>
    <w:rsid w:val="002A17DB"/>
    <w:rsid w:val="002A18BB"/>
    <w:rsid w:val="002A1D3D"/>
    <w:rsid w:val="002A21B4"/>
    <w:rsid w:val="002A2349"/>
    <w:rsid w:val="002A26AA"/>
    <w:rsid w:val="002A31A2"/>
    <w:rsid w:val="002A38DD"/>
    <w:rsid w:val="002A3DCD"/>
    <w:rsid w:val="002A3E5E"/>
    <w:rsid w:val="002A411E"/>
    <w:rsid w:val="002A567E"/>
    <w:rsid w:val="002A5A8D"/>
    <w:rsid w:val="002A5BD7"/>
    <w:rsid w:val="002A6221"/>
    <w:rsid w:val="002A63BB"/>
    <w:rsid w:val="002A6EF9"/>
    <w:rsid w:val="002A70B2"/>
    <w:rsid w:val="002A715E"/>
    <w:rsid w:val="002A7BE4"/>
    <w:rsid w:val="002B02C2"/>
    <w:rsid w:val="002B0374"/>
    <w:rsid w:val="002B03AD"/>
    <w:rsid w:val="002B0863"/>
    <w:rsid w:val="002B0ADB"/>
    <w:rsid w:val="002B0BB4"/>
    <w:rsid w:val="002B0C88"/>
    <w:rsid w:val="002B122D"/>
    <w:rsid w:val="002B130F"/>
    <w:rsid w:val="002B136E"/>
    <w:rsid w:val="002B1AF3"/>
    <w:rsid w:val="002B1BCE"/>
    <w:rsid w:val="002B1DD8"/>
    <w:rsid w:val="002B2237"/>
    <w:rsid w:val="002B2606"/>
    <w:rsid w:val="002B375F"/>
    <w:rsid w:val="002B3974"/>
    <w:rsid w:val="002B3FFC"/>
    <w:rsid w:val="002B46C5"/>
    <w:rsid w:val="002B4A81"/>
    <w:rsid w:val="002B4B5E"/>
    <w:rsid w:val="002B4BB3"/>
    <w:rsid w:val="002B4D68"/>
    <w:rsid w:val="002B5AD6"/>
    <w:rsid w:val="002B5E1A"/>
    <w:rsid w:val="002B65C2"/>
    <w:rsid w:val="002B6DCD"/>
    <w:rsid w:val="002B7A45"/>
    <w:rsid w:val="002C0401"/>
    <w:rsid w:val="002C076A"/>
    <w:rsid w:val="002C0C6D"/>
    <w:rsid w:val="002C1309"/>
    <w:rsid w:val="002C1567"/>
    <w:rsid w:val="002C1E5D"/>
    <w:rsid w:val="002C2081"/>
    <w:rsid w:val="002C2D27"/>
    <w:rsid w:val="002C30B6"/>
    <w:rsid w:val="002C316C"/>
    <w:rsid w:val="002C33DD"/>
    <w:rsid w:val="002C3735"/>
    <w:rsid w:val="002C42C5"/>
    <w:rsid w:val="002C458C"/>
    <w:rsid w:val="002C47C7"/>
    <w:rsid w:val="002C4988"/>
    <w:rsid w:val="002C4EDD"/>
    <w:rsid w:val="002C52A2"/>
    <w:rsid w:val="002C63F2"/>
    <w:rsid w:val="002C6823"/>
    <w:rsid w:val="002C694C"/>
    <w:rsid w:val="002C736F"/>
    <w:rsid w:val="002C785B"/>
    <w:rsid w:val="002C79D0"/>
    <w:rsid w:val="002C7DBA"/>
    <w:rsid w:val="002D0350"/>
    <w:rsid w:val="002D0696"/>
    <w:rsid w:val="002D076D"/>
    <w:rsid w:val="002D0C3B"/>
    <w:rsid w:val="002D0F1C"/>
    <w:rsid w:val="002D154B"/>
    <w:rsid w:val="002D1AB8"/>
    <w:rsid w:val="002D1F27"/>
    <w:rsid w:val="002D1FC6"/>
    <w:rsid w:val="002D236D"/>
    <w:rsid w:val="002D2DD0"/>
    <w:rsid w:val="002D38BC"/>
    <w:rsid w:val="002D3EEC"/>
    <w:rsid w:val="002D3FF2"/>
    <w:rsid w:val="002D4317"/>
    <w:rsid w:val="002D4330"/>
    <w:rsid w:val="002D45F5"/>
    <w:rsid w:val="002D4DCB"/>
    <w:rsid w:val="002D5A8B"/>
    <w:rsid w:val="002D5D4E"/>
    <w:rsid w:val="002D6141"/>
    <w:rsid w:val="002D6CD0"/>
    <w:rsid w:val="002D7574"/>
    <w:rsid w:val="002D7B77"/>
    <w:rsid w:val="002D7BD4"/>
    <w:rsid w:val="002E0A15"/>
    <w:rsid w:val="002E0C2C"/>
    <w:rsid w:val="002E0D38"/>
    <w:rsid w:val="002E12FB"/>
    <w:rsid w:val="002E13B3"/>
    <w:rsid w:val="002E140F"/>
    <w:rsid w:val="002E171F"/>
    <w:rsid w:val="002E20A5"/>
    <w:rsid w:val="002E2124"/>
    <w:rsid w:val="002E2219"/>
    <w:rsid w:val="002E25B7"/>
    <w:rsid w:val="002E28C2"/>
    <w:rsid w:val="002E2EC6"/>
    <w:rsid w:val="002E341A"/>
    <w:rsid w:val="002E3574"/>
    <w:rsid w:val="002E35C3"/>
    <w:rsid w:val="002E38C4"/>
    <w:rsid w:val="002E3E07"/>
    <w:rsid w:val="002E4016"/>
    <w:rsid w:val="002E41CC"/>
    <w:rsid w:val="002E4242"/>
    <w:rsid w:val="002E59CC"/>
    <w:rsid w:val="002E614D"/>
    <w:rsid w:val="002E6692"/>
    <w:rsid w:val="002E6B0A"/>
    <w:rsid w:val="002E6E95"/>
    <w:rsid w:val="002E6ECA"/>
    <w:rsid w:val="002E6FA3"/>
    <w:rsid w:val="002E7249"/>
    <w:rsid w:val="002E7647"/>
    <w:rsid w:val="002E7828"/>
    <w:rsid w:val="002E795C"/>
    <w:rsid w:val="002E7AE2"/>
    <w:rsid w:val="002E7B22"/>
    <w:rsid w:val="002E7F8C"/>
    <w:rsid w:val="002E7FD5"/>
    <w:rsid w:val="002F07C7"/>
    <w:rsid w:val="002F0A96"/>
    <w:rsid w:val="002F15DE"/>
    <w:rsid w:val="002F1962"/>
    <w:rsid w:val="002F1A84"/>
    <w:rsid w:val="002F2BAC"/>
    <w:rsid w:val="002F2CAF"/>
    <w:rsid w:val="002F3666"/>
    <w:rsid w:val="002F37EF"/>
    <w:rsid w:val="002F3ABC"/>
    <w:rsid w:val="002F4268"/>
    <w:rsid w:val="002F4729"/>
    <w:rsid w:val="002F51FD"/>
    <w:rsid w:val="002F5252"/>
    <w:rsid w:val="002F525E"/>
    <w:rsid w:val="002F58AF"/>
    <w:rsid w:val="002F5E11"/>
    <w:rsid w:val="002F5E97"/>
    <w:rsid w:val="002F5EC5"/>
    <w:rsid w:val="002F6C21"/>
    <w:rsid w:val="002F6CEF"/>
    <w:rsid w:val="002F6D32"/>
    <w:rsid w:val="002F745C"/>
    <w:rsid w:val="002F75D5"/>
    <w:rsid w:val="002F775F"/>
    <w:rsid w:val="002F7C40"/>
    <w:rsid w:val="003000B2"/>
    <w:rsid w:val="00300406"/>
    <w:rsid w:val="003008D5"/>
    <w:rsid w:val="00300A66"/>
    <w:rsid w:val="00300AF2"/>
    <w:rsid w:val="00300E50"/>
    <w:rsid w:val="003017E2"/>
    <w:rsid w:val="00301E56"/>
    <w:rsid w:val="0030204F"/>
    <w:rsid w:val="003020C5"/>
    <w:rsid w:val="00302266"/>
    <w:rsid w:val="00302674"/>
    <w:rsid w:val="00302DB9"/>
    <w:rsid w:val="00303867"/>
    <w:rsid w:val="00303CAC"/>
    <w:rsid w:val="00303CAF"/>
    <w:rsid w:val="003041D7"/>
    <w:rsid w:val="003042EC"/>
    <w:rsid w:val="003045C1"/>
    <w:rsid w:val="0030534A"/>
    <w:rsid w:val="00305C50"/>
    <w:rsid w:val="00305DC9"/>
    <w:rsid w:val="00305EB0"/>
    <w:rsid w:val="003060B7"/>
    <w:rsid w:val="003061D5"/>
    <w:rsid w:val="0030621C"/>
    <w:rsid w:val="00306327"/>
    <w:rsid w:val="003066F1"/>
    <w:rsid w:val="0030710C"/>
    <w:rsid w:val="003074DF"/>
    <w:rsid w:val="003079FD"/>
    <w:rsid w:val="00307DD9"/>
    <w:rsid w:val="00307E4B"/>
    <w:rsid w:val="00310192"/>
    <w:rsid w:val="003101FB"/>
    <w:rsid w:val="0031090B"/>
    <w:rsid w:val="00310A73"/>
    <w:rsid w:val="00310CBB"/>
    <w:rsid w:val="00310DCF"/>
    <w:rsid w:val="00310E89"/>
    <w:rsid w:val="003111B0"/>
    <w:rsid w:val="00311800"/>
    <w:rsid w:val="00311A29"/>
    <w:rsid w:val="00311F6F"/>
    <w:rsid w:val="003123FA"/>
    <w:rsid w:val="00312B2A"/>
    <w:rsid w:val="00312E76"/>
    <w:rsid w:val="00313278"/>
    <w:rsid w:val="003138A6"/>
    <w:rsid w:val="00313A1A"/>
    <w:rsid w:val="00313F52"/>
    <w:rsid w:val="003141D1"/>
    <w:rsid w:val="00314F4F"/>
    <w:rsid w:val="003166BF"/>
    <w:rsid w:val="00316BC3"/>
    <w:rsid w:val="0031792B"/>
    <w:rsid w:val="00317F83"/>
    <w:rsid w:val="00320689"/>
    <w:rsid w:val="00320863"/>
    <w:rsid w:val="0032106A"/>
    <w:rsid w:val="003210BA"/>
    <w:rsid w:val="00321469"/>
    <w:rsid w:val="00321678"/>
    <w:rsid w:val="003216D3"/>
    <w:rsid w:val="00321B93"/>
    <w:rsid w:val="00321E11"/>
    <w:rsid w:val="00322264"/>
    <w:rsid w:val="00322ECB"/>
    <w:rsid w:val="00323388"/>
    <w:rsid w:val="003235E7"/>
    <w:rsid w:val="00324B8B"/>
    <w:rsid w:val="0032543F"/>
    <w:rsid w:val="003256FB"/>
    <w:rsid w:val="003257EA"/>
    <w:rsid w:val="0032595E"/>
    <w:rsid w:val="00325B98"/>
    <w:rsid w:val="00325BEA"/>
    <w:rsid w:val="00325D9B"/>
    <w:rsid w:val="003268CE"/>
    <w:rsid w:val="00326D07"/>
    <w:rsid w:val="00326D18"/>
    <w:rsid w:val="00326F75"/>
    <w:rsid w:val="003275E6"/>
    <w:rsid w:val="00327777"/>
    <w:rsid w:val="00327C2C"/>
    <w:rsid w:val="00330089"/>
    <w:rsid w:val="00330193"/>
    <w:rsid w:val="00330D3A"/>
    <w:rsid w:val="00330E02"/>
    <w:rsid w:val="00331CB8"/>
    <w:rsid w:val="00331D41"/>
    <w:rsid w:val="00332214"/>
    <w:rsid w:val="00332442"/>
    <w:rsid w:val="0033256B"/>
    <w:rsid w:val="00332743"/>
    <w:rsid w:val="00332839"/>
    <w:rsid w:val="00332CAA"/>
    <w:rsid w:val="003332FB"/>
    <w:rsid w:val="0033358D"/>
    <w:rsid w:val="003336BC"/>
    <w:rsid w:val="00333C17"/>
    <w:rsid w:val="003341EF"/>
    <w:rsid w:val="0033493B"/>
    <w:rsid w:val="00334A34"/>
    <w:rsid w:val="00334C76"/>
    <w:rsid w:val="00334E84"/>
    <w:rsid w:val="003357F2"/>
    <w:rsid w:val="00335B30"/>
    <w:rsid w:val="00335FAA"/>
    <w:rsid w:val="0033662A"/>
    <w:rsid w:val="0033666C"/>
    <w:rsid w:val="003367CA"/>
    <w:rsid w:val="00336F77"/>
    <w:rsid w:val="0033749F"/>
    <w:rsid w:val="00337806"/>
    <w:rsid w:val="00337CBE"/>
    <w:rsid w:val="00337CDB"/>
    <w:rsid w:val="00337FC4"/>
    <w:rsid w:val="00340594"/>
    <w:rsid w:val="00340985"/>
    <w:rsid w:val="00340A44"/>
    <w:rsid w:val="00340B70"/>
    <w:rsid w:val="00340F84"/>
    <w:rsid w:val="00341BFE"/>
    <w:rsid w:val="00341F57"/>
    <w:rsid w:val="00342021"/>
    <w:rsid w:val="00342263"/>
    <w:rsid w:val="00342D7B"/>
    <w:rsid w:val="0034314A"/>
    <w:rsid w:val="00343301"/>
    <w:rsid w:val="003438AC"/>
    <w:rsid w:val="00343A1F"/>
    <w:rsid w:val="00343A31"/>
    <w:rsid w:val="00343AE3"/>
    <w:rsid w:val="00344E59"/>
    <w:rsid w:val="0034519D"/>
    <w:rsid w:val="00345AC6"/>
    <w:rsid w:val="003464C6"/>
    <w:rsid w:val="00346523"/>
    <w:rsid w:val="00346A2F"/>
    <w:rsid w:val="00346B4A"/>
    <w:rsid w:val="003470AD"/>
    <w:rsid w:val="0034750D"/>
    <w:rsid w:val="0035059C"/>
    <w:rsid w:val="0035095E"/>
    <w:rsid w:val="00350A7D"/>
    <w:rsid w:val="003510DD"/>
    <w:rsid w:val="003515CD"/>
    <w:rsid w:val="00352936"/>
    <w:rsid w:val="00353667"/>
    <w:rsid w:val="003538E4"/>
    <w:rsid w:val="00353AFB"/>
    <w:rsid w:val="00353D8B"/>
    <w:rsid w:val="003544FD"/>
    <w:rsid w:val="00354536"/>
    <w:rsid w:val="00354798"/>
    <w:rsid w:val="003547AE"/>
    <w:rsid w:val="003558A5"/>
    <w:rsid w:val="00355DC6"/>
    <w:rsid w:val="00355E5E"/>
    <w:rsid w:val="00355FA6"/>
    <w:rsid w:val="00356125"/>
    <w:rsid w:val="003567CD"/>
    <w:rsid w:val="00356D03"/>
    <w:rsid w:val="00356D25"/>
    <w:rsid w:val="00356FBD"/>
    <w:rsid w:val="0035768B"/>
    <w:rsid w:val="00357C96"/>
    <w:rsid w:val="00357D0C"/>
    <w:rsid w:val="00357E4B"/>
    <w:rsid w:val="00360030"/>
    <w:rsid w:val="0036042B"/>
    <w:rsid w:val="00360BA8"/>
    <w:rsid w:val="00360F8D"/>
    <w:rsid w:val="00360FFE"/>
    <w:rsid w:val="003612F3"/>
    <w:rsid w:val="003613D9"/>
    <w:rsid w:val="0036145C"/>
    <w:rsid w:val="00361521"/>
    <w:rsid w:val="00361C30"/>
    <w:rsid w:val="00361E27"/>
    <w:rsid w:val="003620E1"/>
    <w:rsid w:val="00363384"/>
    <w:rsid w:val="003633BE"/>
    <w:rsid w:val="003636EF"/>
    <w:rsid w:val="00363831"/>
    <w:rsid w:val="0036390F"/>
    <w:rsid w:val="003639F7"/>
    <w:rsid w:val="00363A20"/>
    <w:rsid w:val="00363A32"/>
    <w:rsid w:val="00364225"/>
    <w:rsid w:val="003649A8"/>
    <w:rsid w:val="0036585C"/>
    <w:rsid w:val="00365A37"/>
    <w:rsid w:val="00366AE9"/>
    <w:rsid w:val="003674C0"/>
    <w:rsid w:val="00370BD4"/>
    <w:rsid w:val="00370D08"/>
    <w:rsid w:val="00370EBF"/>
    <w:rsid w:val="003710D1"/>
    <w:rsid w:val="003713AD"/>
    <w:rsid w:val="00372098"/>
    <w:rsid w:val="00372688"/>
    <w:rsid w:val="003729FA"/>
    <w:rsid w:val="003733D8"/>
    <w:rsid w:val="003736F7"/>
    <w:rsid w:val="00373CE8"/>
    <w:rsid w:val="00373E15"/>
    <w:rsid w:val="0037423F"/>
    <w:rsid w:val="003745B9"/>
    <w:rsid w:val="003745C4"/>
    <w:rsid w:val="00374D99"/>
    <w:rsid w:val="003757C0"/>
    <w:rsid w:val="003759FB"/>
    <w:rsid w:val="00375BD9"/>
    <w:rsid w:val="003762C5"/>
    <w:rsid w:val="00376415"/>
    <w:rsid w:val="00376809"/>
    <w:rsid w:val="00377146"/>
    <w:rsid w:val="003773B6"/>
    <w:rsid w:val="003775B1"/>
    <w:rsid w:val="0037792A"/>
    <w:rsid w:val="00377A57"/>
    <w:rsid w:val="003801AF"/>
    <w:rsid w:val="003805BD"/>
    <w:rsid w:val="003806C1"/>
    <w:rsid w:val="00380782"/>
    <w:rsid w:val="003809D7"/>
    <w:rsid w:val="00380EF0"/>
    <w:rsid w:val="00380F0E"/>
    <w:rsid w:val="003812B2"/>
    <w:rsid w:val="0038169B"/>
    <w:rsid w:val="003818F7"/>
    <w:rsid w:val="00382D88"/>
    <w:rsid w:val="00383018"/>
    <w:rsid w:val="00383323"/>
    <w:rsid w:val="00383383"/>
    <w:rsid w:val="00383497"/>
    <w:rsid w:val="003838F6"/>
    <w:rsid w:val="00383B44"/>
    <w:rsid w:val="00383BD5"/>
    <w:rsid w:val="00383E2E"/>
    <w:rsid w:val="00384002"/>
    <w:rsid w:val="003847B7"/>
    <w:rsid w:val="00384811"/>
    <w:rsid w:val="003848FD"/>
    <w:rsid w:val="003849FE"/>
    <w:rsid w:val="00384D8E"/>
    <w:rsid w:val="00384DFA"/>
    <w:rsid w:val="00384FEB"/>
    <w:rsid w:val="00385629"/>
    <w:rsid w:val="00385644"/>
    <w:rsid w:val="003858EE"/>
    <w:rsid w:val="00385BCF"/>
    <w:rsid w:val="00385CD2"/>
    <w:rsid w:val="0038606F"/>
    <w:rsid w:val="00386CDA"/>
    <w:rsid w:val="00386E52"/>
    <w:rsid w:val="00386E5F"/>
    <w:rsid w:val="00387598"/>
    <w:rsid w:val="003878CC"/>
    <w:rsid w:val="00391C73"/>
    <w:rsid w:val="00392875"/>
    <w:rsid w:val="00392978"/>
    <w:rsid w:val="00392A17"/>
    <w:rsid w:val="00392CFF"/>
    <w:rsid w:val="00393109"/>
    <w:rsid w:val="0039376A"/>
    <w:rsid w:val="00393D4A"/>
    <w:rsid w:val="003941A3"/>
    <w:rsid w:val="00394484"/>
    <w:rsid w:val="00394A57"/>
    <w:rsid w:val="00394FFA"/>
    <w:rsid w:val="00395048"/>
    <w:rsid w:val="003953DC"/>
    <w:rsid w:val="00395694"/>
    <w:rsid w:val="00395761"/>
    <w:rsid w:val="00396685"/>
    <w:rsid w:val="00396B44"/>
    <w:rsid w:val="00396DB4"/>
    <w:rsid w:val="003972F0"/>
    <w:rsid w:val="0039736B"/>
    <w:rsid w:val="00397DFC"/>
    <w:rsid w:val="00397EF5"/>
    <w:rsid w:val="00397F27"/>
    <w:rsid w:val="003A264D"/>
    <w:rsid w:val="003A2737"/>
    <w:rsid w:val="003A3221"/>
    <w:rsid w:val="003A3377"/>
    <w:rsid w:val="003A36B0"/>
    <w:rsid w:val="003A3A40"/>
    <w:rsid w:val="003A3AAF"/>
    <w:rsid w:val="003A3D34"/>
    <w:rsid w:val="003A3D71"/>
    <w:rsid w:val="003A3EF3"/>
    <w:rsid w:val="003A41B6"/>
    <w:rsid w:val="003A428D"/>
    <w:rsid w:val="003A4B89"/>
    <w:rsid w:val="003A4BF1"/>
    <w:rsid w:val="003A4D81"/>
    <w:rsid w:val="003A4E10"/>
    <w:rsid w:val="003A4F2F"/>
    <w:rsid w:val="003A5CC9"/>
    <w:rsid w:val="003A5DCB"/>
    <w:rsid w:val="003A5E45"/>
    <w:rsid w:val="003A61DC"/>
    <w:rsid w:val="003A64BE"/>
    <w:rsid w:val="003A64EE"/>
    <w:rsid w:val="003A6652"/>
    <w:rsid w:val="003A7025"/>
    <w:rsid w:val="003A7203"/>
    <w:rsid w:val="003A736D"/>
    <w:rsid w:val="003A7E07"/>
    <w:rsid w:val="003B0639"/>
    <w:rsid w:val="003B08F7"/>
    <w:rsid w:val="003B0D89"/>
    <w:rsid w:val="003B1054"/>
    <w:rsid w:val="003B15B8"/>
    <w:rsid w:val="003B161E"/>
    <w:rsid w:val="003B1C10"/>
    <w:rsid w:val="003B1D7D"/>
    <w:rsid w:val="003B20DD"/>
    <w:rsid w:val="003B2B81"/>
    <w:rsid w:val="003B2E0C"/>
    <w:rsid w:val="003B318E"/>
    <w:rsid w:val="003B32C7"/>
    <w:rsid w:val="003B3B5C"/>
    <w:rsid w:val="003B41AB"/>
    <w:rsid w:val="003B43CD"/>
    <w:rsid w:val="003B4B8E"/>
    <w:rsid w:val="003B6281"/>
    <w:rsid w:val="003B62C0"/>
    <w:rsid w:val="003B65E6"/>
    <w:rsid w:val="003B6700"/>
    <w:rsid w:val="003B6A41"/>
    <w:rsid w:val="003B6CA0"/>
    <w:rsid w:val="003B6D1F"/>
    <w:rsid w:val="003B6DE1"/>
    <w:rsid w:val="003B6F66"/>
    <w:rsid w:val="003B731E"/>
    <w:rsid w:val="003B7766"/>
    <w:rsid w:val="003C000B"/>
    <w:rsid w:val="003C0289"/>
    <w:rsid w:val="003C0316"/>
    <w:rsid w:val="003C06F7"/>
    <w:rsid w:val="003C0F44"/>
    <w:rsid w:val="003C12A2"/>
    <w:rsid w:val="003C1698"/>
    <w:rsid w:val="003C19A2"/>
    <w:rsid w:val="003C1A57"/>
    <w:rsid w:val="003C1AE4"/>
    <w:rsid w:val="003C248A"/>
    <w:rsid w:val="003C28EF"/>
    <w:rsid w:val="003C29EA"/>
    <w:rsid w:val="003C2D09"/>
    <w:rsid w:val="003C322A"/>
    <w:rsid w:val="003C439C"/>
    <w:rsid w:val="003C4C3B"/>
    <w:rsid w:val="003C4FD9"/>
    <w:rsid w:val="003C543D"/>
    <w:rsid w:val="003C57F9"/>
    <w:rsid w:val="003C5C06"/>
    <w:rsid w:val="003C66F7"/>
    <w:rsid w:val="003C72E7"/>
    <w:rsid w:val="003D084A"/>
    <w:rsid w:val="003D09B6"/>
    <w:rsid w:val="003D0A69"/>
    <w:rsid w:val="003D0AFB"/>
    <w:rsid w:val="003D13F0"/>
    <w:rsid w:val="003D1B36"/>
    <w:rsid w:val="003D1EED"/>
    <w:rsid w:val="003D2852"/>
    <w:rsid w:val="003D31CE"/>
    <w:rsid w:val="003D3218"/>
    <w:rsid w:val="003D34FE"/>
    <w:rsid w:val="003D3709"/>
    <w:rsid w:val="003D3C23"/>
    <w:rsid w:val="003D4003"/>
    <w:rsid w:val="003D43A0"/>
    <w:rsid w:val="003D469B"/>
    <w:rsid w:val="003D4CB5"/>
    <w:rsid w:val="003D5300"/>
    <w:rsid w:val="003D6090"/>
    <w:rsid w:val="003D6380"/>
    <w:rsid w:val="003D63E9"/>
    <w:rsid w:val="003D64CA"/>
    <w:rsid w:val="003D6CEC"/>
    <w:rsid w:val="003D707C"/>
    <w:rsid w:val="003E03AF"/>
    <w:rsid w:val="003E04F6"/>
    <w:rsid w:val="003E0B94"/>
    <w:rsid w:val="003E0F62"/>
    <w:rsid w:val="003E13ED"/>
    <w:rsid w:val="003E150F"/>
    <w:rsid w:val="003E1844"/>
    <w:rsid w:val="003E1AA6"/>
    <w:rsid w:val="003E1C6F"/>
    <w:rsid w:val="003E1CE0"/>
    <w:rsid w:val="003E1DAC"/>
    <w:rsid w:val="003E2197"/>
    <w:rsid w:val="003E3EC1"/>
    <w:rsid w:val="003E4486"/>
    <w:rsid w:val="003E456B"/>
    <w:rsid w:val="003E4888"/>
    <w:rsid w:val="003E4AA9"/>
    <w:rsid w:val="003E5484"/>
    <w:rsid w:val="003E5B42"/>
    <w:rsid w:val="003E6772"/>
    <w:rsid w:val="003E69AE"/>
    <w:rsid w:val="003E7741"/>
    <w:rsid w:val="003E79DA"/>
    <w:rsid w:val="003E7E4A"/>
    <w:rsid w:val="003F01DA"/>
    <w:rsid w:val="003F05BC"/>
    <w:rsid w:val="003F06EA"/>
    <w:rsid w:val="003F0896"/>
    <w:rsid w:val="003F0BD7"/>
    <w:rsid w:val="003F0D9A"/>
    <w:rsid w:val="003F0DB9"/>
    <w:rsid w:val="003F1225"/>
    <w:rsid w:val="003F168A"/>
    <w:rsid w:val="003F1F34"/>
    <w:rsid w:val="003F21B2"/>
    <w:rsid w:val="003F2D9A"/>
    <w:rsid w:val="003F3477"/>
    <w:rsid w:val="003F34DF"/>
    <w:rsid w:val="003F361D"/>
    <w:rsid w:val="003F3E41"/>
    <w:rsid w:val="003F4138"/>
    <w:rsid w:val="003F43C5"/>
    <w:rsid w:val="003F4A9B"/>
    <w:rsid w:val="003F4ED0"/>
    <w:rsid w:val="003F507B"/>
    <w:rsid w:val="003F50F6"/>
    <w:rsid w:val="003F590D"/>
    <w:rsid w:val="003F5B50"/>
    <w:rsid w:val="003F5C16"/>
    <w:rsid w:val="003F5E57"/>
    <w:rsid w:val="003F64D1"/>
    <w:rsid w:val="003F68A6"/>
    <w:rsid w:val="003F6923"/>
    <w:rsid w:val="003F6BD6"/>
    <w:rsid w:val="003F7000"/>
    <w:rsid w:val="003F77F7"/>
    <w:rsid w:val="003F78F9"/>
    <w:rsid w:val="003F7B57"/>
    <w:rsid w:val="004002BC"/>
    <w:rsid w:val="00400931"/>
    <w:rsid w:val="00400D96"/>
    <w:rsid w:val="0040125C"/>
    <w:rsid w:val="004012A1"/>
    <w:rsid w:val="004014E2"/>
    <w:rsid w:val="00401512"/>
    <w:rsid w:val="00401A1A"/>
    <w:rsid w:val="00401F46"/>
    <w:rsid w:val="00402460"/>
    <w:rsid w:val="00403322"/>
    <w:rsid w:val="0040372D"/>
    <w:rsid w:val="00403A20"/>
    <w:rsid w:val="00403DC9"/>
    <w:rsid w:val="00403F85"/>
    <w:rsid w:val="00404156"/>
    <w:rsid w:val="004046EE"/>
    <w:rsid w:val="00404B72"/>
    <w:rsid w:val="00404F78"/>
    <w:rsid w:val="00405061"/>
    <w:rsid w:val="004052A3"/>
    <w:rsid w:val="00405394"/>
    <w:rsid w:val="00406018"/>
    <w:rsid w:val="00406A1B"/>
    <w:rsid w:val="0040702C"/>
    <w:rsid w:val="004071C0"/>
    <w:rsid w:val="004071DA"/>
    <w:rsid w:val="00407901"/>
    <w:rsid w:val="004104BF"/>
    <w:rsid w:val="00410EE9"/>
    <w:rsid w:val="00411342"/>
    <w:rsid w:val="004118CF"/>
    <w:rsid w:val="00412277"/>
    <w:rsid w:val="004122D6"/>
    <w:rsid w:val="004134DD"/>
    <w:rsid w:val="00413DE1"/>
    <w:rsid w:val="004144CD"/>
    <w:rsid w:val="00414B0E"/>
    <w:rsid w:val="00414FFF"/>
    <w:rsid w:val="0041504D"/>
    <w:rsid w:val="004157DF"/>
    <w:rsid w:val="00415906"/>
    <w:rsid w:val="00415BC3"/>
    <w:rsid w:val="0041700D"/>
    <w:rsid w:val="00417091"/>
    <w:rsid w:val="00417254"/>
    <w:rsid w:val="004174FB"/>
    <w:rsid w:val="004207A8"/>
    <w:rsid w:val="00420E53"/>
    <w:rsid w:val="004212F7"/>
    <w:rsid w:val="004216A6"/>
    <w:rsid w:val="004216AA"/>
    <w:rsid w:val="00421864"/>
    <w:rsid w:val="004218A6"/>
    <w:rsid w:val="00421CCB"/>
    <w:rsid w:val="004223F2"/>
    <w:rsid w:val="004226F3"/>
    <w:rsid w:val="00422948"/>
    <w:rsid w:val="00423476"/>
    <w:rsid w:val="004236D7"/>
    <w:rsid w:val="004240D5"/>
    <w:rsid w:val="0042460C"/>
    <w:rsid w:val="00424659"/>
    <w:rsid w:val="00424661"/>
    <w:rsid w:val="00424F2D"/>
    <w:rsid w:val="00424F31"/>
    <w:rsid w:val="00424FE2"/>
    <w:rsid w:val="00425070"/>
    <w:rsid w:val="004252CE"/>
    <w:rsid w:val="00425850"/>
    <w:rsid w:val="00425D18"/>
    <w:rsid w:val="0042610E"/>
    <w:rsid w:val="004262C1"/>
    <w:rsid w:val="004304A4"/>
    <w:rsid w:val="004308EF"/>
    <w:rsid w:val="004309D5"/>
    <w:rsid w:val="00430A5C"/>
    <w:rsid w:val="0043181C"/>
    <w:rsid w:val="00431F21"/>
    <w:rsid w:val="0043229A"/>
    <w:rsid w:val="00432722"/>
    <w:rsid w:val="00432ED5"/>
    <w:rsid w:val="00432F27"/>
    <w:rsid w:val="00432F9B"/>
    <w:rsid w:val="0043329F"/>
    <w:rsid w:val="00433463"/>
    <w:rsid w:val="004334D8"/>
    <w:rsid w:val="0043387F"/>
    <w:rsid w:val="00433AF4"/>
    <w:rsid w:val="00433B58"/>
    <w:rsid w:val="00433FE7"/>
    <w:rsid w:val="004340BB"/>
    <w:rsid w:val="00434A8B"/>
    <w:rsid w:val="00435611"/>
    <w:rsid w:val="00435757"/>
    <w:rsid w:val="004359B1"/>
    <w:rsid w:val="00435D3C"/>
    <w:rsid w:val="00436480"/>
    <w:rsid w:val="00437151"/>
    <w:rsid w:val="00437367"/>
    <w:rsid w:val="004373C2"/>
    <w:rsid w:val="004404A6"/>
    <w:rsid w:val="0044081C"/>
    <w:rsid w:val="00440E01"/>
    <w:rsid w:val="004410D8"/>
    <w:rsid w:val="004419AC"/>
    <w:rsid w:val="00441A53"/>
    <w:rsid w:val="00441C64"/>
    <w:rsid w:val="00442835"/>
    <w:rsid w:val="00442A07"/>
    <w:rsid w:val="00442F9B"/>
    <w:rsid w:val="004432B2"/>
    <w:rsid w:val="004433E3"/>
    <w:rsid w:val="00443C3D"/>
    <w:rsid w:val="00444B00"/>
    <w:rsid w:val="00444B55"/>
    <w:rsid w:val="00444EB6"/>
    <w:rsid w:val="004450E7"/>
    <w:rsid w:val="004450F0"/>
    <w:rsid w:val="00445280"/>
    <w:rsid w:val="00445964"/>
    <w:rsid w:val="00445B7F"/>
    <w:rsid w:val="00445BDB"/>
    <w:rsid w:val="0044638B"/>
    <w:rsid w:val="0044681D"/>
    <w:rsid w:val="004478AA"/>
    <w:rsid w:val="0044796C"/>
    <w:rsid w:val="00447A0E"/>
    <w:rsid w:val="00447F3B"/>
    <w:rsid w:val="0045086C"/>
    <w:rsid w:val="00450E1A"/>
    <w:rsid w:val="0045107D"/>
    <w:rsid w:val="004516C8"/>
    <w:rsid w:val="00451906"/>
    <w:rsid w:val="004525EB"/>
    <w:rsid w:val="00452672"/>
    <w:rsid w:val="00452ADE"/>
    <w:rsid w:val="00452F01"/>
    <w:rsid w:val="00453641"/>
    <w:rsid w:val="00453E85"/>
    <w:rsid w:val="00453F9A"/>
    <w:rsid w:val="0045477A"/>
    <w:rsid w:val="00454CC1"/>
    <w:rsid w:val="00455A03"/>
    <w:rsid w:val="00455C25"/>
    <w:rsid w:val="00455D5E"/>
    <w:rsid w:val="00455F40"/>
    <w:rsid w:val="004567F5"/>
    <w:rsid w:val="00456DBB"/>
    <w:rsid w:val="0045711B"/>
    <w:rsid w:val="00457152"/>
    <w:rsid w:val="0045773B"/>
    <w:rsid w:val="004579FF"/>
    <w:rsid w:val="004610FF"/>
    <w:rsid w:val="004614BD"/>
    <w:rsid w:val="00461961"/>
    <w:rsid w:val="00461A57"/>
    <w:rsid w:val="00461BA1"/>
    <w:rsid w:val="004622A6"/>
    <w:rsid w:val="00462751"/>
    <w:rsid w:val="00462860"/>
    <w:rsid w:val="00462990"/>
    <w:rsid w:val="0046300D"/>
    <w:rsid w:val="00463175"/>
    <w:rsid w:val="00463AE3"/>
    <w:rsid w:val="00463DA8"/>
    <w:rsid w:val="0046419F"/>
    <w:rsid w:val="00464970"/>
    <w:rsid w:val="004655D7"/>
    <w:rsid w:val="00465A04"/>
    <w:rsid w:val="00466A5D"/>
    <w:rsid w:val="00466B55"/>
    <w:rsid w:val="00466BAF"/>
    <w:rsid w:val="00466E9C"/>
    <w:rsid w:val="00466F33"/>
    <w:rsid w:val="004670B5"/>
    <w:rsid w:val="004672A0"/>
    <w:rsid w:val="0046741D"/>
    <w:rsid w:val="004676A3"/>
    <w:rsid w:val="00467F5C"/>
    <w:rsid w:val="0047072E"/>
    <w:rsid w:val="00470DB9"/>
    <w:rsid w:val="00471667"/>
    <w:rsid w:val="00471BA1"/>
    <w:rsid w:val="00471CE7"/>
    <w:rsid w:val="004720CD"/>
    <w:rsid w:val="0047211D"/>
    <w:rsid w:val="00472167"/>
    <w:rsid w:val="0047270F"/>
    <w:rsid w:val="00472A28"/>
    <w:rsid w:val="00472A49"/>
    <w:rsid w:val="00472AB5"/>
    <w:rsid w:val="00472D27"/>
    <w:rsid w:val="0047302E"/>
    <w:rsid w:val="004737A6"/>
    <w:rsid w:val="00473DDE"/>
    <w:rsid w:val="004748A3"/>
    <w:rsid w:val="00474FC8"/>
    <w:rsid w:val="0047527C"/>
    <w:rsid w:val="00475397"/>
    <w:rsid w:val="00475557"/>
    <w:rsid w:val="004755C0"/>
    <w:rsid w:val="00475889"/>
    <w:rsid w:val="0047599E"/>
    <w:rsid w:val="00475BF8"/>
    <w:rsid w:val="004760FF"/>
    <w:rsid w:val="0047653C"/>
    <w:rsid w:val="0047696D"/>
    <w:rsid w:val="00477189"/>
    <w:rsid w:val="004771A4"/>
    <w:rsid w:val="004775E6"/>
    <w:rsid w:val="00480789"/>
    <w:rsid w:val="004809E1"/>
    <w:rsid w:val="00480CB7"/>
    <w:rsid w:val="00480FBA"/>
    <w:rsid w:val="004814E2"/>
    <w:rsid w:val="00481917"/>
    <w:rsid w:val="00481B35"/>
    <w:rsid w:val="00482336"/>
    <w:rsid w:val="00483AC6"/>
    <w:rsid w:val="00483BA1"/>
    <w:rsid w:val="00484681"/>
    <w:rsid w:val="00484902"/>
    <w:rsid w:val="004851E5"/>
    <w:rsid w:val="00485ADD"/>
    <w:rsid w:val="004862B7"/>
    <w:rsid w:val="00486881"/>
    <w:rsid w:val="004868FF"/>
    <w:rsid w:val="00486921"/>
    <w:rsid w:val="00486D93"/>
    <w:rsid w:val="00486EE3"/>
    <w:rsid w:val="004870C0"/>
    <w:rsid w:val="0048774F"/>
    <w:rsid w:val="00487FA0"/>
    <w:rsid w:val="00487FED"/>
    <w:rsid w:val="00490702"/>
    <w:rsid w:val="0049078C"/>
    <w:rsid w:val="00490D86"/>
    <w:rsid w:val="00492186"/>
    <w:rsid w:val="0049285C"/>
    <w:rsid w:val="00492F4D"/>
    <w:rsid w:val="00493291"/>
    <w:rsid w:val="00493D62"/>
    <w:rsid w:val="0049401E"/>
    <w:rsid w:val="00494357"/>
    <w:rsid w:val="00494889"/>
    <w:rsid w:val="004948E2"/>
    <w:rsid w:val="00494C76"/>
    <w:rsid w:val="00495039"/>
    <w:rsid w:val="00495219"/>
    <w:rsid w:val="00495267"/>
    <w:rsid w:val="00495A6F"/>
    <w:rsid w:val="00495EE5"/>
    <w:rsid w:val="00495FFA"/>
    <w:rsid w:val="0049612D"/>
    <w:rsid w:val="0049668B"/>
    <w:rsid w:val="00496C3E"/>
    <w:rsid w:val="00497401"/>
    <w:rsid w:val="00497986"/>
    <w:rsid w:val="00497BF0"/>
    <w:rsid w:val="00497C7F"/>
    <w:rsid w:val="004A059A"/>
    <w:rsid w:val="004A05A1"/>
    <w:rsid w:val="004A0714"/>
    <w:rsid w:val="004A1162"/>
    <w:rsid w:val="004A1184"/>
    <w:rsid w:val="004A121D"/>
    <w:rsid w:val="004A1802"/>
    <w:rsid w:val="004A1BFB"/>
    <w:rsid w:val="004A1F88"/>
    <w:rsid w:val="004A1F92"/>
    <w:rsid w:val="004A223D"/>
    <w:rsid w:val="004A2E51"/>
    <w:rsid w:val="004A2FE0"/>
    <w:rsid w:val="004A30D9"/>
    <w:rsid w:val="004A31D7"/>
    <w:rsid w:val="004A3464"/>
    <w:rsid w:val="004A3AEC"/>
    <w:rsid w:val="004A3BB2"/>
    <w:rsid w:val="004A3BDA"/>
    <w:rsid w:val="004A42F4"/>
    <w:rsid w:val="004A44A2"/>
    <w:rsid w:val="004A4E84"/>
    <w:rsid w:val="004A5327"/>
    <w:rsid w:val="004A5D54"/>
    <w:rsid w:val="004A5E66"/>
    <w:rsid w:val="004A618A"/>
    <w:rsid w:val="004A750F"/>
    <w:rsid w:val="004A7D3B"/>
    <w:rsid w:val="004B0542"/>
    <w:rsid w:val="004B0CC7"/>
    <w:rsid w:val="004B1843"/>
    <w:rsid w:val="004B199D"/>
    <w:rsid w:val="004B21C2"/>
    <w:rsid w:val="004B2375"/>
    <w:rsid w:val="004B2AA0"/>
    <w:rsid w:val="004B2DAA"/>
    <w:rsid w:val="004B2FDC"/>
    <w:rsid w:val="004B31DB"/>
    <w:rsid w:val="004B3523"/>
    <w:rsid w:val="004B36B9"/>
    <w:rsid w:val="004B3F1F"/>
    <w:rsid w:val="004B3F53"/>
    <w:rsid w:val="004B41DA"/>
    <w:rsid w:val="004B5000"/>
    <w:rsid w:val="004B53DA"/>
    <w:rsid w:val="004B5523"/>
    <w:rsid w:val="004B558D"/>
    <w:rsid w:val="004B5876"/>
    <w:rsid w:val="004B593E"/>
    <w:rsid w:val="004B5A2D"/>
    <w:rsid w:val="004B5BED"/>
    <w:rsid w:val="004B5CD2"/>
    <w:rsid w:val="004B6091"/>
    <w:rsid w:val="004B610F"/>
    <w:rsid w:val="004B636C"/>
    <w:rsid w:val="004B6666"/>
    <w:rsid w:val="004B759A"/>
    <w:rsid w:val="004B7914"/>
    <w:rsid w:val="004C007A"/>
    <w:rsid w:val="004C00D1"/>
    <w:rsid w:val="004C098E"/>
    <w:rsid w:val="004C0C30"/>
    <w:rsid w:val="004C0DA7"/>
    <w:rsid w:val="004C13BA"/>
    <w:rsid w:val="004C171C"/>
    <w:rsid w:val="004C1782"/>
    <w:rsid w:val="004C179C"/>
    <w:rsid w:val="004C187E"/>
    <w:rsid w:val="004C1AE1"/>
    <w:rsid w:val="004C23B4"/>
    <w:rsid w:val="004C280B"/>
    <w:rsid w:val="004C35F4"/>
    <w:rsid w:val="004C3AFD"/>
    <w:rsid w:val="004C42DC"/>
    <w:rsid w:val="004C469A"/>
    <w:rsid w:val="004C4868"/>
    <w:rsid w:val="004C4B4D"/>
    <w:rsid w:val="004C4FFA"/>
    <w:rsid w:val="004C5103"/>
    <w:rsid w:val="004C56FA"/>
    <w:rsid w:val="004C7260"/>
    <w:rsid w:val="004C7CEE"/>
    <w:rsid w:val="004D0400"/>
    <w:rsid w:val="004D0431"/>
    <w:rsid w:val="004D0A44"/>
    <w:rsid w:val="004D0B22"/>
    <w:rsid w:val="004D1A93"/>
    <w:rsid w:val="004D1CFA"/>
    <w:rsid w:val="004D1EE5"/>
    <w:rsid w:val="004D20ED"/>
    <w:rsid w:val="004D284B"/>
    <w:rsid w:val="004D2A32"/>
    <w:rsid w:val="004D2C3E"/>
    <w:rsid w:val="004D2FE6"/>
    <w:rsid w:val="004D338B"/>
    <w:rsid w:val="004D34F2"/>
    <w:rsid w:val="004D3B98"/>
    <w:rsid w:val="004D403E"/>
    <w:rsid w:val="004D406B"/>
    <w:rsid w:val="004D451D"/>
    <w:rsid w:val="004D4804"/>
    <w:rsid w:val="004D53EB"/>
    <w:rsid w:val="004D554E"/>
    <w:rsid w:val="004D5865"/>
    <w:rsid w:val="004D5B13"/>
    <w:rsid w:val="004D5C29"/>
    <w:rsid w:val="004D5C75"/>
    <w:rsid w:val="004D5F4C"/>
    <w:rsid w:val="004D6A47"/>
    <w:rsid w:val="004D6FD4"/>
    <w:rsid w:val="004D71CE"/>
    <w:rsid w:val="004D71FA"/>
    <w:rsid w:val="004D7238"/>
    <w:rsid w:val="004D729A"/>
    <w:rsid w:val="004D7371"/>
    <w:rsid w:val="004D7FF4"/>
    <w:rsid w:val="004E049A"/>
    <w:rsid w:val="004E062F"/>
    <w:rsid w:val="004E0655"/>
    <w:rsid w:val="004E0783"/>
    <w:rsid w:val="004E0E39"/>
    <w:rsid w:val="004E1115"/>
    <w:rsid w:val="004E1397"/>
    <w:rsid w:val="004E18DB"/>
    <w:rsid w:val="004E2113"/>
    <w:rsid w:val="004E22E6"/>
    <w:rsid w:val="004E23E5"/>
    <w:rsid w:val="004E298F"/>
    <w:rsid w:val="004E323C"/>
    <w:rsid w:val="004E4342"/>
    <w:rsid w:val="004E4C13"/>
    <w:rsid w:val="004E4FBE"/>
    <w:rsid w:val="004E54E8"/>
    <w:rsid w:val="004E5607"/>
    <w:rsid w:val="004E5801"/>
    <w:rsid w:val="004E5C90"/>
    <w:rsid w:val="004E6672"/>
    <w:rsid w:val="004E6701"/>
    <w:rsid w:val="004E671B"/>
    <w:rsid w:val="004E686C"/>
    <w:rsid w:val="004E6B74"/>
    <w:rsid w:val="004E6BDD"/>
    <w:rsid w:val="004E6E33"/>
    <w:rsid w:val="004E6EC2"/>
    <w:rsid w:val="004E7167"/>
    <w:rsid w:val="004E73A3"/>
    <w:rsid w:val="004E75CB"/>
    <w:rsid w:val="004E7B52"/>
    <w:rsid w:val="004E7D15"/>
    <w:rsid w:val="004E7EC0"/>
    <w:rsid w:val="004F00D4"/>
    <w:rsid w:val="004F010E"/>
    <w:rsid w:val="004F0277"/>
    <w:rsid w:val="004F03B1"/>
    <w:rsid w:val="004F058B"/>
    <w:rsid w:val="004F0B00"/>
    <w:rsid w:val="004F0E6D"/>
    <w:rsid w:val="004F19F3"/>
    <w:rsid w:val="004F1B51"/>
    <w:rsid w:val="004F1E8B"/>
    <w:rsid w:val="004F1FA0"/>
    <w:rsid w:val="004F2A64"/>
    <w:rsid w:val="004F2BC2"/>
    <w:rsid w:val="004F2E18"/>
    <w:rsid w:val="004F30B5"/>
    <w:rsid w:val="004F3AF1"/>
    <w:rsid w:val="004F3D32"/>
    <w:rsid w:val="004F50E6"/>
    <w:rsid w:val="004F52E4"/>
    <w:rsid w:val="004F5C3E"/>
    <w:rsid w:val="004F5FFD"/>
    <w:rsid w:val="004F66AA"/>
    <w:rsid w:val="004F6E66"/>
    <w:rsid w:val="004F75E8"/>
    <w:rsid w:val="004F7707"/>
    <w:rsid w:val="004F7E38"/>
    <w:rsid w:val="004F7FFD"/>
    <w:rsid w:val="0050036C"/>
    <w:rsid w:val="005006F7"/>
    <w:rsid w:val="0050084F"/>
    <w:rsid w:val="00500ADD"/>
    <w:rsid w:val="00500B6D"/>
    <w:rsid w:val="00501319"/>
    <w:rsid w:val="005015DC"/>
    <w:rsid w:val="005017D6"/>
    <w:rsid w:val="00501C92"/>
    <w:rsid w:val="00501E51"/>
    <w:rsid w:val="00502683"/>
    <w:rsid w:val="00502A99"/>
    <w:rsid w:val="00502BF6"/>
    <w:rsid w:val="00502F73"/>
    <w:rsid w:val="005030E5"/>
    <w:rsid w:val="00503426"/>
    <w:rsid w:val="005034CF"/>
    <w:rsid w:val="00503603"/>
    <w:rsid w:val="00503A3E"/>
    <w:rsid w:val="00503A52"/>
    <w:rsid w:val="00503D49"/>
    <w:rsid w:val="005040BF"/>
    <w:rsid w:val="005040CB"/>
    <w:rsid w:val="005040D2"/>
    <w:rsid w:val="00504175"/>
    <w:rsid w:val="0050425A"/>
    <w:rsid w:val="0050440E"/>
    <w:rsid w:val="005046E8"/>
    <w:rsid w:val="00504C61"/>
    <w:rsid w:val="00505920"/>
    <w:rsid w:val="00505F24"/>
    <w:rsid w:val="0050670D"/>
    <w:rsid w:val="00506886"/>
    <w:rsid w:val="00506A47"/>
    <w:rsid w:val="00506B86"/>
    <w:rsid w:val="00506C61"/>
    <w:rsid w:val="00506DA4"/>
    <w:rsid w:val="00506E0E"/>
    <w:rsid w:val="00507103"/>
    <w:rsid w:val="0050763E"/>
    <w:rsid w:val="00507F84"/>
    <w:rsid w:val="0051009B"/>
    <w:rsid w:val="00510265"/>
    <w:rsid w:val="00510E5F"/>
    <w:rsid w:val="005110D9"/>
    <w:rsid w:val="00511618"/>
    <w:rsid w:val="005118D8"/>
    <w:rsid w:val="00511A55"/>
    <w:rsid w:val="00511CF4"/>
    <w:rsid w:val="00511E66"/>
    <w:rsid w:val="00512DF4"/>
    <w:rsid w:val="00513911"/>
    <w:rsid w:val="00513FCC"/>
    <w:rsid w:val="0051475C"/>
    <w:rsid w:val="00514EB6"/>
    <w:rsid w:val="00515394"/>
    <w:rsid w:val="00515479"/>
    <w:rsid w:val="0051575F"/>
    <w:rsid w:val="00515A6A"/>
    <w:rsid w:val="00515CCA"/>
    <w:rsid w:val="00515FD3"/>
    <w:rsid w:val="005160AD"/>
    <w:rsid w:val="00516816"/>
    <w:rsid w:val="00516CE5"/>
    <w:rsid w:val="00517010"/>
    <w:rsid w:val="0051735C"/>
    <w:rsid w:val="00517DA9"/>
    <w:rsid w:val="005205C7"/>
    <w:rsid w:val="005209C1"/>
    <w:rsid w:val="00520B04"/>
    <w:rsid w:val="0052103E"/>
    <w:rsid w:val="005212B4"/>
    <w:rsid w:val="00521468"/>
    <w:rsid w:val="005214D7"/>
    <w:rsid w:val="005215D6"/>
    <w:rsid w:val="00521667"/>
    <w:rsid w:val="0052197D"/>
    <w:rsid w:val="0052207D"/>
    <w:rsid w:val="00522342"/>
    <w:rsid w:val="00522CC2"/>
    <w:rsid w:val="005234DB"/>
    <w:rsid w:val="005238FD"/>
    <w:rsid w:val="00524032"/>
    <w:rsid w:val="00524AA5"/>
    <w:rsid w:val="00524B60"/>
    <w:rsid w:val="005257E5"/>
    <w:rsid w:val="00526486"/>
    <w:rsid w:val="00526AD3"/>
    <w:rsid w:val="00526C70"/>
    <w:rsid w:val="0052748D"/>
    <w:rsid w:val="00527918"/>
    <w:rsid w:val="00527E21"/>
    <w:rsid w:val="00530235"/>
    <w:rsid w:val="0053035E"/>
    <w:rsid w:val="0053044A"/>
    <w:rsid w:val="005314E4"/>
    <w:rsid w:val="00531814"/>
    <w:rsid w:val="00531845"/>
    <w:rsid w:val="00531E2E"/>
    <w:rsid w:val="00531FF6"/>
    <w:rsid w:val="0053212C"/>
    <w:rsid w:val="00532576"/>
    <w:rsid w:val="00532613"/>
    <w:rsid w:val="00532DAE"/>
    <w:rsid w:val="00532DDF"/>
    <w:rsid w:val="0053332A"/>
    <w:rsid w:val="00533495"/>
    <w:rsid w:val="00533C81"/>
    <w:rsid w:val="00534C3C"/>
    <w:rsid w:val="00534F81"/>
    <w:rsid w:val="005356D1"/>
    <w:rsid w:val="00535933"/>
    <w:rsid w:val="00535B62"/>
    <w:rsid w:val="00535B67"/>
    <w:rsid w:val="00536403"/>
    <w:rsid w:val="00536D47"/>
    <w:rsid w:val="00537249"/>
    <w:rsid w:val="00537D84"/>
    <w:rsid w:val="00540099"/>
    <w:rsid w:val="005401B8"/>
    <w:rsid w:val="005405E1"/>
    <w:rsid w:val="00541B99"/>
    <w:rsid w:val="00542654"/>
    <w:rsid w:val="00543002"/>
    <w:rsid w:val="0054313B"/>
    <w:rsid w:val="005431C9"/>
    <w:rsid w:val="00543567"/>
    <w:rsid w:val="0054386A"/>
    <w:rsid w:val="00543B53"/>
    <w:rsid w:val="00543DA7"/>
    <w:rsid w:val="0054514C"/>
    <w:rsid w:val="005459C0"/>
    <w:rsid w:val="00545B2D"/>
    <w:rsid w:val="00545EE2"/>
    <w:rsid w:val="005461E5"/>
    <w:rsid w:val="0054668A"/>
    <w:rsid w:val="005467BE"/>
    <w:rsid w:val="005467FB"/>
    <w:rsid w:val="00546F62"/>
    <w:rsid w:val="00546F79"/>
    <w:rsid w:val="005476C3"/>
    <w:rsid w:val="00547BFD"/>
    <w:rsid w:val="005503D9"/>
    <w:rsid w:val="00550426"/>
    <w:rsid w:val="00550927"/>
    <w:rsid w:val="00550AFC"/>
    <w:rsid w:val="00550EA3"/>
    <w:rsid w:val="005512A7"/>
    <w:rsid w:val="00551671"/>
    <w:rsid w:val="0055186B"/>
    <w:rsid w:val="0055194B"/>
    <w:rsid w:val="00551C8D"/>
    <w:rsid w:val="00551D5A"/>
    <w:rsid w:val="00551DA4"/>
    <w:rsid w:val="005520D7"/>
    <w:rsid w:val="005520E6"/>
    <w:rsid w:val="005521EE"/>
    <w:rsid w:val="005524A1"/>
    <w:rsid w:val="00552520"/>
    <w:rsid w:val="00552A14"/>
    <w:rsid w:val="00552BB4"/>
    <w:rsid w:val="00553103"/>
    <w:rsid w:val="00553158"/>
    <w:rsid w:val="005535D4"/>
    <w:rsid w:val="0055370A"/>
    <w:rsid w:val="005543F7"/>
    <w:rsid w:val="005545C3"/>
    <w:rsid w:val="005547A9"/>
    <w:rsid w:val="005565F5"/>
    <w:rsid w:val="00556A68"/>
    <w:rsid w:val="00556DDC"/>
    <w:rsid w:val="00557350"/>
    <w:rsid w:val="00557699"/>
    <w:rsid w:val="005578EF"/>
    <w:rsid w:val="00560667"/>
    <w:rsid w:val="00560947"/>
    <w:rsid w:val="00560A83"/>
    <w:rsid w:val="00560EC5"/>
    <w:rsid w:val="005610B7"/>
    <w:rsid w:val="00561491"/>
    <w:rsid w:val="005616F8"/>
    <w:rsid w:val="00561887"/>
    <w:rsid w:val="00561D80"/>
    <w:rsid w:val="00561E6A"/>
    <w:rsid w:val="0056221D"/>
    <w:rsid w:val="00562525"/>
    <w:rsid w:val="00562975"/>
    <w:rsid w:val="00562B4F"/>
    <w:rsid w:val="00562B8A"/>
    <w:rsid w:val="0056322C"/>
    <w:rsid w:val="00563C1A"/>
    <w:rsid w:val="00563FB9"/>
    <w:rsid w:val="00563FFA"/>
    <w:rsid w:val="0056409B"/>
    <w:rsid w:val="00564780"/>
    <w:rsid w:val="00564EFF"/>
    <w:rsid w:val="005655D5"/>
    <w:rsid w:val="00565DF1"/>
    <w:rsid w:val="005660EF"/>
    <w:rsid w:val="00566427"/>
    <w:rsid w:val="005665B0"/>
    <w:rsid w:val="00566C9A"/>
    <w:rsid w:val="00566F25"/>
    <w:rsid w:val="0056754A"/>
    <w:rsid w:val="005679DC"/>
    <w:rsid w:val="0057088B"/>
    <w:rsid w:val="00570A28"/>
    <w:rsid w:val="00570BC2"/>
    <w:rsid w:val="00570CED"/>
    <w:rsid w:val="00570E5E"/>
    <w:rsid w:val="00571610"/>
    <w:rsid w:val="00571EDB"/>
    <w:rsid w:val="005720F7"/>
    <w:rsid w:val="00572463"/>
    <w:rsid w:val="005727F5"/>
    <w:rsid w:val="005733CE"/>
    <w:rsid w:val="00574699"/>
    <w:rsid w:val="00574A68"/>
    <w:rsid w:val="005752DF"/>
    <w:rsid w:val="005752F5"/>
    <w:rsid w:val="005753B6"/>
    <w:rsid w:val="00575AB7"/>
    <w:rsid w:val="00575C2C"/>
    <w:rsid w:val="00575CC9"/>
    <w:rsid w:val="00576CA6"/>
    <w:rsid w:val="00576E89"/>
    <w:rsid w:val="00577152"/>
    <w:rsid w:val="00577426"/>
    <w:rsid w:val="005779C5"/>
    <w:rsid w:val="00577D25"/>
    <w:rsid w:val="00577DE2"/>
    <w:rsid w:val="005800C6"/>
    <w:rsid w:val="00580198"/>
    <w:rsid w:val="005809F1"/>
    <w:rsid w:val="00580DE6"/>
    <w:rsid w:val="00581209"/>
    <w:rsid w:val="00581395"/>
    <w:rsid w:val="005814EE"/>
    <w:rsid w:val="005815FC"/>
    <w:rsid w:val="00581A30"/>
    <w:rsid w:val="00581D78"/>
    <w:rsid w:val="00582009"/>
    <w:rsid w:val="00582169"/>
    <w:rsid w:val="005829F3"/>
    <w:rsid w:val="00582C99"/>
    <w:rsid w:val="00582D6E"/>
    <w:rsid w:val="0058325F"/>
    <w:rsid w:val="0058360F"/>
    <w:rsid w:val="00583C35"/>
    <w:rsid w:val="005841AB"/>
    <w:rsid w:val="0058481B"/>
    <w:rsid w:val="00584BD0"/>
    <w:rsid w:val="00584C27"/>
    <w:rsid w:val="00584C2A"/>
    <w:rsid w:val="0058508A"/>
    <w:rsid w:val="005856D8"/>
    <w:rsid w:val="00586809"/>
    <w:rsid w:val="00586CFE"/>
    <w:rsid w:val="005873B9"/>
    <w:rsid w:val="00587B60"/>
    <w:rsid w:val="00587CCF"/>
    <w:rsid w:val="00587D31"/>
    <w:rsid w:val="00590078"/>
    <w:rsid w:val="00590090"/>
    <w:rsid w:val="00590102"/>
    <w:rsid w:val="00590704"/>
    <w:rsid w:val="00590E2B"/>
    <w:rsid w:val="00590ED5"/>
    <w:rsid w:val="00591388"/>
    <w:rsid w:val="005914EF"/>
    <w:rsid w:val="0059162A"/>
    <w:rsid w:val="00592250"/>
    <w:rsid w:val="005923ED"/>
    <w:rsid w:val="00592740"/>
    <w:rsid w:val="0059286B"/>
    <w:rsid w:val="00592960"/>
    <w:rsid w:val="00592A6D"/>
    <w:rsid w:val="00592D2C"/>
    <w:rsid w:val="00593873"/>
    <w:rsid w:val="005938C8"/>
    <w:rsid w:val="00593CF8"/>
    <w:rsid w:val="0059401A"/>
    <w:rsid w:val="005940F9"/>
    <w:rsid w:val="005941E6"/>
    <w:rsid w:val="005941EC"/>
    <w:rsid w:val="0059548F"/>
    <w:rsid w:val="0059549E"/>
    <w:rsid w:val="00595516"/>
    <w:rsid w:val="00595538"/>
    <w:rsid w:val="00595AEC"/>
    <w:rsid w:val="00595F6A"/>
    <w:rsid w:val="005962A6"/>
    <w:rsid w:val="005963E6"/>
    <w:rsid w:val="00596BF3"/>
    <w:rsid w:val="005974AB"/>
    <w:rsid w:val="00597561"/>
    <w:rsid w:val="00597657"/>
    <w:rsid w:val="00597A98"/>
    <w:rsid w:val="005A058C"/>
    <w:rsid w:val="005A076B"/>
    <w:rsid w:val="005A0A11"/>
    <w:rsid w:val="005A1627"/>
    <w:rsid w:val="005A16CC"/>
    <w:rsid w:val="005A172A"/>
    <w:rsid w:val="005A1D72"/>
    <w:rsid w:val="005A2C64"/>
    <w:rsid w:val="005A2F43"/>
    <w:rsid w:val="005A32B3"/>
    <w:rsid w:val="005A332C"/>
    <w:rsid w:val="005A34C8"/>
    <w:rsid w:val="005A366D"/>
    <w:rsid w:val="005A3AB9"/>
    <w:rsid w:val="005A45B0"/>
    <w:rsid w:val="005A4B10"/>
    <w:rsid w:val="005A4B51"/>
    <w:rsid w:val="005A5609"/>
    <w:rsid w:val="005A587B"/>
    <w:rsid w:val="005A59DF"/>
    <w:rsid w:val="005A6A09"/>
    <w:rsid w:val="005A6B67"/>
    <w:rsid w:val="005A6BA7"/>
    <w:rsid w:val="005A74A7"/>
    <w:rsid w:val="005A7625"/>
    <w:rsid w:val="005A7E55"/>
    <w:rsid w:val="005B0D75"/>
    <w:rsid w:val="005B1202"/>
    <w:rsid w:val="005B211E"/>
    <w:rsid w:val="005B2620"/>
    <w:rsid w:val="005B2D4C"/>
    <w:rsid w:val="005B30E5"/>
    <w:rsid w:val="005B3917"/>
    <w:rsid w:val="005B4BB8"/>
    <w:rsid w:val="005B4E59"/>
    <w:rsid w:val="005B5093"/>
    <w:rsid w:val="005B54D6"/>
    <w:rsid w:val="005B5A01"/>
    <w:rsid w:val="005B6868"/>
    <w:rsid w:val="005B6C51"/>
    <w:rsid w:val="005B6F59"/>
    <w:rsid w:val="005C007D"/>
    <w:rsid w:val="005C05EE"/>
    <w:rsid w:val="005C1065"/>
    <w:rsid w:val="005C1225"/>
    <w:rsid w:val="005C12F0"/>
    <w:rsid w:val="005C14B0"/>
    <w:rsid w:val="005C174B"/>
    <w:rsid w:val="005C17B7"/>
    <w:rsid w:val="005C17EC"/>
    <w:rsid w:val="005C1B4E"/>
    <w:rsid w:val="005C1EBF"/>
    <w:rsid w:val="005C1F46"/>
    <w:rsid w:val="005C214B"/>
    <w:rsid w:val="005C306F"/>
    <w:rsid w:val="005C3549"/>
    <w:rsid w:val="005C40F3"/>
    <w:rsid w:val="005C44D6"/>
    <w:rsid w:val="005C51B4"/>
    <w:rsid w:val="005C5A2E"/>
    <w:rsid w:val="005C6165"/>
    <w:rsid w:val="005C6543"/>
    <w:rsid w:val="005C6BED"/>
    <w:rsid w:val="005C6EB0"/>
    <w:rsid w:val="005C6F8E"/>
    <w:rsid w:val="005C7853"/>
    <w:rsid w:val="005C7BCF"/>
    <w:rsid w:val="005D013C"/>
    <w:rsid w:val="005D0258"/>
    <w:rsid w:val="005D0C05"/>
    <w:rsid w:val="005D10CE"/>
    <w:rsid w:val="005D1575"/>
    <w:rsid w:val="005D168E"/>
    <w:rsid w:val="005D17AC"/>
    <w:rsid w:val="005D1A90"/>
    <w:rsid w:val="005D1D77"/>
    <w:rsid w:val="005D25DD"/>
    <w:rsid w:val="005D2BFE"/>
    <w:rsid w:val="005D2E01"/>
    <w:rsid w:val="005D2E4C"/>
    <w:rsid w:val="005D3121"/>
    <w:rsid w:val="005D3886"/>
    <w:rsid w:val="005D3F2B"/>
    <w:rsid w:val="005D4357"/>
    <w:rsid w:val="005D4B1C"/>
    <w:rsid w:val="005D4FCF"/>
    <w:rsid w:val="005D5162"/>
    <w:rsid w:val="005D51E1"/>
    <w:rsid w:val="005D52E9"/>
    <w:rsid w:val="005D56B2"/>
    <w:rsid w:val="005D5E34"/>
    <w:rsid w:val="005D5F43"/>
    <w:rsid w:val="005D6477"/>
    <w:rsid w:val="005D67AB"/>
    <w:rsid w:val="005D6884"/>
    <w:rsid w:val="005D693C"/>
    <w:rsid w:val="005D76B4"/>
    <w:rsid w:val="005D787F"/>
    <w:rsid w:val="005D7A8A"/>
    <w:rsid w:val="005E007C"/>
    <w:rsid w:val="005E0128"/>
    <w:rsid w:val="005E02CF"/>
    <w:rsid w:val="005E0925"/>
    <w:rsid w:val="005E1750"/>
    <w:rsid w:val="005E1D61"/>
    <w:rsid w:val="005E251C"/>
    <w:rsid w:val="005E2D28"/>
    <w:rsid w:val="005E2E68"/>
    <w:rsid w:val="005E2FD3"/>
    <w:rsid w:val="005E3FF9"/>
    <w:rsid w:val="005E4023"/>
    <w:rsid w:val="005E459B"/>
    <w:rsid w:val="005E4921"/>
    <w:rsid w:val="005E4CE7"/>
    <w:rsid w:val="005E4DDE"/>
    <w:rsid w:val="005E4DEF"/>
    <w:rsid w:val="005E5CB9"/>
    <w:rsid w:val="005E6753"/>
    <w:rsid w:val="005E6F28"/>
    <w:rsid w:val="005E791F"/>
    <w:rsid w:val="005F08DA"/>
    <w:rsid w:val="005F0967"/>
    <w:rsid w:val="005F0B40"/>
    <w:rsid w:val="005F1216"/>
    <w:rsid w:val="005F1487"/>
    <w:rsid w:val="005F1E15"/>
    <w:rsid w:val="005F21E5"/>
    <w:rsid w:val="005F258A"/>
    <w:rsid w:val="005F2D8F"/>
    <w:rsid w:val="005F2F5B"/>
    <w:rsid w:val="005F3E3C"/>
    <w:rsid w:val="005F401F"/>
    <w:rsid w:val="005F40DE"/>
    <w:rsid w:val="005F441F"/>
    <w:rsid w:val="005F462B"/>
    <w:rsid w:val="005F46F1"/>
    <w:rsid w:val="005F48CD"/>
    <w:rsid w:val="005F4CDE"/>
    <w:rsid w:val="005F4E1A"/>
    <w:rsid w:val="005F502C"/>
    <w:rsid w:val="005F515A"/>
    <w:rsid w:val="005F5827"/>
    <w:rsid w:val="005F5885"/>
    <w:rsid w:val="005F5FC8"/>
    <w:rsid w:val="005F605A"/>
    <w:rsid w:val="005F6892"/>
    <w:rsid w:val="005F6A77"/>
    <w:rsid w:val="005F6B68"/>
    <w:rsid w:val="005F7216"/>
    <w:rsid w:val="005F746F"/>
    <w:rsid w:val="005F754E"/>
    <w:rsid w:val="005F7561"/>
    <w:rsid w:val="005F7AF4"/>
    <w:rsid w:val="00600BD0"/>
    <w:rsid w:val="00600DFC"/>
    <w:rsid w:val="00600E00"/>
    <w:rsid w:val="00601031"/>
    <w:rsid w:val="0060169A"/>
    <w:rsid w:val="00601C4F"/>
    <w:rsid w:val="00601C6C"/>
    <w:rsid w:val="00601EEB"/>
    <w:rsid w:val="0060205D"/>
    <w:rsid w:val="006022D9"/>
    <w:rsid w:val="00602624"/>
    <w:rsid w:val="00602646"/>
    <w:rsid w:val="006029B4"/>
    <w:rsid w:val="00602A9E"/>
    <w:rsid w:val="00602C9C"/>
    <w:rsid w:val="006035FD"/>
    <w:rsid w:val="00603D65"/>
    <w:rsid w:val="00604352"/>
    <w:rsid w:val="00604A11"/>
    <w:rsid w:val="00604C65"/>
    <w:rsid w:val="00604EF7"/>
    <w:rsid w:val="00604F42"/>
    <w:rsid w:val="00605D69"/>
    <w:rsid w:val="0060749D"/>
    <w:rsid w:val="0060750A"/>
    <w:rsid w:val="00607C91"/>
    <w:rsid w:val="006104E9"/>
    <w:rsid w:val="00610652"/>
    <w:rsid w:val="006109C6"/>
    <w:rsid w:val="0061154A"/>
    <w:rsid w:val="00611798"/>
    <w:rsid w:val="00612160"/>
    <w:rsid w:val="00612327"/>
    <w:rsid w:val="0061245D"/>
    <w:rsid w:val="00612543"/>
    <w:rsid w:val="0061266D"/>
    <w:rsid w:val="0061294C"/>
    <w:rsid w:val="00612CDF"/>
    <w:rsid w:val="006136C4"/>
    <w:rsid w:val="0061446A"/>
    <w:rsid w:val="006145E8"/>
    <w:rsid w:val="006149B5"/>
    <w:rsid w:val="00614EC4"/>
    <w:rsid w:val="00615974"/>
    <w:rsid w:val="00615B5C"/>
    <w:rsid w:val="006165BC"/>
    <w:rsid w:val="006165CC"/>
    <w:rsid w:val="006169E5"/>
    <w:rsid w:val="00617345"/>
    <w:rsid w:val="006176FD"/>
    <w:rsid w:val="00617E1B"/>
    <w:rsid w:val="00620494"/>
    <w:rsid w:val="006205DE"/>
    <w:rsid w:val="0062072F"/>
    <w:rsid w:val="00620B34"/>
    <w:rsid w:val="00620FBD"/>
    <w:rsid w:val="0062115E"/>
    <w:rsid w:val="006212AD"/>
    <w:rsid w:val="0062191D"/>
    <w:rsid w:val="00621BA2"/>
    <w:rsid w:val="00622152"/>
    <w:rsid w:val="00623021"/>
    <w:rsid w:val="00623453"/>
    <w:rsid w:val="006234EB"/>
    <w:rsid w:val="00624876"/>
    <w:rsid w:val="00625003"/>
    <w:rsid w:val="00625507"/>
    <w:rsid w:val="006255C6"/>
    <w:rsid w:val="00625633"/>
    <w:rsid w:val="0062568F"/>
    <w:rsid w:val="00626082"/>
    <w:rsid w:val="006267B7"/>
    <w:rsid w:val="00626A57"/>
    <w:rsid w:val="00626BB8"/>
    <w:rsid w:val="00626BDF"/>
    <w:rsid w:val="00626BFC"/>
    <w:rsid w:val="00627819"/>
    <w:rsid w:val="006305F8"/>
    <w:rsid w:val="006308C7"/>
    <w:rsid w:val="006319A0"/>
    <w:rsid w:val="00631A72"/>
    <w:rsid w:val="00631B2A"/>
    <w:rsid w:val="00631ED3"/>
    <w:rsid w:val="00632ED5"/>
    <w:rsid w:val="00632F1F"/>
    <w:rsid w:val="006331E5"/>
    <w:rsid w:val="006338C1"/>
    <w:rsid w:val="00633EBF"/>
    <w:rsid w:val="006341A1"/>
    <w:rsid w:val="006341FE"/>
    <w:rsid w:val="006347CC"/>
    <w:rsid w:val="006348F2"/>
    <w:rsid w:val="0063495C"/>
    <w:rsid w:val="0063515B"/>
    <w:rsid w:val="006352C9"/>
    <w:rsid w:val="00635486"/>
    <w:rsid w:val="00635828"/>
    <w:rsid w:val="00636783"/>
    <w:rsid w:val="006368AC"/>
    <w:rsid w:val="00637248"/>
    <w:rsid w:val="006379D0"/>
    <w:rsid w:val="00640346"/>
    <w:rsid w:val="006405E2"/>
    <w:rsid w:val="00640678"/>
    <w:rsid w:val="006407F6"/>
    <w:rsid w:val="00640FB7"/>
    <w:rsid w:val="00641138"/>
    <w:rsid w:val="006415C5"/>
    <w:rsid w:val="00641652"/>
    <w:rsid w:val="006416FC"/>
    <w:rsid w:val="006419C1"/>
    <w:rsid w:val="00641BE9"/>
    <w:rsid w:val="00641CF6"/>
    <w:rsid w:val="00643008"/>
    <w:rsid w:val="006435DA"/>
    <w:rsid w:val="006442C5"/>
    <w:rsid w:val="00644513"/>
    <w:rsid w:val="006448F3"/>
    <w:rsid w:val="00644928"/>
    <w:rsid w:val="00644B02"/>
    <w:rsid w:val="00644BF1"/>
    <w:rsid w:val="00644CFA"/>
    <w:rsid w:val="0064530A"/>
    <w:rsid w:val="00645927"/>
    <w:rsid w:val="00645A37"/>
    <w:rsid w:val="00645BBC"/>
    <w:rsid w:val="006471CA"/>
    <w:rsid w:val="00647727"/>
    <w:rsid w:val="00647F66"/>
    <w:rsid w:val="006500B4"/>
    <w:rsid w:val="006500C0"/>
    <w:rsid w:val="00650532"/>
    <w:rsid w:val="00650729"/>
    <w:rsid w:val="006510EF"/>
    <w:rsid w:val="00651123"/>
    <w:rsid w:val="006513C3"/>
    <w:rsid w:val="00651F08"/>
    <w:rsid w:val="0065205A"/>
    <w:rsid w:val="0065218E"/>
    <w:rsid w:val="0065239B"/>
    <w:rsid w:val="0065321D"/>
    <w:rsid w:val="0065401A"/>
    <w:rsid w:val="0065420C"/>
    <w:rsid w:val="006544F2"/>
    <w:rsid w:val="00654783"/>
    <w:rsid w:val="0065478D"/>
    <w:rsid w:val="0065481C"/>
    <w:rsid w:val="00654822"/>
    <w:rsid w:val="006548C0"/>
    <w:rsid w:val="00654998"/>
    <w:rsid w:val="006549C7"/>
    <w:rsid w:val="00654EDE"/>
    <w:rsid w:val="00654F7B"/>
    <w:rsid w:val="00655EB4"/>
    <w:rsid w:val="00655F1E"/>
    <w:rsid w:val="006561E8"/>
    <w:rsid w:val="006565BB"/>
    <w:rsid w:val="006567E5"/>
    <w:rsid w:val="006568F1"/>
    <w:rsid w:val="00656B65"/>
    <w:rsid w:val="0065794C"/>
    <w:rsid w:val="00657A99"/>
    <w:rsid w:val="006602D9"/>
    <w:rsid w:val="00660410"/>
    <w:rsid w:val="00660633"/>
    <w:rsid w:val="00660771"/>
    <w:rsid w:val="00660836"/>
    <w:rsid w:val="006609D6"/>
    <w:rsid w:val="00661943"/>
    <w:rsid w:val="00661E3D"/>
    <w:rsid w:val="00661E44"/>
    <w:rsid w:val="00662121"/>
    <w:rsid w:val="0066221B"/>
    <w:rsid w:val="0066279B"/>
    <w:rsid w:val="006628A9"/>
    <w:rsid w:val="00662C69"/>
    <w:rsid w:val="00663521"/>
    <w:rsid w:val="00663728"/>
    <w:rsid w:val="006638AF"/>
    <w:rsid w:val="00663A23"/>
    <w:rsid w:val="00663ED9"/>
    <w:rsid w:val="00664300"/>
    <w:rsid w:val="006644C8"/>
    <w:rsid w:val="00664E4B"/>
    <w:rsid w:val="0066580B"/>
    <w:rsid w:val="00665865"/>
    <w:rsid w:val="00665BE1"/>
    <w:rsid w:val="00666214"/>
    <w:rsid w:val="0066637A"/>
    <w:rsid w:val="0066658D"/>
    <w:rsid w:val="006665AE"/>
    <w:rsid w:val="006667BC"/>
    <w:rsid w:val="00666CFD"/>
    <w:rsid w:val="00666D45"/>
    <w:rsid w:val="00667918"/>
    <w:rsid w:val="00670176"/>
    <w:rsid w:val="00670216"/>
    <w:rsid w:val="00670405"/>
    <w:rsid w:val="0067053D"/>
    <w:rsid w:val="00670934"/>
    <w:rsid w:val="00670995"/>
    <w:rsid w:val="00670B62"/>
    <w:rsid w:val="00670E94"/>
    <w:rsid w:val="00671022"/>
    <w:rsid w:val="0067106E"/>
    <w:rsid w:val="0067129D"/>
    <w:rsid w:val="00671609"/>
    <w:rsid w:val="00671904"/>
    <w:rsid w:val="00671A12"/>
    <w:rsid w:val="00671DF5"/>
    <w:rsid w:val="00672340"/>
    <w:rsid w:val="00673063"/>
    <w:rsid w:val="0067326D"/>
    <w:rsid w:val="0067350A"/>
    <w:rsid w:val="00673A06"/>
    <w:rsid w:val="00673E02"/>
    <w:rsid w:val="00673EFB"/>
    <w:rsid w:val="00674858"/>
    <w:rsid w:val="00674921"/>
    <w:rsid w:val="00674F4D"/>
    <w:rsid w:val="0067501E"/>
    <w:rsid w:val="00675147"/>
    <w:rsid w:val="00675921"/>
    <w:rsid w:val="00675D14"/>
    <w:rsid w:val="00675D94"/>
    <w:rsid w:val="00676346"/>
    <w:rsid w:val="00676A54"/>
    <w:rsid w:val="00676DFF"/>
    <w:rsid w:val="0067774F"/>
    <w:rsid w:val="00677CB4"/>
    <w:rsid w:val="00680464"/>
    <w:rsid w:val="00680530"/>
    <w:rsid w:val="006806BC"/>
    <w:rsid w:val="00680B35"/>
    <w:rsid w:val="00680FB7"/>
    <w:rsid w:val="00681421"/>
    <w:rsid w:val="00681D9B"/>
    <w:rsid w:val="00681ED6"/>
    <w:rsid w:val="00681FB9"/>
    <w:rsid w:val="00682039"/>
    <w:rsid w:val="006828E8"/>
    <w:rsid w:val="006829DD"/>
    <w:rsid w:val="006829F1"/>
    <w:rsid w:val="00682DE6"/>
    <w:rsid w:val="00682F27"/>
    <w:rsid w:val="00683FF0"/>
    <w:rsid w:val="0068406C"/>
    <w:rsid w:val="00684316"/>
    <w:rsid w:val="00684666"/>
    <w:rsid w:val="0068498D"/>
    <w:rsid w:val="00684A91"/>
    <w:rsid w:val="00685091"/>
    <w:rsid w:val="00685236"/>
    <w:rsid w:val="006853DE"/>
    <w:rsid w:val="00685698"/>
    <w:rsid w:val="00685CB3"/>
    <w:rsid w:val="006865DC"/>
    <w:rsid w:val="00687BAE"/>
    <w:rsid w:val="0069013A"/>
    <w:rsid w:val="00690177"/>
    <w:rsid w:val="00690187"/>
    <w:rsid w:val="00690268"/>
    <w:rsid w:val="006908A0"/>
    <w:rsid w:val="00690930"/>
    <w:rsid w:val="00690D00"/>
    <w:rsid w:val="00690D30"/>
    <w:rsid w:val="00691C90"/>
    <w:rsid w:val="00691D54"/>
    <w:rsid w:val="0069210A"/>
    <w:rsid w:val="006923CB"/>
    <w:rsid w:val="00692970"/>
    <w:rsid w:val="00692B42"/>
    <w:rsid w:val="00693101"/>
    <w:rsid w:val="006932ED"/>
    <w:rsid w:val="0069370C"/>
    <w:rsid w:val="00693770"/>
    <w:rsid w:val="00693B15"/>
    <w:rsid w:val="00693E13"/>
    <w:rsid w:val="00694450"/>
    <w:rsid w:val="00694969"/>
    <w:rsid w:val="00694DD5"/>
    <w:rsid w:val="00695556"/>
    <w:rsid w:val="006958D3"/>
    <w:rsid w:val="00695F5A"/>
    <w:rsid w:val="0069699E"/>
    <w:rsid w:val="00696B33"/>
    <w:rsid w:val="00696B34"/>
    <w:rsid w:val="006976F3"/>
    <w:rsid w:val="006977C3"/>
    <w:rsid w:val="0069788D"/>
    <w:rsid w:val="00697BCB"/>
    <w:rsid w:val="006A0479"/>
    <w:rsid w:val="006A0870"/>
    <w:rsid w:val="006A0BA0"/>
    <w:rsid w:val="006A1973"/>
    <w:rsid w:val="006A1AEE"/>
    <w:rsid w:val="006A1CD3"/>
    <w:rsid w:val="006A1EC5"/>
    <w:rsid w:val="006A2385"/>
    <w:rsid w:val="006A3932"/>
    <w:rsid w:val="006A3A0B"/>
    <w:rsid w:val="006A3EB0"/>
    <w:rsid w:val="006A4126"/>
    <w:rsid w:val="006A45B1"/>
    <w:rsid w:val="006A4B98"/>
    <w:rsid w:val="006A4C50"/>
    <w:rsid w:val="006A4FEC"/>
    <w:rsid w:val="006A5221"/>
    <w:rsid w:val="006A55CB"/>
    <w:rsid w:val="006A5CC0"/>
    <w:rsid w:val="006A5E9A"/>
    <w:rsid w:val="006A60E1"/>
    <w:rsid w:val="006A6383"/>
    <w:rsid w:val="006A642C"/>
    <w:rsid w:val="006A64FF"/>
    <w:rsid w:val="006A657B"/>
    <w:rsid w:val="006A6AE9"/>
    <w:rsid w:val="006A6C45"/>
    <w:rsid w:val="006A6E58"/>
    <w:rsid w:val="006A73F6"/>
    <w:rsid w:val="006A7BB8"/>
    <w:rsid w:val="006B0149"/>
    <w:rsid w:val="006B02CD"/>
    <w:rsid w:val="006B04A3"/>
    <w:rsid w:val="006B0C2E"/>
    <w:rsid w:val="006B0D96"/>
    <w:rsid w:val="006B0E01"/>
    <w:rsid w:val="006B108B"/>
    <w:rsid w:val="006B16DC"/>
    <w:rsid w:val="006B16F5"/>
    <w:rsid w:val="006B21D7"/>
    <w:rsid w:val="006B225A"/>
    <w:rsid w:val="006B2753"/>
    <w:rsid w:val="006B2A66"/>
    <w:rsid w:val="006B2F4C"/>
    <w:rsid w:val="006B3D91"/>
    <w:rsid w:val="006B4364"/>
    <w:rsid w:val="006B4A49"/>
    <w:rsid w:val="006B50A3"/>
    <w:rsid w:val="006B57AA"/>
    <w:rsid w:val="006B599C"/>
    <w:rsid w:val="006B6336"/>
    <w:rsid w:val="006B6872"/>
    <w:rsid w:val="006B7FDF"/>
    <w:rsid w:val="006C0459"/>
    <w:rsid w:val="006C0599"/>
    <w:rsid w:val="006C08D3"/>
    <w:rsid w:val="006C0D1E"/>
    <w:rsid w:val="006C0FF2"/>
    <w:rsid w:val="006C1546"/>
    <w:rsid w:val="006C1CF4"/>
    <w:rsid w:val="006C1EB4"/>
    <w:rsid w:val="006C287A"/>
    <w:rsid w:val="006C2961"/>
    <w:rsid w:val="006C320C"/>
    <w:rsid w:val="006C37C4"/>
    <w:rsid w:val="006C3D93"/>
    <w:rsid w:val="006C3DC1"/>
    <w:rsid w:val="006C421B"/>
    <w:rsid w:val="006C4474"/>
    <w:rsid w:val="006C4920"/>
    <w:rsid w:val="006C50B0"/>
    <w:rsid w:val="006C5267"/>
    <w:rsid w:val="006C54B7"/>
    <w:rsid w:val="006C5AC8"/>
    <w:rsid w:val="006C5ADD"/>
    <w:rsid w:val="006C5C9B"/>
    <w:rsid w:val="006C64F1"/>
    <w:rsid w:val="006C66F0"/>
    <w:rsid w:val="006C67D2"/>
    <w:rsid w:val="006C683D"/>
    <w:rsid w:val="006C6896"/>
    <w:rsid w:val="006C6BB9"/>
    <w:rsid w:val="006C799E"/>
    <w:rsid w:val="006C7BCA"/>
    <w:rsid w:val="006D0312"/>
    <w:rsid w:val="006D0469"/>
    <w:rsid w:val="006D0E89"/>
    <w:rsid w:val="006D1154"/>
    <w:rsid w:val="006D121C"/>
    <w:rsid w:val="006D1A35"/>
    <w:rsid w:val="006D213C"/>
    <w:rsid w:val="006D23FC"/>
    <w:rsid w:val="006D2666"/>
    <w:rsid w:val="006D3039"/>
    <w:rsid w:val="006D3085"/>
    <w:rsid w:val="006D3DD3"/>
    <w:rsid w:val="006D42CC"/>
    <w:rsid w:val="006D4399"/>
    <w:rsid w:val="006D447C"/>
    <w:rsid w:val="006D4714"/>
    <w:rsid w:val="006D5144"/>
    <w:rsid w:val="006D57D6"/>
    <w:rsid w:val="006D59F5"/>
    <w:rsid w:val="006D5C2B"/>
    <w:rsid w:val="006D5FBD"/>
    <w:rsid w:val="006D6200"/>
    <w:rsid w:val="006D6A11"/>
    <w:rsid w:val="006D6C69"/>
    <w:rsid w:val="006D6D26"/>
    <w:rsid w:val="006D6D87"/>
    <w:rsid w:val="006D707B"/>
    <w:rsid w:val="006D7158"/>
    <w:rsid w:val="006D73A0"/>
    <w:rsid w:val="006D755F"/>
    <w:rsid w:val="006D767A"/>
    <w:rsid w:val="006D79EB"/>
    <w:rsid w:val="006E0912"/>
    <w:rsid w:val="006E0BE7"/>
    <w:rsid w:val="006E0F8B"/>
    <w:rsid w:val="006E274F"/>
    <w:rsid w:val="006E2F8D"/>
    <w:rsid w:val="006E32C1"/>
    <w:rsid w:val="006E4736"/>
    <w:rsid w:val="006E4A7F"/>
    <w:rsid w:val="006E4C67"/>
    <w:rsid w:val="006E4D27"/>
    <w:rsid w:val="006E4FCF"/>
    <w:rsid w:val="006E5141"/>
    <w:rsid w:val="006E52B3"/>
    <w:rsid w:val="006E5348"/>
    <w:rsid w:val="006E5451"/>
    <w:rsid w:val="006E5552"/>
    <w:rsid w:val="006E566D"/>
    <w:rsid w:val="006E5718"/>
    <w:rsid w:val="006E5F99"/>
    <w:rsid w:val="006E6157"/>
    <w:rsid w:val="006E6381"/>
    <w:rsid w:val="006E6F6A"/>
    <w:rsid w:val="006E6FD4"/>
    <w:rsid w:val="006E7FFC"/>
    <w:rsid w:val="006F04BF"/>
    <w:rsid w:val="006F060E"/>
    <w:rsid w:val="006F0AFF"/>
    <w:rsid w:val="006F0D84"/>
    <w:rsid w:val="006F155E"/>
    <w:rsid w:val="006F1B83"/>
    <w:rsid w:val="006F1ECB"/>
    <w:rsid w:val="006F216F"/>
    <w:rsid w:val="006F27B5"/>
    <w:rsid w:val="006F2F29"/>
    <w:rsid w:val="006F2FC6"/>
    <w:rsid w:val="006F31C3"/>
    <w:rsid w:val="006F3C90"/>
    <w:rsid w:val="006F3CFB"/>
    <w:rsid w:val="006F3DC3"/>
    <w:rsid w:val="006F5395"/>
    <w:rsid w:val="006F56DA"/>
    <w:rsid w:val="006F59C2"/>
    <w:rsid w:val="006F5AEA"/>
    <w:rsid w:val="006F5E5A"/>
    <w:rsid w:val="006F5E7D"/>
    <w:rsid w:val="006F62AF"/>
    <w:rsid w:val="006F64B8"/>
    <w:rsid w:val="006F6AB9"/>
    <w:rsid w:val="006F7034"/>
    <w:rsid w:val="006F79C0"/>
    <w:rsid w:val="00700007"/>
    <w:rsid w:val="00700083"/>
    <w:rsid w:val="0070009D"/>
    <w:rsid w:val="00700136"/>
    <w:rsid w:val="0070133B"/>
    <w:rsid w:val="00701C52"/>
    <w:rsid w:val="00701ED6"/>
    <w:rsid w:val="00702B90"/>
    <w:rsid w:val="00702C53"/>
    <w:rsid w:val="00703265"/>
    <w:rsid w:val="007048EF"/>
    <w:rsid w:val="00704A3F"/>
    <w:rsid w:val="00704B1C"/>
    <w:rsid w:val="00705699"/>
    <w:rsid w:val="007057CC"/>
    <w:rsid w:val="007060AC"/>
    <w:rsid w:val="0070628B"/>
    <w:rsid w:val="00706873"/>
    <w:rsid w:val="00706D91"/>
    <w:rsid w:val="00707242"/>
    <w:rsid w:val="007078AB"/>
    <w:rsid w:val="00707F0A"/>
    <w:rsid w:val="00710875"/>
    <w:rsid w:val="00710BDE"/>
    <w:rsid w:val="0071106A"/>
    <w:rsid w:val="00711440"/>
    <w:rsid w:val="00711705"/>
    <w:rsid w:val="00711D0F"/>
    <w:rsid w:val="00712461"/>
    <w:rsid w:val="00712F93"/>
    <w:rsid w:val="0071369C"/>
    <w:rsid w:val="007136D8"/>
    <w:rsid w:val="00713A36"/>
    <w:rsid w:val="00713B40"/>
    <w:rsid w:val="00715333"/>
    <w:rsid w:val="007157CD"/>
    <w:rsid w:val="00715801"/>
    <w:rsid w:val="0071642F"/>
    <w:rsid w:val="00716DD9"/>
    <w:rsid w:val="0071733F"/>
    <w:rsid w:val="00717C00"/>
    <w:rsid w:val="00717E4B"/>
    <w:rsid w:val="00717F84"/>
    <w:rsid w:val="00720719"/>
    <w:rsid w:val="00720CDC"/>
    <w:rsid w:val="00721418"/>
    <w:rsid w:val="00721524"/>
    <w:rsid w:val="00721828"/>
    <w:rsid w:val="00721C8A"/>
    <w:rsid w:val="007221C1"/>
    <w:rsid w:val="007222AD"/>
    <w:rsid w:val="007224CB"/>
    <w:rsid w:val="00722599"/>
    <w:rsid w:val="00722A3B"/>
    <w:rsid w:val="00722BC1"/>
    <w:rsid w:val="00722F7F"/>
    <w:rsid w:val="007231E2"/>
    <w:rsid w:val="0072352D"/>
    <w:rsid w:val="00723A84"/>
    <w:rsid w:val="00723C9E"/>
    <w:rsid w:val="00723CFE"/>
    <w:rsid w:val="00723FFA"/>
    <w:rsid w:val="007242A3"/>
    <w:rsid w:val="0072433C"/>
    <w:rsid w:val="0072435B"/>
    <w:rsid w:val="007244DD"/>
    <w:rsid w:val="00724A2E"/>
    <w:rsid w:val="00724EFE"/>
    <w:rsid w:val="00724F56"/>
    <w:rsid w:val="00725607"/>
    <w:rsid w:val="00725690"/>
    <w:rsid w:val="00726C99"/>
    <w:rsid w:val="00726F1B"/>
    <w:rsid w:val="00727316"/>
    <w:rsid w:val="007276D1"/>
    <w:rsid w:val="00727879"/>
    <w:rsid w:val="00727FDB"/>
    <w:rsid w:val="007309BF"/>
    <w:rsid w:val="00730AE7"/>
    <w:rsid w:val="0073185B"/>
    <w:rsid w:val="00732162"/>
    <w:rsid w:val="00732562"/>
    <w:rsid w:val="007335C0"/>
    <w:rsid w:val="0073421E"/>
    <w:rsid w:val="007342E3"/>
    <w:rsid w:val="00734613"/>
    <w:rsid w:val="00734805"/>
    <w:rsid w:val="00734CB1"/>
    <w:rsid w:val="00735E45"/>
    <w:rsid w:val="0073671E"/>
    <w:rsid w:val="00736C91"/>
    <w:rsid w:val="00736D5C"/>
    <w:rsid w:val="00737A8D"/>
    <w:rsid w:val="007401A5"/>
    <w:rsid w:val="007407B6"/>
    <w:rsid w:val="00740BCC"/>
    <w:rsid w:val="00741079"/>
    <w:rsid w:val="00741144"/>
    <w:rsid w:val="00741AC1"/>
    <w:rsid w:val="00741D51"/>
    <w:rsid w:val="00742BCF"/>
    <w:rsid w:val="00742C64"/>
    <w:rsid w:val="00742C80"/>
    <w:rsid w:val="00742F5F"/>
    <w:rsid w:val="0074325A"/>
    <w:rsid w:val="00743BA0"/>
    <w:rsid w:val="00743FF4"/>
    <w:rsid w:val="0074423F"/>
    <w:rsid w:val="00744435"/>
    <w:rsid w:val="007446DB"/>
    <w:rsid w:val="00744703"/>
    <w:rsid w:val="00745527"/>
    <w:rsid w:val="0074580A"/>
    <w:rsid w:val="00745C0D"/>
    <w:rsid w:val="00745F67"/>
    <w:rsid w:val="007461A2"/>
    <w:rsid w:val="007462BB"/>
    <w:rsid w:val="00746C3F"/>
    <w:rsid w:val="00747876"/>
    <w:rsid w:val="00747B4C"/>
    <w:rsid w:val="00750D57"/>
    <w:rsid w:val="00750EE7"/>
    <w:rsid w:val="00750FC3"/>
    <w:rsid w:val="00751606"/>
    <w:rsid w:val="00751BA9"/>
    <w:rsid w:val="00751E15"/>
    <w:rsid w:val="00752097"/>
    <w:rsid w:val="0075232D"/>
    <w:rsid w:val="007523B6"/>
    <w:rsid w:val="00752913"/>
    <w:rsid w:val="00752ABF"/>
    <w:rsid w:val="00752AE9"/>
    <w:rsid w:val="00752DCD"/>
    <w:rsid w:val="00753434"/>
    <w:rsid w:val="0075396C"/>
    <w:rsid w:val="007542CC"/>
    <w:rsid w:val="007545BD"/>
    <w:rsid w:val="007547A1"/>
    <w:rsid w:val="007547A9"/>
    <w:rsid w:val="00754A9D"/>
    <w:rsid w:val="00754FEB"/>
    <w:rsid w:val="007551AF"/>
    <w:rsid w:val="00755278"/>
    <w:rsid w:val="007561F6"/>
    <w:rsid w:val="00756EC9"/>
    <w:rsid w:val="0075705A"/>
    <w:rsid w:val="00757B4A"/>
    <w:rsid w:val="00757D97"/>
    <w:rsid w:val="007600AB"/>
    <w:rsid w:val="007602A3"/>
    <w:rsid w:val="007609E8"/>
    <w:rsid w:val="00760B46"/>
    <w:rsid w:val="00760B4A"/>
    <w:rsid w:val="00760D5B"/>
    <w:rsid w:val="00761193"/>
    <w:rsid w:val="00761274"/>
    <w:rsid w:val="0076193B"/>
    <w:rsid w:val="00761D93"/>
    <w:rsid w:val="00762137"/>
    <w:rsid w:val="00762234"/>
    <w:rsid w:val="00762711"/>
    <w:rsid w:val="00762715"/>
    <w:rsid w:val="00763A47"/>
    <w:rsid w:val="00763BEF"/>
    <w:rsid w:val="00763DC6"/>
    <w:rsid w:val="00763FE0"/>
    <w:rsid w:val="007640D9"/>
    <w:rsid w:val="007642ED"/>
    <w:rsid w:val="007650E1"/>
    <w:rsid w:val="00765308"/>
    <w:rsid w:val="007654A6"/>
    <w:rsid w:val="0076590A"/>
    <w:rsid w:val="00765DD2"/>
    <w:rsid w:val="00765F8F"/>
    <w:rsid w:val="00766045"/>
    <w:rsid w:val="0076628D"/>
    <w:rsid w:val="00767BC4"/>
    <w:rsid w:val="00767D6D"/>
    <w:rsid w:val="00767F6F"/>
    <w:rsid w:val="00767F7C"/>
    <w:rsid w:val="00770CC7"/>
    <w:rsid w:val="00770E4E"/>
    <w:rsid w:val="007714D8"/>
    <w:rsid w:val="0077154D"/>
    <w:rsid w:val="00771814"/>
    <w:rsid w:val="00771E25"/>
    <w:rsid w:val="00772648"/>
    <w:rsid w:val="007734E5"/>
    <w:rsid w:val="00773E57"/>
    <w:rsid w:val="007740A2"/>
    <w:rsid w:val="007742F5"/>
    <w:rsid w:val="007745FD"/>
    <w:rsid w:val="00774724"/>
    <w:rsid w:val="00774F33"/>
    <w:rsid w:val="00775061"/>
    <w:rsid w:val="007758CF"/>
    <w:rsid w:val="00775B31"/>
    <w:rsid w:val="00775BE0"/>
    <w:rsid w:val="00776876"/>
    <w:rsid w:val="00776F44"/>
    <w:rsid w:val="00777237"/>
    <w:rsid w:val="007779DD"/>
    <w:rsid w:val="00777DBF"/>
    <w:rsid w:val="007810DE"/>
    <w:rsid w:val="00781105"/>
    <w:rsid w:val="007811CA"/>
    <w:rsid w:val="00781C0E"/>
    <w:rsid w:val="00781E2E"/>
    <w:rsid w:val="00781E85"/>
    <w:rsid w:val="00781F75"/>
    <w:rsid w:val="007820DD"/>
    <w:rsid w:val="00782222"/>
    <w:rsid w:val="00782266"/>
    <w:rsid w:val="007823BC"/>
    <w:rsid w:val="00782599"/>
    <w:rsid w:val="00782A8A"/>
    <w:rsid w:val="00782C90"/>
    <w:rsid w:val="00783622"/>
    <w:rsid w:val="007837B6"/>
    <w:rsid w:val="007837D0"/>
    <w:rsid w:val="00783884"/>
    <w:rsid w:val="0078393B"/>
    <w:rsid w:val="00783E24"/>
    <w:rsid w:val="0078426C"/>
    <w:rsid w:val="007844DA"/>
    <w:rsid w:val="00784F58"/>
    <w:rsid w:val="0078549B"/>
    <w:rsid w:val="00785868"/>
    <w:rsid w:val="00785AF1"/>
    <w:rsid w:val="00785E9A"/>
    <w:rsid w:val="007860DF"/>
    <w:rsid w:val="007862EA"/>
    <w:rsid w:val="007870E0"/>
    <w:rsid w:val="007875E0"/>
    <w:rsid w:val="0078781B"/>
    <w:rsid w:val="0079017B"/>
    <w:rsid w:val="00790877"/>
    <w:rsid w:val="007908FD"/>
    <w:rsid w:val="00790C69"/>
    <w:rsid w:val="0079177A"/>
    <w:rsid w:val="00791CF4"/>
    <w:rsid w:val="007923B5"/>
    <w:rsid w:val="00792499"/>
    <w:rsid w:val="0079258D"/>
    <w:rsid w:val="00792911"/>
    <w:rsid w:val="00793117"/>
    <w:rsid w:val="007935CF"/>
    <w:rsid w:val="00794448"/>
    <w:rsid w:val="00794552"/>
    <w:rsid w:val="00794773"/>
    <w:rsid w:val="00795846"/>
    <w:rsid w:val="007958B4"/>
    <w:rsid w:val="00796076"/>
    <w:rsid w:val="00796136"/>
    <w:rsid w:val="0079644B"/>
    <w:rsid w:val="0079676D"/>
    <w:rsid w:val="00796920"/>
    <w:rsid w:val="00796A59"/>
    <w:rsid w:val="00796CAC"/>
    <w:rsid w:val="00796E26"/>
    <w:rsid w:val="0079713A"/>
    <w:rsid w:val="00797A0C"/>
    <w:rsid w:val="007A0AC6"/>
    <w:rsid w:val="007A0B30"/>
    <w:rsid w:val="007A120F"/>
    <w:rsid w:val="007A1814"/>
    <w:rsid w:val="007A1876"/>
    <w:rsid w:val="007A1AD5"/>
    <w:rsid w:val="007A1B88"/>
    <w:rsid w:val="007A1DD4"/>
    <w:rsid w:val="007A1F9A"/>
    <w:rsid w:val="007A30CF"/>
    <w:rsid w:val="007A34F0"/>
    <w:rsid w:val="007A37E4"/>
    <w:rsid w:val="007A3F31"/>
    <w:rsid w:val="007A4134"/>
    <w:rsid w:val="007A4404"/>
    <w:rsid w:val="007A463F"/>
    <w:rsid w:val="007A4C69"/>
    <w:rsid w:val="007A4C8F"/>
    <w:rsid w:val="007A4CF6"/>
    <w:rsid w:val="007A4F33"/>
    <w:rsid w:val="007A541A"/>
    <w:rsid w:val="007A5A5F"/>
    <w:rsid w:val="007A64FF"/>
    <w:rsid w:val="007A77E9"/>
    <w:rsid w:val="007A7D82"/>
    <w:rsid w:val="007B054C"/>
    <w:rsid w:val="007B0669"/>
    <w:rsid w:val="007B0AD2"/>
    <w:rsid w:val="007B0FCB"/>
    <w:rsid w:val="007B110C"/>
    <w:rsid w:val="007B143A"/>
    <w:rsid w:val="007B1AA8"/>
    <w:rsid w:val="007B1E39"/>
    <w:rsid w:val="007B1E76"/>
    <w:rsid w:val="007B1F78"/>
    <w:rsid w:val="007B2713"/>
    <w:rsid w:val="007B2900"/>
    <w:rsid w:val="007B2A50"/>
    <w:rsid w:val="007B2A87"/>
    <w:rsid w:val="007B2C1E"/>
    <w:rsid w:val="007B39E3"/>
    <w:rsid w:val="007B3B4C"/>
    <w:rsid w:val="007B3CAA"/>
    <w:rsid w:val="007B42CD"/>
    <w:rsid w:val="007B4363"/>
    <w:rsid w:val="007B43E4"/>
    <w:rsid w:val="007B4449"/>
    <w:rsid w:val="007B4488"/>
    <w:rsid w:val="007B482E"/>
    <w:rsid w:val="007B486D"/>
    <w:rsid w:val="007B5429"/>
    <w:rsid w:val="007B54E9"/>
    <w:rsid w:val="007B5B25"/>
    <w:rsid w:val="007B5D62"/>
    <w:rsid w:val="007B5F39"/>
    <w:rsid w:val="007B6820"/>
    <w:rsid w:val="007B6D25"/>
    <w:rsid w:val="007B71C4"/>
    <w:rsid w:val="007B71FA"/>
    <w:rsid w:val="007B742F"/>
    <w:rsid w:val="007B74EE"/>
    <w:rsid w:val="007B7BAA"/>
    <w:rsid w:val="007C1019"/>
    <w:rsid w:val="007C1628"/>
    <w:rsid w:val="007C187E"/>
    <w:rsid w:val="007C1C0A"/>
    <w:rsid w:val="007C21B4"/>
    <w:rsid w:val="007C21C9"/>
    <w:rsid w:val="007C26F0"/>
    <w:rsid w:val="007C28D3"/>
    <w:rsid w:val="007C2C1E"/>
    <w:rsid w:val="007C3202"/>
    <w:rsid w:val="007C3372"/>
    <w:rsid w:val="007C3788"/>
    <w:rsid w:val="007C3F3D"/>
    <w:rsid w:val="007C3FE2"/>
    <w:rsid w:val="007C40EF"/>
    <w:rsid w:val="007C4538"/>
    <w:rsid w:val="007C459B"/>
    <w:rsid w:val="007C4E0C"/>
    <w:rsid w:val="007C5033"/>
    <w:rsid w:val="007C5311"/>
    <w:rsid w:val="007C53AA"/>
    <w:rsid w:val="007C53BD"/>
    <w:rsid w:val="007C53C1"/>
    <w:rsid w:val="007C56E4"/>
    <w:rsid w:val="007C5788"/>
    <w:rsid w:val="007C6164"/>
    <w:rsid w:val="007C61D2"/>
    <w:rsid w:val="007C6240"/>
    <w:rsid w:val="007C62DE"/>
    <w:rsid w:val="007C657B"/>
    <w:rsid w:val="007C6904"/>
    <w:rsid w:val="007C6EE5"/>
    <w:rsid w:val="007C7077"/>
    <w:rsid w:val="007C74D3"/>
    <w:rsid w:val="007C7763"/>
    <w:rsid w:val="007C78F8"/>
    <w:rsid w:val="007C7E7A"/>
    <w:rsid w:val="007C7F6B"/>
    <w:rsid w:val="007D0A5C"/>
    <w:rsid w:val="007D0B03"/>
    <w:rsid w:val="007D0FE8"/>
    <w:rsid w:val="007D166A"/>
    <w:rsid w:val="007D204C"/>
    <w:rsid w:val="007D2127"/>
    <w:rsid w:val="007D2199"/>
    <w:rsid w:val="007D2A2D"/>
    <w:rsid w:val="007D2FC0"/>
    <w:rsid w:val="007D3C2E"/>
    <w:rsid w:val="007D3ED3"/>
    <w:rsid w:val="007D4209"/>
    <w:rsid w:val="007D47D4"/>
    <w:rsid w:val="007D48EA"/>
    <w:rsid w:val="007D4A10"/>
    <w:rsid w:val="007D4B9F"/>
    <w:rsid w:val="007D4BD1"/>
    <w:rsid w:val="007D4EAF"/>
    <w:rsid w:val="007D5270"/>
    <w:rsid w:val="007D52B9"/>
    <w:rsid w:val="007D5A18"/>
    <w:rsid w:val="007D6686"/>
    <w:rsid w:val="007D67A0"/>
    <w:rsid w:val="007D68E1"/>
    <w:rsid w:val="007D6C91"/>
    <w:rsid w:val="007D70CD"/>
    <w:rsid w:val="007D7102"/>
    <w:rsid w:val="007D712F"/>
    <w:rsid w:val="007D7ACC"/>
    <w:rsid w:val="007E01B7"/>
    <w:rsid w:val="007E0532"/>
    <w:rsid w:val="007E0945"/>
    <w:rsid w:val="007E0E76"/>
    <w:rsid w:val="007E12AC"/>
    <w:rsid w:val="007E15B0"/>
    <w:rsid w:val="007E1940"/>
    <w:rsid w:val="007E1B79"/>
    <w:rsid w:val="007E1B99"/>
    <w:rsid w:val="007E1C8C"/>
    <w:rsid w:val="007E218F"/>
    <w:rsid w:val="007E24A3"/>
    <w:rsid w:val="007E28FB"/>
    <w:rsid w:val="007E2F7C"/>
    <w:rsid w:val="007E365F"/>
    <w:rsid w:val="007E40EA"/>
    <w:rsid w:val="007E41CA"/>
    <w:rsid w:val="007E4351"/>
    <w:rsid w:val="007E4C98"/>
    <w:rsid w:val="007E5A4F"/>
    <w:rsid w:val="007E5BCE"/>
    <w:rsid w:val="007E5EFC"/>
    <w:rsid w:val="007E6432"/>
    <w:rsid w:val="007E6A28"/>
    <w:rsid w:val="007E75D2"/>
    <w:rsid w:val="007E7857"/>
    <w:rsid w:val="007F0105"/>
    <w:rsid w:val="007F01F6"/>
    <w:rsid w:val="007F05B6"/>
    <w:rsid w:val="007F07DF"/>
    <w:rsid w:val="007F09BB"/>
    <w:rsid w:val="007F0A30"/>
    <w:rsid w:val="007F0BCC"/>
    <w:rsid w:val="007F0C0F"/>
    <w:rsid w:val="007F1049"/>
    <w:rsid w:val="007F153D"/>
    <w:rsid w:val="007F1553"/>
    <w:rsid w:val="007F158F"/>
    <w:rsid w:val="007F1F36"/>
    <w:rsid w:val="007F2B15"/>
    <w:rsid w:val="007F2D05"/>
    <w:rsid w:val="007F424C"/>
    <w:rsid w:val="007F44A0"/>
    <w:rsid w:val="007F4640"/>
    <w:rsid w:val="007F46CB"/>
    <w:rsid w:val="007F4709"/>
    <w:rsid w:val="007F471E"/>
    <w:rsid w:val="007F4A29"/>
    <w:rsid w:val="007F501E"/>
    <w:rsid w:val="007F54C8"/>
    <w:rsid w:val="007F58C1"/>
    <w:rsid w:val="007F5933"/>
    <w:rsid w:val="007F7BC7"/>
    <w:rsid w:val="00800B0A"/>
    <w:rsid w:val="008014F5"/>
    <w:rsid w:val="0080184F"/>
    <w:rsid w:val="00801900"/>
    <w:rsid w:val="00801B54"/>
    <w:rsid w:val="00801CC5"/>
    <w:rsid w:val="00801E8B"/>
    <w:rsid w:val="008036CD"/>
    <w:rsid w:val="008039C7"/>
    <w:rsid w:val="00803CA8"/>
    <w:rsid w:val="00804586"/>
    <w:rsid w:val="008050C3"/>
    <w:rsid w:val="00805204"/>
    <w:rsid w:val="00805555"/>
    <w:rsid w:val="00805780"/>
    <w:rsid w:val="00805B3F"/>
    <w:rsid w:val="00805DBA"/>
    <w:rsid w:val="00806025"/>
    <w:rsid w:val="00806C26"/>
    <w:rsid w:val="00806D57"/>
    <w:rsid w:val="0080751B"/>
    <w:rsid w:val="00807585"/>
    <w:rsid w:val="008079F9"/>
    <w:rsid w:val="00807AE5"/>
    <w:rsid w:val="00807B2A"/>
    <w:rsid w:val="00807C0A"/>
    <w:rsid w:val="00807C7C"/>
    <w:rsid w:val="00807D7A"/>
    <w:rsid w:val="0081049D"/>
    <w:rsid w:val="00810978"/>
    <w:rsid w:val="00810B6C"/>
    <w:rsid w:val="00810E2C"/>
    <w:rsid w:val="00811552"/>
    <w:rsid w:val="00811650"/>
    <w:rsid w:val="00811A19"/>
    <w:rsid w:val="00811AE0"/>
    <w:rsid w:val="00811AFF"/>
    <w:rsid w:val="008123F4"/>
    <w:rsid w:val="00812920"/>
    <w:rsid w:val="008135FE"/>
    <w:rsid w:val="008143B2"/>
    <w:rsid w:val="00814456"/>
    <w:rsid w:val="00815540"/>
    <w:rsid w:val="00815AE3"/>
    <w:rsid w:val="00815DD0"/>
    <w:rsid w:val="00815EE8"/>
    <w:rsid w:val="00815F8C"/>
    <w:rsid w:val="00816BA1"/>
    <w:rsid w:val="008171AB"/>
    <w:rsid w:val="008177AA"/>
    <w:rsid w:val="00817832"/>
    <w:rsid w:val="008178CD"/>
    <w:rsid w:val="00817910"/>
    <w:rsid w:val="00817D20"/>
    <w:rsid w:val="0082058F"/>
    <w:rsid w:val="00820D70"/>
    <w:rsid w:val="00820F77"/>
    <w:rsid w:val="00821301"/>
    <w:rsid w:val="00821CB0"/>
    <w:rsid w:val="00821D5A"/>
    <w:rsid w:val="00822345"/>
    <w:rsid w:val="00822748"/>
    <w:rsid w:val="00822D76"/>
    <w:rsid w:val="008239A0"/>
    <w:rsid w:val="00823E65"/>
    <w:rsid w:val="00824031"/>
    <w:rsid w:val="00824055"/>
    <w:rsid w:val="008244D6"/>
    <w:rsid w:val="0082487C"/>
    <w:rsid w:val="00824B6F"/>
    <w:rsid w:val="00824B87"/>
    <w:rsid w:val="0082552E"/>
    <w:rsid w:val="008261CC"/>
    <w:rsid w:val="00826707"/>
    <w:rsid w:val="008269CF"/>
    <w:rsid w:val="00826D76"/>
    <w:rsid w:val="00826EA5"/>
    <w:rsid w:val="0082720C"/>
    <w:rsid w:val="00827484"/>
    <w:rsid w:val="008274A4"/>
    <w:rsid w:val="00827589"/>
    <w:rsid w:val="008275BE"/>
    <w:rsid w:val="008276D9"/>
    <w:rsid w:val="0083000F"/>
    <w:rsid w:val="0083004E"/>
    <w:rsid w:val="00830B1D"/>
    <w:rsid w:val="00830F96"/>
    <w:rsid w:val="00831498"/>
    <w:rsid w:val="00831BD2"/>
    <w:rsid w:val="00831E70"/>
    <w:rsid w:val="008320E0"/>
    <w:rsid w:val="008328B2"/>
    <w:rsid w:val="00832E0D"/>
    <w:rsid w:val="00832E48"/>
    <w:rsid w:val="00833014"/>
    <w:rsid w:val="008332D3"/>
    <w:rsid w:val="008332D7"/>
    <w:rsid w:val="008336B2"/>
    <w:rsid w:val="00833834"/>
    <w:rsid w:val="008344B1"/>
    <w:rsid w:val="00834632"/>
    <w:rsid w:val="008346E5"/>
    <w:rsid w:val="00834B25"/>
    <w:rsid w:val="00834DD2"/>
    <w:rsid w:val="0083503B"/>
    <w:rsid w:val="008355E6"/>
    <w:rsid w:val="008355EA"/>
    <w:rsid w:val="00837006"/>
    <w:rsid w:val="008370D1"/>
    <w:rsid w:val="008373E0"/>
    <w:rsid w:val="00837BED"/>
    <w:rsid w:val="00837ED0"/>
    <w:rsid w:val="00837F53"/>
    <w:rsid w:val="00840383"/>
    <w:rsid w:val="00840555"/>
    <w:rsid w:val="008414AF"/>
    <w:rsid w:val="00841BA2"/>
    <w:rsid w:val="00841FE2"/>
    <w:rsid w:val="008421F4"/>
    <w:rsid w:val="00842617"/>
    <w:rsid w:val="00843152"/>
    <w:rsid w:val="0084330A"/>
    <w:rsid w:val="008441C8"/>
    <w:rsid w:val="00844AFF"/>
    <w:rsid w:val="008454C8"/>
    <w:rsid w:val="008457FB"/>
    <w:rsid w:val="00845CCD"/>
    <w:rsid w:val="00845F60"/>
    <w:rsid w:val="00847240"/>
    <w:rsid w:val="00847363"/>
    <w:rsid w:val="008473D0"/>
    <w:rsid w:val="00850235"/>
    <w:rsid w:val="00850A20"/>
    <w:rsid w:val="00850C7B"/>
    <w:rsid w:val="00850CC2"/>
    <w:rsid w:val="008510C7"/>
    <w:rsid w:val="00853197"/>
    <w:rsid w:val="00853295"/>
    <w:rsid w:val="0085372A"/>
    <w:rsid w:val="00853988"/>
    <w:rsid w:val="00853C1B"/>
    <w:rsid w:val="00853ED4"/>
    <w:rsid w:val="00854032"/>
    <w:rsid w:val="00854389"/>
    <w:rsid w:val="008547F1"/>
    <w:rsid w:val="00855718"/>
    <w:rsid w:val="0085629D"/>
    <w:rsid w:val="0085695B"/>
    <w:rsid w:val="00857147"/>
    <w:rsid w:val="00857163"/>
    <w:rsid w:val="00857805"/>
    <w:rsid w:val="00857913"/>
    <w:rsid w:val="00857A55"/>
    <w:rsid w:val="00860166"/>
    <w:rsid w:val="008609E7"/>
    <w:rsid w:val="00860BE5"/>
    <w:rsid w:val="00861134"/>
    <w:rsid w:val="00861AD7"/>
    <w:rsid w:val="00862551"/>
    <w:rsid w:val="00862CFF"/>
    <w:rsid w:val="00863155"/>
    <w:rsid w:val="00863214"/>
    <w:rsid w:val="008635C0"/>
    <w:rsid w:val="00863998"/>
    <w:rsid w:val="00863A79"/>
    <w:rsid w:val="00863AAD"/>
    <w:rsid w:val="00863F55"/>
    <w:rsid w:val="0086435F"/>
    <w:rsid w:val="00864EA6"/>
    <w:rsid w:val="00865155"/>
    <w:rsid w:val="00865197"/>
    <w:rsid w:val="00865237"/>
    <w:rsid w:val="00865FA5"/>
    <w:rsid w:val="0086668E"/>
    <w:rsid w:val="008675E2"/>
    <w:rsid w:val="00867D3E"/>
    <w:rsid w:val="008701D9"/>
    <w:rsid w:val="008707A5"/>
    <w:rsid w:val="0087083D"/>
    <w:rsid w:val="008709B1"/>
    <w:rsid w:val="00870A1C"/>
    <w:rsid w:val="00870B2D"/>
    <w:rsid w:val="00870CD6"/>
    <w:rsid w:val="00870DC0"/>
    <w:rsid w:val="00871020"/>
    <w:rsid w:val="00871481"/>
    <w:rsid w:val="008716C8"/>
    <w:rsid w:val="008721B1"/>
    <w:rsid w:val="00872A08"/>
    <w:rsid w:val="00872D2B"/>
    <w:rsid w:val="00872DD7"/>
    <w:rsid w:val="0087384E"/>
    <w:rsid w:val="00874A7C"/>
    <w:rsid w:val="00874B0B"/>
    <w:rsid w:val="00874EA6"/>
    <w:rsid w:val="00875413"/>
    <w:rsid w:val="00875B59"/>
    <w:rsid w:val="00875B66"/>
    <w:rsid w:val="00876096"/>
    <w:rsid w:val="008765D9"/>
    <w:rsid w:val="00876EFE"/>
    <w:rsid w:val="00876FB2"/>
    <w:rsid w:val="00877166"/>
    <w:rsid w:val="00877CA3"/>
    <w:rsid w:val="00880028"/>
    <w:rsid w:val="008801D5"/>
    <w:rsid w:val="008802B8"/>
    <w:rsid w:val="008807A7"/>
    <w:rsid w:val="008811BF"/>
    <w:rsid w:val="008815A7"/>
    <w:rsid w:val="008815DE"/>
    <w:rsid w:val="00881CE4"/>
    <w:rsid w:val="00882273"/>
    <w:rsid w:val="00882AF5"/>
    <w:rsid w:val="00882C43"/>
    <w:rsid w:val="00882D98"/>
    <w:rsid w:val="00882EBE"/>
    <w:rsid w:val="00883B50"/>
    <w:rsid w:val="00883D2C"/>
    <w:rsid w:val="00883D55"/>
    <w:rsid w:val="00883F43"/>
    <w:rsid w:val="00884751"/>
    <w:rsid w:val="008847D7"/>
    <w:rsid w:val="008847DD"/>
    <w:rsid w:val="00884D29"/>
    <w:rsid w:val="00884D83"/>
    <w:rsid w:val="00884F52"/>
    <w:rsid w:val="00885214"/>
    <w:rsid w:val="008857D5"/>
    <w:rsid w:val="00885D6D"/>
    <w:rsid w:val="00885F86"/>
    <w:rsid w:val="00887729"/>
    <w:rsid w:val="00887F2A"/>
    <w:rsid w:val="0089019C"/>
    <w:rsid w:val="008906B6"/>
    <w:rsid w:val="00890751"/>
    <w:rsid w:val="00890BDF"/>
    <w:rsid w:val="00890F57"/>
    <w:rsid w:val="0089146F"/>
    <w:rsid w:val="0089185F"/>
    <w:rsid w:val="0089186D"/>
    <w:rsid w:val="00891C19"/>
    <w:rsid w:val="00891F8D"/>
    <w:rsid w:val="00892840"/>
    <w:rsid w:val="00892932"/>
    <w:rsid w:val="00893833"/>
    <w:rsid w:val="00893B9D"/>
    <w:rsid w:val="00893C01"/>
    <w:rsid w:val="00893D28"/>
    <w:rsid w:val="008941BD"/>
    <w:rsid w:val="008945D4"/>
    <w:rsid w:val="008946E8"/>
    <w:rsid w:val="00894AFD"/>
    <w:rsid w:val="00894D25"/>
    <w:rsid w:val="00895033"/>
    <w:rsid w:val="008951A2"/>
    <w:rsid w:val="008956E8"/>
    <w:rsid w:val="00895AE3"/>
    <w:rsid w:val="008967C5"/>
    <w:rsid w:val="008969FD"/>
    <w:rsid w:val="00897046"/>
    <w:rsid w:val="00897124"/>
    <w:rsid w:val="008A0203"/>
    <w:rsid w:val="008A02F8"/>
    <w:rsid w:val="008A0559"/>
    <w:rsid w:val="008A084C"/>
    <w:rsid w:val="008A09BC"/>
    <w:rsid w:val="008A0AAD"/>
    <w:rsid w:val="008A14C7"/>
    <w:rsid w:val="008A1F38"/>
    <w:rsid w:val="008A21D9"/>
    <w:rsid w:val="008A2341"/>
    <w:rsid w:val="008A2381"/>
    <w:rsid w:val="008A2706"/>
    <w:rsid w:val="008A2746"/>
    <w:rsid w:val="008A4C00"/>
    <w:rsid w:val="008A4E65"/>
    <w:rsid w:val="008A4F1F"/>
    <w:rsid w:val="008A4FD7"/>
    <w:rsid w:val="008A538F"/>
    <w:rsid w:val="008A558B"/>
    <w:rsid w:val="008A5C5F"/>
    <w:rsid w:val="008A5D8A"/>
    <w:rsid w:val="008A5EC4"/>
    <w:rsid w:val="008A68AB"/>
    <w:rsid w:val="008A6DB2"/>
    <w:rsid w:val="008A6DDC"/>
    <w:rsid w:val="008A6DF6"/>
    <w:rsid w:val="008A7814"/>
    <w:rsid w:val="008A7D26"/>
    <w:rsid w:val="008A7EA8"/>
    <w:rsid w:val="008B0F1B"/>
    <w:rsid w:val="008B12CA"/>
    <w:rsid w:val="008B1CAC"/>
    <w:rsid w:val="008B2746"/>
    <w:rsid w:val="008B277D"/>
    <w:rsid w:val="008B286C"/>
    <w:rsid w:val="008B2957"/>
    <w:rsid w:val="008B2AB4"/>
    <w:rsid w:val="008B2C63"/>
    <w:rsid w:val="008B3038"/>
    <w:rsid w:val="008B3A61"/>
    <w:rsid w:val="008B443A"/>
    <w:rsid w:val="008B456F"/>
    <w:rsid w:val="008B495E"/>
    <w:rsid w:val="008B4EA0"/>
    <w:rsid w:val="008B568D"/>
    <w:rsid w:val="008B5976"/>
    <w:rsid w:val="008B66F7"/>
    <w:rsid w:val="008B67D9"/>
    <w:rsid w:val="008B6AB5"/>
    <w:rsid w:val="008B6F9D"/>
    <w:rsid w:val="008B79D4"/>
    <w:rsid w:val="008C0DF9"/>
    <w:rsid w:val="008C1390"/>
    <w:rsid w:val="008C1A44"/>
    <w:rsid w:val="008C2074"/>
    <w:rsid w:val="008C239A"/>
    <w:rsid w:val="008C2AAF"/>
    <w:rsid w:val="008C2AFE"/>
    <w:rsid w:val="008C2DCF"/>
    <w:rsid w:val="008C36C7"/>
    <w:rsid w:val="008C39F0"/>
    <w:rsid w:val="008C42CE"/>
    <w:rsid w:val="008C489D"/>
    <w:rsid w:val="008C4950"/>
    <w:rsid w:val="008C5183"/>
    <w:rsid w:val="008C54A5"/>
    <w:rsid w:val="008C5819"/>
    <w:rsid w:val="008C6033"/>
    <w:rsid w:val="008C6426"/>
    <w:rsid w:val="008C7595"/>
    <w:rsid w:val="008C799D"/>
    <w:rsid w:val="008D0DC9"/>
    <w:rsid w:val="008D11A2"/>
    <w:rsid w:val="008D168C"/>
    <w:rsid w:val="008D17D6"/>
    <w:rsid w:val="008D182A"/>
    <w:rsid w:val="008D1ADE"/>
    <w:rsid w:val="008D1BEE"/>
    <w:rsid w:val="008D1C5D"/>
    <w:rsid w:val="008D1E21"/>
    <w:rsid w:val="008D1EA5"/>
    <w:rsid w:val="008D2141"/>
    <w:rsid w:val="008D223E"/>
    <w:rsid w:val="008D2B77"/>
    <w:rsid w:val="008D2C29"/>
    <w:rsid w:val="008D3017"/>
    <w:rsid w:val="008D3058"/>
    <w:rsid w:val="008D3438"/>
    <w:rsid w:val="008D3A3A"/>
    <w:rsid w:val="008D3AE6"/>
    <w:rsid w:val="008D3C47"/>
    <w:rsid w:val="008D3D00"/>
    <w:rsid w:val="008D4757"/>
    <w:rsid w:val="008D4A91"/>
    <w:rsid w:val="008D4E4E"/>
    <w:rsid w:val="008D4F17"/>
    <w:rsid w:val="008D502D"/>
    <w:rsid w:val="008D5ABD"/>
    <w:rsid w:val="008D5B67"/>
    <w:rsid w:val="008D6441"/>
    <w:rsid w:val="008D6C2C"/>
    <w:rsid w:val="008D753F"/>
    <w:rsid w:val="008D756E"/>
    <w:rsid w:val="008D7603"/>
    <w:rsid w:val="008D79D2"/>
    <w:rsid w:val="008D7E03"/>
    <w:rsid w:val="008E0BC0"/>
    <w:rsid w:val="008E0F02"/>
    <w:rsid w:val="008E116F"/>
    <w:rsid w:val="008E14F3"/>
    <w:rsid w:val="008E2889"/>
    <w:rsid w:val="008E367B"/>
    <w:rsid w:val="008E36CF"/>
    <w:rsid w:val="008E44AD"/>
    <w:rsid w:val="008E48AE"/>
    <w:rsid w:val="008E4BFF"/>
    <w:rsid w:val="008E4FA1"/>
    <w:rsid w:val="008E5019"/>
    <w:rsid w:val="008E5020"/>
    <w:rsid w:val="008E51CE"/>
    <w:rsid w:val="008E5591"/>
    <w:rsid w:val="008E65CB"/>
    <w:rsid w:val="008E6866"/>
    <w:rsid w:val="008E6A79"/>
    <w:rsid w:val="008E70FE"/>
    <w:rsid w:val="008F01B0"/>
    <w:rsid w:val="008F0434"/>
    <w:rsid w:val="008F07DD"/>
    <w:rsid w:val="008F0993"/>
    <w:rsid w:val="008F0D9F"/>
    <w:rsid w:val="008F1D75"/>
    <w:rsid w:val="008F1EAA"/>
    <w:rsid w:val="008F2205"/>
    <w:rsid w:val="008F2592"/>
    <w:rsid w:val="008F2625"/>
    <w:rsid w:val="008F31E7"/>
    <w:rsid w:val="008F334C"/>
    <w:rsid w:val="008F37AA"/>
    <w:rsid w:val="008F3E88"/>
    <w:rsid w:val="008F40AF"/>
    <w:rsid w:val="008F4B0B"/>
    <w:rsid w:val="008F4B54"/>
    <w:rsid w:val="008F4E75"/>
    <w:rsid w:val="008F60ED"/>
    <w:rsid w:val="008F6140"/>
    <w:rsid w:val="008F61E0"/>
    <w:rsid w:val="008F634E"/>
    <w:rsid w:val="008F65AF"/>
    <w:rsid w:val="008F6CA3"/>
    <w:rsid w:val="008F6CCB"/>
    <w:rsid w:val="008F70F3"/>
    <w:rsid w:val="008F74C4"/>
    <w:rsid w:val="008F7522"/>
    <w:rsid w:val="008F753D"/>
    <w:rsid w:val="008F7E60"/>
    <w:rsid w:val="00900091"/>
    <w:rsid w:val="00900D24"/>
    <w:rsid w:val="00900D57"/>
    <w:rsid w:val="0090102C"/>
    <w:rsid w:val="00901101"/>
    <w:rsid w:val="00901129"/>
    <w:rsid w:val="009011F0"/>
    <w:rsid w:val="00901278"/>
    <w:rsid w:val="009018CA"/>
    <w:rsid w:val="00901A3F"/>
    <w:rsid w:val="0090207F"/>
    <w:rsid w:val="0090254A"/>
    <w:rsid w:val="00902AF9"/>
    <w:rsid w:val="00902B7E"/>
    <w:rsid w:val="0090359F"/>
    <w:rsid w:val="00903D0E"/>
    <w:rsid w:val="00903E10"/>
    <w:rsid w:val="009042AA"/>
    <w:rsid w:val="009047F1"/>
    <w:rsid w:val="00904B74"/>
    <w:rsid w:val="00905007"/>
    <w:rsid w:val="0090501F"/>
    <w:rsid w:val="009055B8"/>
    <w:rsid w:val="009055C0"/>
    <w:rsid w:val="00905DF8"/>
    <w:rsid w:val="00905FE8"/>
    <w:rsid w:val="0090628C"/>
    <w:rsid w:val="009064FD"/>
    <w:rsid w:val="0090665D"/>
    <w:rsid w:val="009066B0"/>
    <w:rsid w:val="00906734"/>
    <w:rsid w:val="00906A2A"/>
    <w:rsid w:val="00906B4E"/>
    <w:rsid w:val="0090777F"/>
    <w:rsid w:val="009078D5"/>
    <w:rsid w:val="0090792B"/>
    <w:rsid w:val="00907B8F"/>
    <w:rsid w:val="00907C5C"/>
    <w:rsid w:val="00907C8B"/>
    <w:rsid w:val="00907D97"/>
    <w:rsid w:val="009102A3"/>
    <w:rsid w:val="0091033D"/>
    <w:rsid w:val="009104DC"/>
    <w:rsid w:val="009107E2"/>
    <w:rsid w:val="00910BEC"/>
    <w:rsid w:val="00910DD0"/>
    <w:rsid w:val="0091178C"/>
    <w:rsid w:val="009117E4"/>
    <w:rsid w:val="00911CA0"/>
    <w:rsid w:val="00911F30"/>
    <w:rsid w:val="009123E9"/>
    <w:rsid w:val="00912566"/>
    <w:rsid w:val="00913042"/>
    <w:rsid w:val="009131A9"/>
    <w:rsid w:val="00913301"/>
    <w:rsid w:val="00913A4A"/>
    <w:rsid w:val="009144B4"/>
    <w:rsid w:val="00914597"/>
    <w:rsid w:val="00914748"/>
    <w:rsid w:val="00914BA4"/>
    <w:rsid w:val="00914ECE"/>
    <w:rsid w:val="00915800"/>
    <w:rsid w:val="00916004"/>
    <w:rsid w:val="009163CE"/>
    <w:rsid w:val="009163F4"/>
    <w:rsid w:val="009168EB"/>
    <w:rsid w:val="00916F45"/>
    <w:rsid w:val="009170E5"/>
    <w:rsid w:val="00917150"/>
    <w:rsid w:val="009174CC"/>
    <w:rsid w:val="00917507"/>
    <w:rsid w:val="00917870"/>
    <w:rsid w:val="0091791A"/>
    <w:rsid w:val="00920352"/>
    <w:rsid w:val="009213EA"/>
    <w:rsid w:val="00921A3D"/>
    <w:rsid w:val="0092253F"/>
    <w:rsid w:val="00922599"/>
    <w:rsid w:val="00922BF7"/>
    <w:rsid w:val="00922FF7"/>
    <w:rsid w:val="00923022"/>
    <w:rsid w:val="0092326E"/>
    <w:rsid w:val="00923271"/>
    <w:rsid w:val="009234E0"/>
    <w:rsid w:val="009234ED"/>
    <w:rsid w:val="009236C0"/>
    <w:rsid w:val="00923B5B"/>
    <w:rsid w:val="00923FF8"/>
    <w:rsid w:val="00924918"/>
    <w:rsid w:val="00924D7F"/>
    <w:rsid w:val="0092502C"/>
    <w:rsid w:val="00925082"/>
    <w:rsid w:val="009252A6"/>
    <w:rsid w:val="009259AE"/>
    <w:rsid w:val="00925CB9"/>
    <w:rsid w:val="00925ED6"/>
    <w:rsid w:val="009262BD"/>
    <w:rsid w:val="0092662C"/>
    <w:rsid w:val="0092695E"/>
    <w:rsid w:val="00926A75"/>
    <w:rsid w:val="0092736D"/>
    <w:rsid w:val="00927689"/>
    <w:rsid w:val="00927B15"/>
    <w:rsid w:val="00927E28"/>
    <w:rsid w:val="00927ECC"/>
    <w:rsid w:val="009307BD"/>
    <w:rsid w:val="0093085E"/>
    <w:rsid w:val="00931071"/>
    <w:rsid w:val="00931365"/>
    <w:rsid w:val="009316BB"/>
    <w:rsid w:val="00931896"/>
    <w:rsid w:val="00931C53"/>
    <w:rsid w:val="00932025"/>
    <w:rsid w:val="009320CA"/>
    <w:rsid w:val="0093224E"/>
    <w:rsid w:val="00932FE0"/>
    <w:rsid w:val="0093311C"/>
    <w:rsid w:val="00933ABF"/>
    <w:rsid w:val="00933E7E"/>
    <w:rsid w:val="009348DC"/>
    <w:rsid w:val="00935AC3"/>
    <w:rsid w:val="00935C46"/>
    <w:rsid w:val="00935CD0"/>
    <w:rsid w:val="00935F6E"/>
    <w:rsid w:val="009367FD"/>
    <w:rsid w:val="00936AAD"/>
    <w:rsid w:val="00937147"/>
    <w:rsid w:val="009372DF"/>
    <w:rsid w:val="00937325"/>
    <w:rsid w:val="00937A38"/>
    <w:rsid w:val="00940C30"/>
    <w:rsid w:val="00940FC2"/>
    <w:rsid w:val="009419DE"/>
    <w:rsid w:val="00941A43"/>
    <w:rsid w:val="00941B01"/>
    <w:rsid w:val="009426E8"/>
    <w:rsid w:val="00942C2E"/>
    <w:rsid w:val="00942CB9"/>
    <w:rsid w:val="0094316B"/>
    <w:rsid w:val="00943301"/>
    <w:rsid w:val="009434D9"/>
    <w:rsid w:val="00943A05"/>
    <w:rsid w:val="00944A34"/>
    <w:rsid w:val="00944B35"/>
    <w:rsid w:val="00944EB3"/>
    <w:rsid w:val="00945B5A"/>
    <w:rsid w:val="00945E2D"/>
    <w:rsid w:val="00945F82"/>
    <w:rsid w:val="00946078"/>
    <w:rsid w:val="0094657D"/>
    <w:rsid w:val="009469C4"/>
    <w:rsid w:val="00946A6C"/>
    <w:rsid w:val="00946DE9"/>
    <w:rsid w:val="009470F5"/>
    <w:rsid w:val="0094717D"/>
    <w:rsid w:val="009477BE"/>
    <w:rsid w:val="00947ECB"/>
    <w:rsid w:val="0095016D"/>
    <w:rsid w:val="009504EB"/>
    <w:rsid w:val="00950CA7"/>
    <w:rsid w:val="00950D59"/>
    <w:rsid w:val="00951475"/>
    <w:rsid w:val="00951841"/>
    <w:rsid w:val="00952123"/>
    <w:rsid w:val="009525C4"/>
    <w:rsid w:val="009525EF"/>
    <w:rsid w:val="00952799"/>
    <w:rsid w:val="009528E4"/>
    <w:rsid w:val="0095297F"/>
    <w:rsid w:val="00952F5E"/>
    <w:rsid w:val="009533E6"/>
    <w:rsid w:val="00953519"/>
    <w:rsid w:val="0095396D"/>
    <w:rsid w:val="00953EE8"/>
    <w:rsid w:val="00954A7D"/>
    <w:rsid w:val="00955084"/>
    <w:rsid w:val="009553A9"/>
    <w:rsid w:val="00955CFD"/>
    <w:rsid w:val="00955D3D"/>
    <w:rsid w:val="0095601E"/>
    <w:rsid w:val="00956519"/>
    <w:rsid w:val="00956714"/>
    <w:rsid w:val="00956780"/>
    <w:rsid w:val="00957197"/>
    <w:rsid w:val="0095727D"/>
    <w:rsid w:val="009572A3"/>
    <w:rsid w:val="00957B38"/>
    <w:rsid w:val="00957CEB"/>
    <w:rsid w:val="00960188"/>
    <w:rsid w:val="009607E9"/>
    <w:rsid w:val="00960A26"/>
    <w:rsid w:val="00960B0D"/>
    <w:rsid w:val="0096126D"/>
    <w:rsid w:val="009616DA"/>
    <w:rsid w:val="00961711"/>
    <w:rsid w:val="00961868"/>
    <w:rsid w:val="00961C73"/>
    <w:rsid w:val="00961DF8"/>
    <w:rsid w:val="00962111"/>
    <w:rsid w:val="009627B6"/>
    <w:rsid w:val="00962BB3"/>
    <w:rsid w:val="00962DB3"/>
    <w:rsid w:val="00962DB6"/>
    <w:rsid w:val="0096301B"/>
    <w:rsid w:val="009630A0"/>
    <w:rsid w:val="00963178"/>
    <w:rsid w:val="0096330B"/>
    <w:rsid w:val="00963C20"/>
    <w:rsid w:val="00963C9E"/>
    <w:rsid w:val="00964508"/>
    <w:rsid w:val="009648C6"/>
    <w:rsid w:val="00964A19"/>
    <w:rsid w:val="0096500F"/>
    <w:rsid w:val="00965071"/>
    <w:rsid w:val="0096510F"/>
    <w:rsid w:val="00965ADB"/>
    <w:rsid w:val="009666F5"/>
    <w:rsid w:val="009667FD"/>
    <w:rsid w:val="009670C0"/>
    <w:rsid w:val="0096722D"/>
    <w:rsid w:val="00967261"/>
    <w:rsid w:val="0096734C"/>
    <w:rsid w:val="0096759D"/>
    <w:rsid w:val="00967904"/>
    <w:rsid w:val="00967A50"/>
    <w:rsid w:val="00967B94"/>
    <w:rsid w:val="00967BC2"/>
    <w:rsid w:val="00967FC5"/>
    <w:rsid w:val="00970E89"/>
    <w:rsid w:val="0097125E"/>
    <w:rsid w:val="009712F0"/>
    <w:rsid w:val="009714A1"/>
    <w:rsid w:val="0097185B"/>
    <w:rsid w:val="00971926"/>
    <w:rsid w:val="00971976"/>
    <w:rsid w:val="00971CBF"/>
    <w:rsid w:val="009723FD"/>
    <w:rsid w:val="009726AC"/>
    <w:rsid w:val="00972988"/>
    <w:rsid w:val="0097305C"/>
    <w:rsid w:val="009734D0"/>
    <w:rsid w:val="009737C4"/>
    <w:rsid w:val="00973A25"/>
    <w:rsid w:val="009742E9"/>
    <w:rsid w:val="00974A91"/>
    <w:rsid w:val="00974DFE"/>
    <w:rsid w:val="00976356"/>
    <w:rsid w:val="00976419"/>
    <w:rsid w:val="00976430"/>
    <w:rsid w:val="00976A62"/>
    <w:rsid w:val="00976B24"/>
    <w:rsid w:val="00977094"/>
    <w:rsid w:val="009771CD"/>
    <w:rsid w:val="009777D3"/>
    <w:rsid w:val="00977942"/>
    <w:rsid w:val="00977B69"/>
    <w:rsid w:val="00977CF4"/>
    <w:rsid w:val="00977F09"/>
    <w:rsid w:val="0098000A"/>
    <w:rsid w:val="00980283"/>
    <w:rsid w:val="00980744"/>
    <w:rsid w:val="00980867"/>
    <w:rsid w:val="009808AE"/>
    <w:rsid w:val="00980B40"/>
    <w:rsid w:val="00980C0B"/>
    <w:rsid w:val="00980FE3"/>
    <w:rsid w:val="0098101F"/>
    <w:rsid w:val="00981743"/>
    <w:rsid w:val="00981990"/>
    <w:rsid w:val="009821B0"/>
    <w:rsid w:val="0098278A"/>
    <w:rsid w:val="009828A4"/>
    <w:rsid w:val="00982A08"/>
    <w:rsid w:val="00982E38"/>
    <w:rsid w:val="00983407"/>
    <w:rsid w:val="009835BF"/>
    <w:rsid w:val="009835D5"/>
    <w:rsid w:val="00983676"/>
    <w:rsid w:val="0098376E"/>
    <w:rsid w:val="00983846"/>
    <w:rsid w:val="00983BDB"/>
    <w:rsid w:val="0098447F"/>
    <w:rsid w:val="00984A75"/>
    <w:rsid w:val="00984BDD"/>
    <w:rsid w:val="00985103"/>
    <w:rsid w:val="00985F07"/>
    <w:rsid w:val="00985F9E"/>
    <w:rsid w:val="00985FBC"/>
    <w:rsid w:val="009860C6"/>
    <w:rsid w:val="00986309"/>
    <w:rsid w:val="009866E1"/>
    <w:rsid w:val="00986935"/>
    <w:rsid w:val="00986B58"/>
    <w:rsid w:val="00986B7A"/>
    <w:rsid w:val="009900BB"/>
    <w:rsid w:val="00990312"/>
    <w:rsid w:val="0099040F"/>
    <w:rsid w:val="009904BB"/>
    <w:rsid w:val="00991D4A"/>
    <w:rsid w:val="00991FF5"/>
    <w:rsid w:val="0099240F"/>
    <w:rsid w:val="00992952"/>
    <w:rsid w:val="00992A50"/>
    <w:rsid w:val="00992A5F"/>
    <w:rsid w:val="0099407E"/>
    <w:rsid w:val="009947E0"/>
    <w:rsid w:val="00994942"/>
    <w:rsid w:val="00994CF4"/>
    <w:rsid w:val="0099565B"/>
    <w:rsid w:val="00995C54"/>
    <w:rsid w:val="00996067"/>
    <w:rsid w:val="0099616F"/>
    <w:rsid w:val="009964AA"/>
    <w:rsid w:val="0099659B"/>
    <w:rsid w:val="00996AC2"/>
    <w:rsid w:val="00996BE6"/>
    <w:rsid w:val="00997430"/>
    <w:rsid w:val="00997459"/>
    <w:rsid w:val="0099789C"/>
    <w:rsid w:val="00997CEA"/>
    <w:rsid w:val="009A0735"/>
    <w:rsid w:val="009A0A21"/>
    <w:rsid w:val="009A10ED"/>
    <w:rsid w:val="009A1BCF"/>
    <w:rsid w:val="009A1D6D"/>
    <w:rsid w:val="009A2350"/>
    <w:rsid w:val="009A292C"/>
    <w:rsid w:val="009A3653"/>
    <w:rsid w:val="009A3C11"/>
    <w:rsid w:val="009A3C24"/>
    <w:rsid w:val="009A4113"/>
    <w:rsid w:val="009A4163"/>
    <w:rsid w:val="009A5834"/>
    <w:rsid w:val="009A5AEC"/>
    <w:rsid w:val="009A5F17"/>
    <w:rsid w:val="009A6101"/>
    <w:rsid w:val="009A67A3"/>
    <w:rsid w:val="009A6A53"/>
    <w:rsid w:val="009A6F63"/>
    <w:rsid w:val="009A717F"/>
    <w:rsid w:val="009A7492"/>
    <w:rsid w:val="009A7625"/>
    <w:rsid w:val="009A7845"/>
    <w:rsid w:val="009B018D"/>
    <w:rsid w:val="009B08FA"/>
    <w:rsid w:val="009B1778"/>
    <w:rsid w:val="009B1A87"/>
    <w:rsid w:val="009B1B44"/>
    <w:rsid w:val="009B1F8E"/>
    <w:rsid w:val="009B2273"/>
    <w:rsid w:val="009B22ED"/>
    <w:rsid w:val="009B2962"/>
    <w:rsid w:val="009B32E2"/>
    <w:rsid w:val="009B34D9"/>
    <w:rsid w:val="009B35A7"/>
    <w:rsid w:val="009B3618"/>
    <w:rsid w:val="009B38D0"/>
    <w:rsid w:val="009B3A9F"/>
    <w:rsid w:val="009B4571"/>
    <w:rsid w:val="009B4B0B"/>
    <w:rsid w:val="009B4E82"/>
    <w:rsid w:val="009B5029"/>
    <w:rsid w:val="009B50CC"/>
    <w:rsid w:val="009B511B"/>
    <w:rsid w:val="009B53D2"/>
    <w:rsid w:val="009B5B38"/>
    <w:rsid w:val="009B6207"/>
    <w:rsid w:val="009B6276"/>
    <w:rsid w:val="009B6387"/>
    <w:rsid w:val="009B6531"/>
    <w:rsid w:val="009B6B06"/>
    <w:rsid w:val="009B6C62"/>
    <w:rsid w:val="009B75B3"/>
    <w:rsid w:val="009B7CB0"/>
    <w:rsid w:val="009B7D39"/>
    <w:rsid w:val="009C09BE"/>
    <w:rsid w:val="009C09D9"/>
    <w:rsid w:val="009C10AD"/>
    <w:rsid w:val="009C171E"/>
    <w:rsid w:val="009C192C"/>
    <w:rsid w:val="009C1C11"/>
    <w:rsid w:val="009C27AE"/>
    <w:rsid w:val="009C29E4"/>
    <w:rsid w:val="009C2A49"/>
    <w:rsid w:val="009C2D12"/>
    <w:rsid w:val="009C302F"/>
    <w:rsid w:val="009C32D8"/>
    <w:rsid w:val="009C3B24"/>
    <w:rsid w:val="009C3C59"/>
    <w:rsid w:val="009C416A"/>
    <w:rsid w:val="009C41F7"/>
    <w:rsid w:val="009C445A"/>
    <w:rsid w:val="009C44BA"/>
    <w:rsid w:val="009C47E8"/>
    <w:rsid w:val="009C5021"/>
    <w:rsid w:val="009C53C4"/>
    <w:rsid w:val="009C5574"/>
    <w:rsid w:val="009C5A19"/>
    <w:rsid w:val="009C5FD6"/>
    <w:rsid w:val="009C60FD"/>
    <w:rsid w:val="009C633A"/>
    <w:rsid w:val="009C71D7"/>
    <w:rsid w:val="009C72D1"/>
    <w:rsid w:val="009C7917"/>
    <w:rsid w:val="009C7DBE"/>
    <w:rsid w:val="009D0A2D"/>
    <w:rsid w:val="009D0ED3"/>
    <w:rsid w:val="009D10FB"/>
    <w:rsid w:val="009D1719"/>
    <w:rsid w:val="009D178F"/>
    <w:rsid w:val="009D1D0B"/>
    <w:rsid w:val="009D1E2B"/>
    <w:rsid w:val="009D2135"/>
    <w:rsid w:val="009D2CF8"/>
    <w:rsid w:val="009D32E5"/>
    <w:rsid w:val="009D3915"/>
    <w:rsid w:val="009D43AC"/>
    <w:rsid w:val="009D4B3B"/>
    <w:rsid w:val="009D5008"/>
    <w:rsid w:val="009D5CA6"/>
    <w:rsid w:val="009D70CD"/>
    <w:rsid w:val="009D7E07"/>
    <w:rsid w:val="009E0DBA"/>
    <w:rsid w:val="009E0EF9"/>
    <w:rsid w:val="009E0F93"/>
    <w:rsid w:val="009E10EA"/>
    <w:rsid w:val="009E1417"/>
    <w:rsid w:val="009E1868"/>
    <w:rsid w:val="009E2557"/>
    <w:rsid w:val="009E25B2"/>
    <w:rsid w:val="009E2D8C"/>
    <w:rsid w:val="009E34B0"/>
    <w:rsid w:val="009E34D4"/>
    <w:rsid w:val="009E3581"/>
    <w:rsid w:val="009E413B"/>
    <w:rsid w:val="009E46E8"/>
    <w:rsid w:val="009E4999"/>
    <w:rsid w:val="009E49D7"/>
    <w:rsid w:val="009E49F7"/>
    <w:rsid w:val="009E4A7D"/>
    <w:rsid w:val="009E5671"/>
    <w:rsid w:val="009E5A0A"/>
    <w:rsid w:val="009E5A1B"/>
    <w:rsid w:val="009E5C2F"/>
    <w:rsid w:val="009E6250"/>
    <w:rsid w:val="009E62A4"/>
    <w:rsid w:val="009E66C8"/>
    <w:rsid w:val="009E71F3"/>
    <w:rsid w:val="009E7795"/>
    <w:rsid w:val="009E7E04"/>
    <w:rsid w:val="009F000B"/>
    <w:rsid w:val="009F04E0"/>
    <w:rsid w:val="009F06F9"/>
    <w:rsid w:val="009F08C3"/>
    <w:rsid w:val="009F097A"/>
    <w:rsid w:val="009F0F73"/>
    <w:rsid w:val="009F1003"/>
    <w:rsid w:val="009F12E5"/>
    <w:rsid w:val="009F1350"/>
    <w:rsid w:val="009F26F2"/>
    <w:rsid w:val="009F2762"/>
    <w:rsid w:val="009F320E"/>
    <w:rsid w:val="009F43B8"/>
    <w:rsid w:val="009F45A6"/>
    <w:rsid w:val="009F466C"/>
    <w:rsid w:val="009F4BE6"/>
    <w:rsid w:val="009F4C4B"/>
    <w:rsid w:val="009F4F95"/>
    <w:rsid w:val="009F53E8"/>
    <w:rsid w:val="009F553C"/>
    <w:rsid w:val="009F555F"/>
    <w:rsid w:val="009F5D3E"/>
    <w:rsid w:val="009F650E"/>
    <w:rsid w:val="009F6762"/>
    <w:rsid w:val="009F68FB"/>
    <w:rsid w:val="009F703B"/>
    <w:rsid w:val="009F7588"/>
    <w:rsid w:val="009F79CF"/>
    <w:rsid w:val="00A0052F"/>
    <w:rsid w:val="00A00B05"/>
    <w:rsid w:val="00A01EE4"/>
    <w:rsid w:val="00A02A00"/>
    <w:rsid w:val="00A02D73"/>
    <w:rsid w:val="00A03A58"/>
    <w:rsid w:val="00A03A73"/>
    <w:rsid w:val="00A04721"/>
    <w:rsid w:val="00A04C80"/>
    <w:rsid w:val="00A04E9D"/>
    <w:rsid w:val="00A05A15"/>
    <w:rsid w:val="00A07507"/>
    <w:rsid w:val="00A07CCB"/>
    <w:rsid w:val="00A07CEB"/>
    <w:rsid w:val="00A07F14"/>
    <w:rsid w:val="00A07FDC"/>
    <w:rsid w:val="00A1004F"/>
    <w:rsid w:val="00A10680"/>
    <w:rsid w:val="00A107D3"/>
    <w:rsid w:val="00A10B1C"/>
    <w:rsid w:val="00A10BBF"/>
    <w:rsid w:val="00A111F8"/>
    <w:rsid w:val="00A11553"/>
    <w:rsid w:val="00A1181F"/>
    <w:rsid w:val="00A11BD5"/>
    <w:rsid w:val="00A11C6C"/>
    <w:rsid w:val="00A11E85"/>
    <w:rsid w:val="00A12FFE"/>
    <w:rsid w:val="00A13276"/>
    <w:rsid w:val="00A1345D"/>
    <w:rsid w:val="00A13B0B"/>
    <w:rsid w:val="00A13BC7"/>
    <w:rsid w:val="00A142FA"/>
    <w:rsid w:val="00A14528"/>
    <w:rsid w:val="00A1455F"/>
    <w:rsid w:val="00A14B12"/>
    <w:rsid w:val="00A1508E"/>
    <w:rsid w:val="00A1564F"/>
    <w:rsid w:val="00A15D3C"/>
    <w:rsid w:val="00A15D4E"/>
    <w:rsid w:val="00A16507"/>
    <w:rsid w:val="00A16AC5"/>
    <w:rsid w:val="00A16B81"/>
    <w:rsid w:val="00A16CB9"/>
    <w:rsid w:val="00A16E7C"/>
    <w:rsid w:val="00A1748C"/>
    <w:rsid w:val="00A1767D"/>
    <w:rsid w:val="00A17EB1"/>
    <w:rsid w:val="00A2004A"/>
    <w:rsid w:val="00A20610"/>
    <w:rsid w:val="00A209BA"/>
    <w:rsid w:val="00A20E76"/>
    <w:rsid w:val="00A220BF"/>
    <w:rsid w:val="00A22516"/>
    <w:rsid w:val="00A229C2"/>
    <w:rsid w:val="00A22A21"/>
    <w:rsid w:val="00A22A7C"/>
    <w:rsid w:val="00A233BB"/>
    <w:rsid w:val="00A240A9"/>
    <w:rsid w:val="00A24899"/>
    <w:rsid w:val="00A249DB"/>
    <w:rsid w:val="00A24B44"/>
    <w:rsid w:val="00A24E88"/>
    <w:rsid w:val="00A253C6"/>
    <w:rsid w:val="00A258B9"/>
    <w:rsid w:val="00A25943"/>
    <w:rsid w:val="00A265C8"/>
    <w:rsid w:val="00A266AF"/>
    <w:rsid w:val="00A268F1"/>
    <w:rsid w:val="00A2720E"/>
    <w:rsid w:val="00A27300"/>
    <w:rsid w:val="00A2731B"/>
    <w:rsid w:val="00A2776D"/>
    <w:rsid w:val="00A27B8C"/>
    <w:rsid w:val="00A27D6E"/>
    <w:rsid w:val="00A3027E"/>
    <w:rsid w:val="00A30416"/>
    <w:rsid w:val="00A30986"/>
    <w:rsid w:val="00A30E34"/>
    <w:rsid w:val="00A318F2"/>
    <w:rsid w:val="00A3190B"/>
    <w:rsid w:val="00A326AA"/>
    <w:rsid w:val="00A32958"/>
    <w:rsid w:val="00A32E0D"/>
    <w:rsid w:val="00A32F34"/>
    <w:rsid w:val="00A3354B"/>
    <w:rsid w:val="00A339A6"/>
    <w:rsid w:val="00A33AA3"/>
    <w:rsid w:val="00A33C21"/>
    <w:rsid w:val="00A33DAF"/>
    <w:rsid w:val="00A3459E"/>
    <w:rsid w:val="00A346F1"/>
    <w:rsid w:val="00A34783"/>
    <w:rsid w:val="00A34BFD"/>
    <w:rsid w:val="00A35052"/>
    <w:rsid w:val="00A35B01"/>
    <w:rsid w:val="00A35E52"/>
    <w:rsid w:val="00A360A9"/>
    <w:rsid w:val="00A3639D"/>
    <w:rsid w:val="00A363D5"/>
    <w:rsid w:val="00A364A3"/>
    <w:rsid w:val="00A365B6"/>
    <w:rsid w:val="00A370FC"/>
    <w:rsid w:val="00A371AB"/>
    <w:rsid w:val="00A3724F"/>
    <w:rsid w:val="00A376AA"/>
    <w:rsid w:val="00A37DDC"/>
    <w:rsid w:val="00A37F0E"/>
    <w:rsid w:val="00A40313"/>
    <w:rsid w:val="00A40500"/>
    <w:rsid w:val="00A4063E"/>
    <w:rsid w:val="00A408BF"/>
    <w:rsid w:val="00A40D18"/>
    <w:rsid w:val="00A40DC2"/>
    <w:rsid w:val="00A40E85"/>
    <w:rsid w:val="00A4102C"/>
    <w:rsid w:val="00A41658"/>
    <w:rsid w:val="00A41C17"/>
    <w:rsid w:val="00A41CA2"/>
    <w:rsid w:val="00A42351"/>
    <w:rsid w:val="00A42B64"/>
    <w:rsid w:val="00A43111"/>
    <w:rsid w:val="00A434E8"/>
    <w:rsid w:val="00A43615"/>
    <w:rsid w:val="00A438D5"/>
    <w:rsid w:val="00A43D99"/>
    <w:rsid w:val="00A44037"/>
    <w:rsid w:val="00A44BA4"/>
    <w:rsid w:val="00A45FC4"/>
    <w:rsid w:val="00A46B6D"/>
    <w:rsid w:val="00A4736D"/>
    <w:rsid w:val="00A47661"/>
    <w:rsid w:val="00A47B67"/>
    <w:rsid w:val="00A5009C"/>
    <w:rsid w:val="00A500D5"/>
    <w:rsid w:val="00A500E4"/>
    <w:rsid w:val="00A5033C"/>
    <w:rsid w:val="00A5074D"/>
    <w:rsid w:val="00A50D11"/>
    <w:rsid w:val="00A50D6D"/>
    <w:rsid w:val="00A51867"/>
    <w:rsid w:val="00A51E78"/>
    <w:rsid w:val="00A53112"/>
    <w:rsid w:val="00A53256"/>
    <w:rsid w:val="00A532FA"/>
    <w:rsid w:val="00A53520"/>
    <w:rsid w:val="00A53DF3"/>
    <w:rsid w:val="00A54325"/>
    <w:rsid w:val="00A54467"/>
    <w:rsid w:val="00A54581"/>
    <w:rsid w:val="00A54B9D"/>
    <w:rsid w:val="00A54D8E"/>
    <w:rsid w:val="00A55169"/>
    <w:rsid w:val="00A55622"/>
    <w:rsid w:val="00A55850"/>
    <w:rsid w:val="00A55AB2"/>
    <w:rsid w:val="00A55ADD"/>
    <w:rsid w:val="00A55E76"/>
    <w:rsid w:val="00A564CC"/>
    <w:rsid w:val="00A56ACB"/>
    <w:rsid w:val="00A56BDD"/>
    <w:rsid w:val="00A56FBF"/>
    <w:rsid w:val="00A5706B"/>
    <w:rsid w:val="00A57A69"/>
    <w:rsid w:val="00A60636"/>
    <w:rsid w:val="00A60D28"/>
    <w:rsid w:val="00A61074"/>
    <w:rsid w:val="00A614C8"/>
    <w:rsid w:val="00A6184C"/>
    <w:rsid w:val="00A61DDC"/>
    <w:rsid w:val="00A622F0"/>
    <w:rsid w:val="00A624E8"/>
    <w:rsid w:val="00A63E12"/>
    <w:rsid w:val="00A64846"/>
    <w:rsid w:val="00A64BAD"/>
    <w:rsid w:val="00A64D1A"/>
    <w:rsid w:val="00A64EBF"/>
    <w:rsid w:val="00A64F0F"/>
    <w:rsid w:val="00A64F56"/>
    <w:rsid w:val="00A650E1"/>
    <w:rsid w:val="00A65755"/>
    <w:rsid w:val="00A65C1E"/>
    <w:rsid w:val="00A65C59"/>
    <w:rsid w:val="00A660D3"/>
    <w:rsid w:val="00A6612A"/>
    <w:rsid w:val="00A66A5D"/>
    <w:rsid w:val="00A67487"/>
    <w:rsid w:val="00A6794C"/>
    <w:rsid w:val="00A6798A"/>
    <w:rsid w:val="00A71307"/>
    <w:rsid w:val="00A7155E"/>
    <w:rsid w:val="00A7218B"/>
    <w:rsid w:val="00A7218F"/>
    <w:rsid w:val="00A7231A"/>
    <w:rsid w:val="00A7299E"/>
    <w:rsid w:val="00A73230"/>
    <w:rsid w:val="00A73B5D"/>
    <w:rsid w:val="00A73CDC"/>
    <w:rsid w:val="00A73D46"/>
    <w:rsid w:val="00A74A83"/>
    <w:rsid w:val="00A74C11"/>
    <w:rsid w:val="00A755AB"/>
    <w:rsid w:val="00A758C6"/>
    <w:rsid w:val="00A75C7E"/>
    <w:rsid w:val="00A75F7A"/>
    <w:rsid w:val="00A7662E"/>
    <w:rsid w:val="00A76FF9"/>
    <w:rsid w:val="00A77351"/>
    <w:rsid w:val="00A7786E"/>
    <w:rsid w:val="00A809C3"/>
    <w:rsid w:val="00A80C03"/>
    <w:rsid w:val="00A813CA"/>
    <w:rsid w:val="00A816FE"/>
    <w:rsid w:val="00A81F66"/>
    <w:rsid w:val="00A81FC0"/>
    <w:rsid w:val="00A82C00"/>
    <w:rsid w:val="00A830A8"/>
    <w:rsid w:val="00A83546"/>
    <w:rsid w:val="00A83718"/>
    <w:rsid w:val="00A8375C"/>
    <w:rsid w:val="00A84937"/>
    <w:rsid w:val="00A8494C"/>
    <w:rsid w:val="00A84EE6"/>
    <w:rsid w:val="00A850DB"/>
    <w:rsid w:val="00A8566C"/>
    <w:rsid w:val="00A86E39"/>
    <w:rsid w:val="00A900D4"/>
    <w:rsid w:val="00A90302"/>
    <w:rsid w:val="00A90585"/>
    <w:rsid w:val="00A90CF3"/>
    <w:rsid w:val="00A90D85"/>
    <w:rsid w:val="00A91882"/>
    <w:rsid w:val="00A91B4B"/>
    <w:rsid w:val="00A91CB6"/>
    <w:rsid w:val="00A9264C"/>
    <w:rsid w:val="00A93254"/>
    <w:rsid w:val="00A93322"/>
    <w:rsid w:val="00A9378B"/>
    <w:rsid w:val="00A93AE2"/>
    <w:rsid w:val="00A93BCB"/>
    <w:rsid w:val="00A93C7E"/>
    <w:rsid w:val="00A9531E"/>
    <w:rsid w:val="00A95502"/>
    <w:rsid w:val="00A95D0E"/>
    <w:rsid w:val="00A95FAB"/>
    <w:rsid w:val="00A969FE"/>
    <w:rsid w:val="00A96AC8"/>
    <w:rsid w:val="00A96E13"/>
    <w:rsid w:val="00A96E33"/>
    <w:rsid w:val="00A9774F"/>
    <w:rsid w:val="00A97BC1"/>
    <w:rsid w:val="00AA006E"/>
    <w:rsid w:val="00AA01EC"/>
    <w:rsid w:val="00AA0581"/>
    <w:rsid w:val="00AA065A"/>
    <w:rsid w:val="00AA098D"/>
    <w:rsid w:val="00AA0B16"/>
    <w:rsid w:val="00AA1274"/>
    <w:rsid w:val="00AA13FE"/>
    <w:rsid w:val="00AA1AB0"/>
    <w:rsid w:val="00AA1F44"/>
    <w:rsid w:val="00AA1FFC"/>
    <w:rsid w:val="00AA33F3"/>
    <w:rsid w:val="00AA3600"/>
    <w:rsid w:val="00AA36D9"/>
    <w:rsid w:val="00AA3F7A"/>
    <w:rsid w:val="00AA4001"/>
    <w:rsid w:val="00AA40AB"/>
    <w:rsid w:val="00AA4629"/>
    <w:rsid w:val="00AA46D9"/>
    <w:rsid w:val="00AA474D"/>
    <w:rsid w:val="00AA58BD"/>
    <w:rsid w:val="00AA5ECA"/>
    <w:rsid w:val="00AA5EF6"/>
    <w:rsid w:val="00AA61A5"/>
    <w:rsid w:val="00AA706A"/>
    <w:rsid w:val="00AA748A"/>
    <w:rsid w:val="00AA74DB"/>
    <w:rsid w:val="00AA7BEA"/>
    <w:rsid w:val="00AB037C"/>
    <w:rsid w:val="00AB0AC7"/>
    <w:rsid w:val="00AB14D5"/>
    <w:rsid w:val="00AB21F4"/>
    <w:rsid w:val="00AB256D"/>
    <w:rsid w:val="00AB2572"/>
    <w:rsid w:val="00AB2A29"/>
    <w:rsid w:val="00AB2B3C"/>
    <w:rsid w:val="00AB2BF9"/>
    <w:rsid w:val="00AB3397"/>
    <w:rsid w:val="00AB35F3"/>
    <w:rsid w:val="00AB3BF1"/>
    <w:rsid w:val="00AB3D15"/>
    <w:rsid w:val="00AB407E"/>
    <w:rsid w:val="00AB4661"/>
    <w:rsid w:val="00AB473A"/>
    <w:rsid w:val="00AB47B6"/>
    <w:rsid w:val="00AB5364"/>
    <w:rsid w:val="00AB55D8"/>
    <w:rsid w:val="00AB5AE7"/>
    <w:rsid w:val="00AB5CA0"/>
    <w:rsid w:val="00AB5EFD"/>
    <w:rsid w:val="00AB63ED"/>
    <w:rsid w:val="00AB69A9"/>
    <w:rsid w:val="00AB69E9"/>
    <w:rsid w:val="00AB6C3C"/>
    <w:rsid w:val="00AB6DAA"/>
    <w:rsid w:val="00AB745C"/>
    <w:rsid w:val="00AB753F"/>
    <w:rsid w:val="00AB756B"/>
    <w:rsid w:val="00AC0343"/>
    <w:rsid w:val="00AC0928"/>
    <w:rsid w:val="00AC0FC9"/>
    <w:rsid w:val="00AC0FEF"/>
    <w:rsid w:val="00AC1FDC"/>
    <w:rsid w:val="00AC26CE"/>
    <w:rsid w:val="00AC28D7"/>
    <w:rsid w:val="00AC3291"/>
    <w:rsid w:val="00AC43D2"/>
    <w:rsid w:val="00AC4427"/>
    <w:rsid w:val="00AC4D46"/>
    <w:rsid w:val="00AC4D51"/>
    <w:rsid w:val="00AC51A3"/>
    <w:rsid w:val="00AC522B"/>
    <w:rsid w:val="00AC5295"/>
    <w:rsid w:val="00AC588E"/>
    <w:rsid w:val="00AC633E"/>
    <w:rsid w:val="00AC64F0"/>
    <w:rsid w:val="00AC66A7"/>
    <w:rsid w:val="00AC69EB"/>
    <w:rsid w:val="00AC6A87"/>
    <w:rsid w:val="00AC72C8"/>
    <w:rsid w:val="00AD0077"/>
    <w:rsid w:val="00AD05D9"/>
    <w:rsid w:val="00AD0AE0"/>
    <w:rsid w:val="00AD0B49"/>
    <w:rsid w:val="00AD0CB1"/>
    <w:rsid w:val="00AD0E11"/>
    <w:rsid w:val="00AD1528"/>
    <w:rsid w:val="00AD15A8"/>
    <w:rsid w:val="00AD17A1"/>
    <w:rsid w:val="00AD22B5"/>
    <w:rsid w:val="00AD278A"/>
    <w:rsid w:val="00AD2A5D"/>
    <w:rsid w:val="00AD2BE7"/>
    <w:rsid w:val="00AD3D71"/>
    <w:rsid w:val="00AD4307"/>
    <w:rsid w:val="00AD4503"/>
    <w:rsid w:val="00AD4640"/>
    <w:rsid w:val="00AD4732"/>
    <w:rsid w:val="00AD4A35"/>
    <w:rsid w:val="00AD4D64"/>
    <w:rsid w:val="00AD4D75"/>
    <w:rsid w:val="00AD534F"/>
    <w:rsid w:val="00AD5879"/>
    <w:rsid w:val="00AD6295"/>
    <w:rsid w:val="00AD6C0A"/>
    <w:rsid w:val="00AD6D6A"/>
    <w:rsid w:val="00AD7CCD"/>
    <w:rsid w:val="00AE0153"/>
    <w:rsid w:val="00AE04F7"/>
    <w:rsid w:val="00AE06AC"/>
    <w:rsid w:val="00AE0A49"/>
    <w:rsid w:val="00AE0DF0"/>
    <w:rsid w:val="00AE0EF0"/>
    <w:rsid w:val="00AE0FEA"/>
    <w:rsid w:val="00AE127C"/>
    <w:rsid w:val="00AE1421"/>
    <w:rsid w:val="00AE1442"/>
    <w:rsid w:val="00AE18E2"/>
    <w:rsid w:val="00AE1A46"/>
    <w:rsid w:val="00AE233C"/>
    <w:rsid w:val="00AE2955"/>
    <w:rsid w:val="00AE2D59"/>
    <w:rsid w:val="00AE338A"/>
    <w:rsid w:val="00AE3397"/>
    <w:rsid w:val="00AE3BBC"/>
    <w:rsid w:val="00AE43D5"/>
    <w:rsid w:val="00AE44FC"/>
    <w:rsid w:val="00AE459A"/>
    <w:rsid w:val="00AE4653"/>
    <w:rsid w:val="00AE5711"/>
    <w:rsid w:val="00AE582D"/>
    <w:rsid w:val="00AE583D"/>
    <w:rsid w:val="00AE5D7F"/>
    <w:rsid w:val="00AE5E5C"/>
    <w:rsid w:val="00AE6259"/>
    <w:rsid w:val="00AE66F5"/>
    <w:rsid w:val="00AE678C"/>
    <w:rsid w:val="00AE6BD7"/>
    <w:rsid w:val="00AE7153"/>
    <w:rsid w:val="00AE7DE4"/>
    <w:rsid w:val="00AE7E1D"/>
    <w:rsid w:val="00AE7E4E"/>
    <w:rsid w:val="00AE7F2C"/>
    <w:rsid w:val="00AF0233"/>
    <w:rsid w:val="00AF0743"/>
    <w:rsid w:val="00AF0B98"/>
    <w:rsid w:val="00AF0CE7"/>
    <w:rsid w:val="00AF0F0A"/>
    <w:rsid w:val="00AF12D7"/>
    <w:rsid w:val="00AF16C4"/>
    <w:rsid w:val="00AF1B2B"/>
    <w:rsid w:val="00AF1DB7"/>
    <w:rsid w:val="00AF1F3F"/>
    <w:rsid w:val="00AF2182"/>
    <w:rsid w:val="00AF22EE"/>
    <w:rsid w:val="00AF27DA"/>
    <w:rsid w:val="00AF306D"/>
    <w:rsid w:val="00AF36D0"/>
    <w:rsid w:val="00AF3ADD"/>
    <w:rsid w:val="00AF3B41"/>
    <w:rsid w:val="00AF3B65"/>
    <w:rsid w:val="00AF3D5F"/>
    <w:rsid w:val="00AF44C1"/>
    <w:rsid w:val="00AF47B4"/>
    <w:rsid w:val="00AF5363"/>
    <w:rsid w:val="00AF55BF"/>
    <w:rsid w:val="00AF5761"/>
    <w:rsid w:val="00AF5AD1"/>
    <w:rsid w:val="00AF5EDB"/>
    <w:rsid w:val="00AF6078"/>
    <w:rsid w:val="00AF61E9"/>
    <w:rsid w:val="00AF6552"/>
    <w:rsid w:val="00AF6D0E"/>
    <w:rsid w:val="00AF6EFE"/>
    <w:rsid w:val="00AF71BB"/>
    <w:rsid w:val="00AF71FB"/>
    <w:rsid w:val="00AF7276"/>
    <w:rsid w:val="00AF747D"/>
    <w:rsid w:val="00B00E7A"/>
    <w:rsid w:val="00B01A97"/>
    <w:rsid w:val="00B020DC"/>
    <w:rsid w:val="00B02397"/>
    <w:rsid w:val="00B03244"/>
    <w:rsid w:val="00B03277"/>
    <w:rsid w:val="00B0376C"/>
    <w:rsid w:val="00B03843"/>
    <w:rsid w:val="00B0412F"/>
    <w:rsid w:val="00B046FD"/>
    <w:rsid w:val="00B048EC"/>
    <w:rsid w:val="00B05D2C"/>
    <w:rsid w:val="00B06473"/>
    <w:rsid w:val="00B06515"/>
    <w:rsid w:val="00B066DC"/>
    <w:rsid w:val="00B068CB"/>
    <w:rsid w:val="00B06A83"/>
    <w:rsid w:val="00B06B67"/>
    <w:rsid w:val="00B06CE2"/>
    <w:rsid w:val="00B070E7"/>
    <w:rsid w:val="00B078EF"/>
    <w:rsid w:val="00B079D3"/>
    <w:rsid w:val="00B07CB7"/>
    <w:rsid w:val="00B10BB8"/>
    <w:rsid w:val="00B10DFD"/>
    <w:rsid w:val="00B113E3"/>
    <w:rsid w:val="00B11B48"/>
    <w:rsid w:val="00B12DC5"/>
    <w:rsid w:val="00B1312B"/>
    <w:rsid w:val="00B134AF"/>
    <w:rsid w:val="00B13A85"/>
    <w:rsid w:val="00B13B59"/>
    <w:rsid w:val="00B13B90"/>
    <w:rsid w:val="00B14B3F"/>
    <w:rsid w:val="00B14D37"/>
    <w:rsid w:val="00B14DDC"/>
    <w:rsid w:val="00B14E47"/>
    <w:rsid w:val="00B15871"/>
    <w:rsid w:val="00B1616F"/>
    <w:rsid w:val="00B167AB"/>
    <w:rsid w:val="00B16946"/>
    <w:rsid w:val="00B16DAA"/>
    <w:rsid w:val="00B16F33"/>
    <w:rsid w:val="00B170E5"/>
    <w:rsid w:val="00B171DF"/>
    <w:rsid w:val="00B17205"/>
    <w:rsid w:val="00B17280"/>
    <w:rsid w:val="00B17582"/>
    <w:rsid w:val="00B178A2"/>
    <w:rsid w:val="00B17CA3"/>
    <w:rsid w:val="00B20214"/>
    <w:rsid w:val="00B2090E"/>
    <w:rsid w:val="00B20DF7"/>
    <w:rsid w:val="00B2120D"/>
    <w:rsid w:val="00B213F7"/>
    <w:rsid w:val="00B217F6"/>
    <w:rsid w:val="00B218FA"/>
    <w:rsid w:val="00B21B21"/>
    <w:rsid w:val="00B2201B"/>
    <w:rsid w:val="00B227F1"/>
    <w:rsid w:val="00B228BF"/>
    <w:rsid w:val="00B22C52"/>
    <w:rsid w:val="00B22C8A"/>
    <w:rsid w:val="00B2310E"/>
    <w:rsid w:val="00B2381E"/>
    <w:rsid w:val="00B23A75"/>
    <w:rsid w:val="00B23D31"/>
    <w:rsid w:val="00B24078"/>
    <w:rsid w:val="00B2409E"/>
    <w:rsid w:val="00B240FD"/>
    <w:rsid w:val="00B24A10"/>
    <w:rsid w:val="00B24A44"/>
    <w:rsid w:val="00B24FBE"/>
    <w:rsid w:val="00B257E6"/>
    <w:rsid w:val="00B259C9"/>
    <w:rsid w:val="00B25BB1"/>
    <w:rsid w:val="00B25CD0"/>
    <w:rsid w:val="00B25CD2"/>
    <w:rsid w:val="00B25FFF"/>
    <w:rsid w:val="00B2658F"/>
    <w:rsid w:val="00B2661E"/>
    <w:rsid w:val="00B267C5"/>
    <w:rsid w:val="00B26A2A"/>
    <w:rsid w:val="00B27078"/>
    <w:rsid w:val="00B272C7"/>
    <w:rsid w:val="00B27D2B"/>
    <w:rsid w:val="00B30D6B"/>
    <w:rsid w:val="00B31083"/>
    <w:rsid w:val="00B31A89"/>
    <w:rsid w:val="00B31B3C"/>
    <w:rsid w:val="00B31BE4"/>
    <w:rsid w:val="00B31C9C"/>
    <w:rsid w:val="00B321C9"/>
    <w:rsid w:val="00B32372"/>
    <w:rsid w:val="00B32629"/>
    <w:rsid w:val="00B3298F"/>
    <w:rsid w:val="00B32AD6"/>
    <w:rsid w:val="00B32EAF"/>
    <w:rsid w:val="00B32FF1"/>
    <w:rsid w:val="00B33AE2"/>
    <w:rsid w:val="00B33BA1"/>
    <w:rsid w:val="00B34289"/>
    <w:rsid w:val="00B3483C"/>
    <w:rsid w:val="00B35059"/>
    <w:rsid w:val="00B352BD"/>
    <w:rsid w:val="00B3574E"/>
    <w:rsid w:val="00B361BA"/>
    <w:rsid w:val="00B36572"/>
    <w:rsid w:val="00B366DA"/>
    <w:rsid w:val="00B366FA"/>
    <w:rsid w:val="00B36CCC"/>
    <w:rsid w:val="00B37881"/>
    <w:rsid w:val="00B37A97"/>
    <w:rsid w:val="00B406AA"/>
    <w:rsid w:val="00B40B60"/>
    <w:rsid w:val="00B40D33"/>
    <w:rsid w:val="00B41150"/>
    <w:rsid w:val="00B41178"/>
    <w:rsid w:val="00B417B7"/>
    <w:rsid w:val="00B41E9E"/>
    <w:rsid w:val="00B41F70"/>
    <w:rsid w:val="00B420D1"/>
    <w:rsid w:val="00B42215"/>
    <w:rsid w:val="00B42243"/>
    <w:rsid w:val="00B42857"/>
    <w:rsid w:val="00B434AD"/>
    <w:rsid w:val="00B4355C"/>
    <w:rsid w:val="00B435D6"/>
    <w:rsid w:val="00B4377D"/>
    <w:rsid w:val="00B438A4"/>
    <w:rsid w:val="00B43DF5"/>
    <w:rsid w:val="00B43F02"/>
    <w:rsid w:val="00B43FF9"/>
    <w:rsid w:val="00B440B6"/>
    <w:rsid w:val="00B441A0"/>
    <w:rsid w:val="00B44272"/>
    <w:rsid w:val="00B4438B"/>
    <w:rsid w:val="00B46763"/>
    <w:rsid w:val="00B47AD5"/>
    <w:rsid w:val="00B47E2E"/>
    <w:rsid w:val="00B508F3"/>
    <w:rsid w:val="00B50BD9"/>
    <w:rsid w:val="00B50DE5"/>
    <w:rsid w:val="00B50F25"/>
    <w:rsid w:val="00B51031"/>
    <w:rsid w:val="00B5103D"/>
    <w:rsid w:val="00B51C11"/>
    <w:rsid w:val="00B52002"/>
    <w:rsid w:val="00B520CD"/>
    <w:rsid w:val="00B520F7"/>
    <w:rsid w:val="00B52274"/>
    <w:rsid w:val="00B522D0"/>
    <w:rsid w:val="00B5270E"/>
    <w:rsid w:val="00B527C3"/>
    <w:rsid w:val="00B5293C"/>
    <w:rsid w:val="00B529B3"/>
    <w:rsid w:val="00B5373C"/>
    <w:rsid w:val="00B539FF"/>
    <w:rsid w:val="00B53FB0"/>
    <w:rsid w:val="00B54B10"/>
    <w:rsid w:val="00B54EAA"/>
    <w:rsid w:val="00B552BB"/>
    <w:rsid w:val="00B555FB"/>
    <w:rsid w:val="00B55882"/>
    <w:rsid w:val="00B55B53"/>
    <w:rsid w:val="00B55C5F"/>
    <w:rsid w:val="00B560D1"/>
    <w:rsid w:val="00B56166"/>
    <w:rsid w:val="00B56831"/>
    <w:rsid w:val="00B56B57"/>
    <w:rsid w:val="00B56E8C"/>
    <w:rsid w:val="00B5730E"/>
    <w:rsid w:val="00B574FA"/>
    <w:rsid w:val="00B600E7"/>
    <w:rsid w:val="00B602A9"/>
    <w:rsid w:val="00B60957"/>
    <w:rsid w:val="00B60D29"/>
    <w:rsid w:val="00B61CD3"/>
    <w:rsid w:val="00B626D8"/>
    <w:rsid w:val="00B627D7"/>
    <w:rsid w:val="00B62B80"/>
    <w:rsid w:val="00B637B7"/>
    <w:rsid w:val="00B637CE"/>
    <w:rsid w:val="00B64420"/>
    <w:rsid w:val="00B64447"/>
    <w:rsid w:val="00B64867"/>
    <w:rsid w:val="00B64B38"/>
    <w:rsid w:val="00B64F80"/>
    <w:rsid w:val="00B654AB"/>
    <w:rsid w:val="00B65A21"/>
    <w:rsid w:val="00B65CB6"/>
    <w:rsid w:val="00B6619B"/>
    <w:rsid w:val="00B6692E"/>
    <w:rsid w:val="00B6698E"/>
    <w:rsid w:val="00B66DEB"/>
    <w:rsid w:val="00B66E5A"/>
    <w:rsid w:val="00B6709C"/>
    <w:rsid w:val="00B672CD"/>
    <w:rsid w:val="00B673B2"/>
    <w:rsid w:val="00B67458"/>
    <w:rsid w:val="00B67693"/>
    <w:rsid w:val="00B67738"/>
    <w:rsid w:val="00B67B5A"/>
    <w:rsid w:val="00B67BAB"/>
    <w:rsid w:val="00B70778"/>
    <w:rsid w:val="00B709AA"/>
    <w:rsid w:val="00B70DB2"/>
    <w:rsid w:val="00B70F19"/>
    <w:rsid w:val="00B71432"/>
    <w:rsid w:val="00B71539"/>
    <w:rsid w:val="00B71A27"/>
    <w:rsid w:val="00B71A82"/>
    <w:rsid w:val="00B71AA7"/>
    <w:rsid w:val="00B71C2F"/>
    <w:rsid w:val="00B72591"/>
    <w:rsid w:val="00B73243"/>
    <w:rsid w:val="00B7336A"/>
    <w:rsid w:val="00B73B65"/>
    <w:rsid w:val="00B73E5D"/>
    <w:rsid w:val="00B73F55"/>
    <w:rsid w:val="00B7433E"/>
    <w:rsid w:val="00B75013"/>
    <w:rsid w:val="00B75517"/>
    <w:rsid w:val="00B75728"/>
    <w:rsid w:val="00B75762"/>
    <w:rsid w:val="00B75F3C"/>
    <w:rsid w:val="00B7629B"/>
    <w:rsid w:val="00B76401"/>
    <w:rsid w:val="00B772A4"/>
    <w:rsid w:val="00B77408"/>
    <w:rsid w:val="00B77517"/>
    <w:rsid w:val="00B77C30"/>
    <w:rsid w:val="00B80525"/>
    <w:rsid w:val="00B80E80"/>
    <w:rsid w:val="00B81021"/>
    <w:rsid w:val="00B81841"/>
    <w:rsid w:val="00B81862"/>
    <w:rsid w:val="00B81A46"/>
    <w:rsid w:val="00B81AA2"/>
    <w:rsid w:val="00B81AB1"/>
    <w:rsid w:val="00B8253F"/>
    <w:rsid w:val="00B82E38"/>
    <w:rsid w:val="00B84523"/>
    <w:rsid w:val="00B84F1A"/>
    <w:rsid w:val="00B85568"/>
    <w:rsid w:val="00B85D9D"/>
    <w:rsid w:val="00B8653D"/>
    <w:rsid w:val="00B86C31"/>
    <w:rsid w:val="00B86FAA"/>
    <w:rsid w:val="00B901B6"/>
    <w:rsid w:val="00B907D3"/>
    <w:rsid w:val="00B908D1"/>
    <w:rsid w:val="00B9155D"/>
    <w:rsid w:val="00B92211"/>
    <w:rsid w:val="00B9263C"/>
    <w:rsid w:val="00B9281A"/>
    <w:rsid w:val="00B928B4"/>
    <w:rsid w:val="00B92C7A"/>
    <w:rsid w:val="00B92FD5"/>
    <w:rsid w:val="00B934CA"/>
    <w:rsid w:val="00B9415C"/>
    <w:rsid w:val="00B9441C"/>
    <w:rsid w:val="00B947ED"/>
    <w:rsid w:val="00B94923"/>
    <w:rsid w:val="00B949D6"/>
    <w:rsid w:val="00B95177"/>
    <w:rsid w:val="00B951C5"/>
    <w:rsid w:val="00B956E6"/>
    <w:rsid w:val="00B9579E"/>
    <w:rsid w:val="00B957F3"/>
    <w:rsid w:val="00B9635F"/>
    <w:rsid w:val="00B96BF3"/>
    <w:rsid w:val="00B97210"/>
    <w:rsid w:val="00B97505"/>
    <w:rsid w:val="00BA01E5"/>
    <w:rsid w:val="00BA036B"/>
    <w:rsid w:val="00BA08E8"/>
    <w:rsid w:val="00BA0D52"/>
    <w:rsid w:val="00BA0FB5"/>
    <w:rsid w:val="00BA206C"/>
    <w:rsid w:val="00BA20CD"/>
    <w:rsid w:val="00BA2106"/>
    <w:rsid w:val="00BA255D"/>
    <w:rsid w:val="00BA278C"/>
    <w:rsid w:val="00BA2A36"/>
    <w:rsid w:val="00BA2ECB"/>
    <w:rsid w:val="00BA30C9"/>
    <w:rsid w:val="00BA32F0"/>
    <w:rsid w:val="00BA34B6"/>
    <w:rsid w:val="00BA350B"/>
    <w:rsid w:val="00BA3D28"/>
    <w:rsid w:val="00BA3E95"/>
    <w:rsid w:val="00BA3F7A"/>
    <w:rsid w:val="00BA3FB0"/>
    <w:rsid w:val="00BA4D61"/>
    <w:rsid w:val="00BA5285"/>
    <w:rsid w:val="00BA5523"/>
    <w:rsid w:val="00BA5B34"/>
    <w:rsid w:val="00BA5EFE"/>
    <w:rsid w:val="00BA6244"/>
    <w:rsid w:val="00BA6A23"/>
    <w:rsid w:val="00BA7196"/>
    <w:rsid w:val="00BA723B"/>
    <w:rsid w:val="00BA7DCC"/>
    <w:rsid w:val="00BA7DE9"/>
    <w:rsid w:val="00BB0560"/>
    <w:rsid w:val="00BB0B84"/>
    <w:rsid w:val="00BB0DEE"/>
    <w:rsid w:val="00BB17A2"/>
    <w:rsid w:val="00BB17C7"/>
    <w:rsid w:val="00BB192C"/>
    <w:rsid w:val="00BB2044"/>
    <w:rsid w:val="00BB212D"/>
    <w:rsid w:val="00BB2174"/>
    <w:rsid w:val="00BB22DB"/>
    <w:rsid w:val="00BB2795"/>
    <w:rsid w:val="00BB29E3"/>
    <w:rsid w:val="00BB313C"/>
    <w:rsid w:val="00BB3B54"/>
    <w:rsid w:val="00BB4572"/>
    <w:rsid w:val="00BB4777"/>
    <w:rsid w:val="00BB4806"/>
    <w:rsid w:val="00BB49AD"/>
    <w:rsid w:val="00BB5B7E"/>
    <w:rsid w:val="00BB5D40"/>
    <w:rsid w:val="00BB694A"/>
    <w:rsid w:val="00BB6A39"/>
    <w:rsid w:val="00BB6B4D"/>
    <w:rsid w:val="00BB6FCD"/>
    <w:rsid w:val="00BB7179"/>
    <w:rsid w:val="00BB78E2"/>
    <w:rsid w:val="00BB7D2A"/>
    <w:rsid w:val="00BC01B4"/>
    <w:rsid w:val="00BC0632"/>
    <w:rsid w:val="00BC0E84"/>
    <w:rsid w:val="00BC1587"/>
    <w:rsid w:val="00BC18B0"/>
    <w:rsid w:val="00BC1F2B"/>
    <w:rsid w:val="00BC24A5"/>
    <w:rsid w:val="00BC25D8"/>
    <w:rsid w:val="00BC284A"/>
    <w:rsid w:val="00BC2E18"/>
    <w:rsid w:val="00BC3246"/>
    <w:rsid w:val="00BC3394"/>
    <w:rsid w:val="00BC3757"/>
    <w:rsid w:val="00BC3C66"/>
    <w:rsid w:val="00BC3D0B"/>
    <w:rsid w:val="00BC5001"/>
    <w:rsid w:val="00BC5429"/>
    <w:rsid w:val="00BC568B"/>
    <w:rsid w:val="00BC6476"/>
    <w:rsid w:val="00BC65AB"/>
    <w:rsid w:val="00BC6615"/>
    <w:rsid w:val="00BC6C18"/>
    <w:rsid w:val="00BC71A7"/>
    <w:rsid w:val="00BC74A4"/>
    <w:rsid w:val="00BC7796"/>
    <w:rsid w:val="00BC7C3E"/>
    <w:rsid w:val="00BC7DDA"/>
    <w:rsid w:val="00BD00D7"/>
    <w:rsid w:val="00BD070B"/>
    <w:rsid w:val="00BD07AF"/>
    <w:rsid w:val="00BD07E0"/>
    <w:rsid w:val="00BD0A18"/>
    <w:rsid w:val="00BD0DCD"/>
    <w:rsid w:val="00BD124E"/>
    <w:rsid w:val="00BD1AB1"/>
    <w:rsid w:val="00BD1D54"/>
    <w:rsid w:val="00BD2056"/>
    <w:rsid w:val="00BD2148"/>
    <w:rsid w:val="00BD23A5"/>
    <w:rsid w:val="00BD2606"/>
    <w:rsid w:val="00BD2817"/>
    <w:rsid w:val="00BD2D5A"/>
    <w:rsid w:val="00BD399F"/>
    <w:rsid w:val="00BD3C51"/>
    <w:rsid w:val="00BD3C64"/>
    <w:rsid w:val="00BD3E0B"/>
    <w:rsid w:val="00BD4045"/>
    <w:rsid w:val="00BD4425"/>
    <w:rsid w:val="00BD469D"/>
    <w:rsid w:val="00BD46BF"/>
    <w:rsid w:val="00BD4C23"/>
    <w:rsid w:val="00BD4FB2"/>
    <w:rsid w:val="00BD50A6"/>
    <w:rsid w:val="00BD529B"/>
    <w:rsid w:val="00BD537A"/>
    <w:rsid w:val="00BD53B6"/>
    <w:rsid w:val="00BD5BD2"/>
    <w:rsid w:val="00BD5FF5"/>
    <w:rsid w:val="00BD7040"/>
    <w:rsid w:val="00BD79BF"/>
    <w:rsid w:val="00BD7B02"/>
    <w:rsid w:val="00BD7C78"/>
    <w:rsid w:val="00BD7F15"/>
    <w:rsid w:val="00BE017B"/>
    <w:rsid w:val="00BE01A7"/>
    <w:rsid w:val="00BE06CE"/>
    <w:rsid w:val="00BE08F7"/>
    <w:rsid w:val="00BE0EE8"/>
    <w:rsid w:val="00BE175F"/>
    <w:rsid w:val="00BE1762"/>
    <w:rsid w:val="00BE194B"/>
    <w:rsid w:val="00BE1956"/>
    <w:rsid w:val="00BE1F66"/>
    <w:rsid w:val="00BE2168"/>
    <w:rsid w:val="00BE2654"/>
    <w:rsid w:val="00BE2DF8"/>
    <w:rsid w:val="00BE32C3"/>
    <w:rsid w:val="00BE32F3"/>
    <w:rsid w:val="00BE490B"/>
    <w:rsid w:val="00BE5218"/>
    <w:rsid w:val="00BE5399"/>
    <w:rsid w:val="00BE56EC"/>
    <w:rsid w:val="00BE59DB"/>
    <w:rsid w:val="00BE6137"/>
    <w:rsid w:val="00BE6425"/>
    <w:rsid w:val="00BE64BD"/>
    <w:rsid w:val="00BE6713"/>
    <w:rsid w:val="00BE6AC4"/>
    <w:rsid w:val="00BE6B38"/>
    <w:rsid w:val="00BE74B8"/>
    <w:rsid w:val="00BE79B2"/>
    <w:rsid w:val="00BE7FC6"/>
    <w:rsid w:val="00BF05BB"/>
    <w:rsid w:val="00BF07B8"/>
    <w:rsid w:val="00BF08C7"/>
    <w:rsid w:val="00BF094F"/>
    <w:rsid w:val="00BF0E0E"/>
    <w:rsid w:val="00BF10DB"/>
    <w:rsid w:val="00BF19D1"/>
    <w:rsid w:val="00BF20FB"/>
    <w:rsid w:val="00BF219C"/>
    <w:rsid w:val="00BF24AA"/>
    <w:rsid w:val="00BF2B8B"/>
    <w:rsid w:val="00BF2FD6"/>
    <w:rsid w:val="00BF3329"/>
    <w:rsid w:val="00BF3382"/>
    <w:rsid w:val="00BF4679"/>
    <w:rsid w:val="00BF46A1"/>
    <w:rsid w:val="00BF4758"/>
    <w:rsid w:val="00BF5529"/>
    <w:rsid w:val="00BF55FF"/>
    <w:rsid w:val="00BF5D7D"/>
    <w:rsid w:val="00BF6235"/>
    <w:rsid w:val="00BF62BF"/>
    <w:rsid w:val="00BF693C"/>
    <w:rsid w:val="00BF69C4"/>
    <w:rsid w:val="00BF7032"/>
    <w:rsid w:val="00BF7E9D"/>
    <w:rsid w:val="00C00312"/>
    <w:rsid w:val="00C0040D"/>
    <w:rsid w:val="00C0063D"/>
    <w:rsid w:val="00C00722"/>
    <w:rsid w:val="00C00D7C"/>
    <w:rsid w:val="00C0120D"/>
    <w:rsid w:val="00C019E5"/>
    <w:rsid w:val="00C01CA7"/>
    <w:rsid w:val="00C024DC"/>
    <w:rsid w:val="00C026CB"/>
    <w:rsid w:val="00C02E20"/>
    <w:rsid w:val="00C03056"/>
    <w:rsid w:val="00C030DB"/>
    <w:rsid w:val="00C0325C"/>
    <w:rsid w:val="00C044C1"/>
    <w:rsid w:val="00C04773"/>
    <w:rsid w:val="00C047F1"/>
    <w:rsid w:val="00C049CF"/>
    <w:rsid w:val="00C04A71"/>
    <w:rsid w:val="00C04EF1"/>
    <w:rsid w:val="00C054C1"/>
    <w:rsid w:val="00C0550C"/>
    <w:rsid w:val="00C0599F"/>
    <w:rsid w:val="00C06EB5"/>
    <w:rsid w:val="00C071C7"/>
    <w:rsid w:val="00C07302"/>
    <w:rsid w:val="00C07550"/>
    <w:rsid w:val="00C07928"/>
    <w:rsid w:val="00C10098"/>
    <w:rsid w:val="00C10915"/>
    <w:rsid w:val="00C10BD3"/>
    <w:rsid w:val="00C10D21"/>
    <w:rsid w:val="00C110C1"/>
    <w:rsid w:val="00C1189D"/>
    <w:rsid w:val="00C1209C"/>
    <w:rsid w:val="00C12A5D"/>
    <w:rsid w:val="00C132F3"/>
    <w:rsid w:val="00C1375B"/>
    <w:rsid w:val="00C138A8"/>
    <w:rsid w:val="00C13B64"/>
    <w:rsid w:val="00C141FF"/>
    <w:rsid w:val="00C142DD"/>
    <w:rsid w:val="00C145E9"/>
    <w:rsid w:val="00C148C0"/>
    <w:rsid w:val="00C14E24"/>
    <w:rsid w:val="00C15407"/>
    <w:rsid w:val="00C15DF6"/>
    <w:rsid w:val="00C16622"/>
    <w:rsid w:val="00C16A5E"/>
    <w:rsid w:val="00C17F89"/>
    <w:rsid w:val="00C20959"/>
    <w:rsid w:val="00C20FDB"/>
    <w:rsid w:val="00C21566"/>
    <w:rsid w:val="00C2165C"/>
    <w:rsid w:val="00C216B3"/>
    <w:rsid w:val="00C22159"/>
    <w:rsid w:val="00C22382"/>
    <w:rsid w:val="00C226BA"/>
    <w:rsid w:val="00C2281E"/>
    <w:rsid w:val="00C231A1"/>
    <w:rsid w:val="00C232DA"/>
    <w:rsid w:val="00C23787"/>
    <w:rsid w:val="00C23E85"/>
    <w:rsid w:val="00C23F91"/>
    <w:rsid w:val="00C240B2"/>
    <w:rsid w:val="00C241F0"/>
    <w:rsid w:val="00C244CC"/>
    <w:rsid w:val="00C248F1"/>
    <w:rsid w:val="00C24BF4"/>
    <w:rsid w:val="00C24D66"/>
    <w:rsid w:val="00C24F93"/>
    <w:rsid w:val="00C260DA"/>
    <w:rsid w:val="00C26337"/>
    <w:rsid w:val="00C26957"/>
    <w:rsid w:val="00C26E02"/>
    <w:rsid w:val="00C26EF3"/>
    <w:rsid w:val="00C271AC"/>
    <w:rsid w:val="00C27707"/>
    <w:rsid w:val="00C27B05"/>
    <w:rsid w:val="00C27D95"/>
    <w:rsid w:val="00C30261"/>
    <w:rsid w:val="00C3088C"/>
    <w:rsid w:val="00C30AAB"/>
    <w:rsid w:val="00C30EBF"/>
    <w:rsid w:val="00C311C2"/>
    <w:rsid w:val="00C318D0"/>
    <w:rsid w:val="00C31BAF"/>
    <w:rsid w:val="00C31CDF"/>
    <w:rsid w:val="00C3253F"/>
    <w:rsid w:val="00C3297F"/>
    <w:rsid w:val="00C32C21"/>
    <w:rsid w:val="00C32CFB"/>
    <w:rsid w:val="00C32E3C"/>
    <w:rsid w:val="00C32F49"/>
    <w:rsid w:val="00C33608"/>
    <w:rsid w:val="00C337CD"/>
    <w:rsid w:val="00C338D8"/>
    <w:rsid w:val="00C33F7C"/>
    <w:rsid w:val="00C34319"/>
    <w:rsid w:val="00C3450A"/>
    <w:rsid w:val="00C3479F"/>
    <w:rsid w:val="00C34E77"/>
    <w:rsid w:val="00C358ED"/>
    <w:rsid w:val="00C35DDA"/>
    <w:rsid w:val="00C3686C"/>
    <w:rsid w:val="00C36D45"/>
    <w:rsid w:val="00C37276"/>
    <w:rsid w:val="00C375E8"/>
    <w:rsid w:val="00C4011A"/>
    <w:rsid w:val="00C4013A"/>
    <w:rsid w:val="00C4173F"/>
    <w:rsid w:val="00C42082"/>
    <w:rsid w:val="00C4222A"/>
    <w:rsid w:val="00C4329A"/>
    <w:rsid w:val="00C4356A"/>
    <w:rsid w:val="00C436E7"/>
    <w:rsid w:val="00C439B7"/>
    <w:rsid w:val="00C439D3"/>
    <w:rsid w:val="00C43EAF"/>
    <w:rsid w:val="00C441FF"/>
    <w:rsid w:val="00C44309"/>
    <w:rsid w:val="00C443B7"/>
    <w:rsid w:val="00C445F6"/>
    <w:rsid w:val="00C44A88"/>
    <w:rsid w:val="00C44B49"/>
    <w:rsid w:val="00C44FD4"/>
    <w:rsid w:val="00C452B2"/>
    <w:rsid w:val="00C4533B"/>
    <w:rsid w:val="00C45957"/>
    <w:rsid w:val="00C45B9D"/>
    <w:rsid w:val="00C46E1B"/>
    <w:rsid w:val="00C46F7B"/>
    <w:rsid w:val="00C46FF3"/>
    <w:rsid w:val="00C47546"/>
    <w:rsid w:val="00C475E2"/>
    <w:rsid w:val="00C47668"/>
    <w:rsid w:val="00C47B4E"/>
    <w:rsid w:val="00C47DCD"/>
    <w:rsid w:val="00C50C6C"/>
    <w:rsid w:val="00C5180A"/>
    <w:rsid w:val="00C51A55"/>
    <w:rsid w:val="00C528E5"/>
    <w:rsid w:val="00C52B1C"/>
    <w:rsid w:val="00C52C72"/>
    <w:rsid w:val="00C54397"/>
    <w:rsid w:val="00C5444A"/>
    <w:rsid w:val="00C54D4C"/>
    <w:rsid w:val="00C550BE"/>
    <w:rsid w:val="00C55247"/>
    <w:rsid w:val="00C5530C"/>
    <w:rsid w:val="00C5545F"/>
    <w:rsid w:val="00C55600"/>
    <w:rsid w:val="00C55790"/>
    <w:rsid w:val="00C55C41"/>
    <w:rsid w:val="00C55CF4"/>
    <w:rsid w:val="00C5625C"/>
    <w:rsid w:val="00C564C2"/>
    <w:rsid w:val="00C567A0"/>
    <w:rsid w:val="00C56A35"/>
    <w:rsid w:val="00C56E7E"/>
    <w:rsid w:val="00C570D9"/>
    <w:rsid w:val="00C57947"/>
    <w:rsid w:val="00C57E9C"/>
    <w:rsid w:val="00C6003C"/>
    <w:rsid w:val="00C6036B"/>
    <w:rsid w:val="00C60BA9"/>
    <w:rsid w:val="00C6152E"/>
    <w:rsid w:val="00C616BA"/>
    <w:rsid w:val="00C61811"/>
    <w:rsid w:val="00C6189F"/>
    <w:rsid w:val="00C61BBC"/>
    <w:rsid w:val="00C6207C"/>
    <w:rsid w:val="00C6249F"/>
    <w:rsid w:val="00C62D23"/>
    <w:rsid w:val="00C62EEF"/>
    <w:rsid w:val="00C6323E"/>
    <w:rsid w:val="00C638F5"/>
    <w:rsid w:val="00C63993"/>
    <w:rsid w:val="00C63DF8"/>
    <w:rsid w:val="00C647E6"/>
    <w:rsid w:val="00C64B76"/>
    <w:rsid w:val="00C65CC2"/>
    <w:rsid w:val="00C66092"/>
    <w:rsid w:val="00C66112"/>
    <w:rsid w:val="00C66BD9"/>
    <w:rsid w:val="00C66CEC"/>
    <w:rsid w:val="00C6739A"/>
    <w:rsid w:val="00C674A6"/>
    <w:rsid w:val="00C6799E"/>
    <w:rsid w:val="00C67B20"/>
    <w:rsid w:val="00C67C18"/>
    <w:rsid w:val="00C67CB1"/>
    <w:rsid w:val="00C702A2"/>
    <w:rsid w:val="00C70571"/>
    <w:rsid w:val="00C7093A"/>
    <w:rsid w:val="00C709D7"/>
    <w:rsid w:val="00C70E20"/>
    <w:rsid w:val="00C70EC3"/>
    <w:rsid w:val="00C71201"/>
    <w:rsid w:val="00C71A9F"/>
    <w:rsid w:val="00C72393"/>
    <w:rsid w:val="00C726F6"/>
    <w:rsid w:val="00C728FF"/>
    <w:rsid w:val="00C72A68"/>
    <w:rsid w:val="00C72B06"/>
    <w:rsid w:val="00C72B28"/>
    <w:rsid w:val="00C72DC9"/>
    <w:rsid w:val="00C733F1"/>
    <w:rsid w:val="00C73DEA"/>
    <w:rsid w:val="00C73E8D"/>
    <w:rsid w:val="00C740AF"/>
    <w:rsid w:val="00C74135"/>
    <w:rsid w:val="00C74434"/>
    <w:rsid w:val="00C74516"/>
    <w:rsid w:val="00C745F0"/>
    <w:rsid w:val="00C748BD"/>
    <w:rsid w:val="00C74C93"/>
    <w:rsid w:val="00C74F46"/>
    <w:rsid w:val="00C7552A"/>
    <w:rsid w:val="00C756B9"/>
    <w:rsid w:val="00C759BD"/>
    <w:rsid w:val="00C76FCF"/>
    <w:rsid w:val="00C77491"/>
    <w:rsid w:val="00C77628"/>
    <w:rsid w:val="00C7778F"/>
    <w:rsid w:val="00C80961"/>
    <w:rsid w:val="00C81717"/>
    <w:rsid w:val="00C81915"/>
    <w:rsid w:val="00C81C90"/>
    <w:rsid w:val="00C81D85"/>
    <w:rsid w:val="00C82092"/>
    <w:rsid w:val="00C8276D"/>
    <w:rsid w:val="00C82D4A"/>
    <w:rsid w:val="00C82D72"/>
    <w:rsid w:val="00C830DB"/>
    <w:rsid w:val="00C83305"/>
    <w:rsid w:val="00C83450"/>
    <w:rsid w:val="00C83D2B"/>
    <w:rsid w:val="00C84039"/>
    <w:rsid w:val="00C8409F"/>
    <w:rsid w:val="00C84946"/>
    <w:rsid w:val="00C84BDA"/>
    <w:rsid w:val="00C84F89"/>
    <w:rsid w:val="00C85260"/>
    <w:rsid w:val="00C856BA"/>
    <w:rsid w:val="00C857AE"/>
    <w:rsid w:val="00C858DD"/>
    <w:rsid w:val="00C86532"/>
    <w:rsid w:val="00C8729B"/>
    <w:rsid w:val="00C879D3"/>
    <w:rsid w:val="00C87A81"/>
    <w:rsid w:val="00C87D97"/>
    <w:rsid w:val="00C87E4B"/>
    <w:rsid w:val="00C87F05"/>
    <w:rsid w:val="00C912CB"/>
    <w:rsid w:val="00C913F2"/>
    <w:rsid w:val="00C919FF"/>
    <w:rsid w:val="00C9204A"/>
    <w:rsid w:val="00C92529"/>
    <w:rsid w:val="00C92650"/>
    <w:rsid w:val="00C92796"/>
    <w:rsid w:val="00C929B0"/>
    <w:rsid w:val="00C92F7D"/>
    <w:rsid w:val="00C931BE"/>
    <w:rsid w:val="00C9350B"/>
    <w:rsid w:val="00C9477C"/>
    <w:rsid w:val="00C94DFA"/>
    <w:rsid w:val="00C951F6"/>
    <w:rsid w:val="00C95217"/>
    <w:rsid w:val="00C952EF"/>
    <w:rsid w:val="00C95422"/>
    <w:rsid w:val="00C96D38"/>
    <w:rsid w:val="00C971D7"/>
    <w:rsid w:val="00C978F2"/>
    <w:rsid w:val="00CA0298"/>
    <w:rsid w:val="00CA045B"/>
    <w:rsid w:val="00CA0807"/>
    <w:rsid w:val="00CA0C43"/>
    <w:rsid w:val="00CA0EBB"/>
    <w:rsid w:val="00CA1E6F"/>
    <w:rsid w:val="00CA204E"/>
    <w:rsid w:val="00CA2860"/>
    <w:rsid w:val="00CA28DC"/>
    <w:rsid w:val="00CA3B60"/>
    <w:rsid w:val="00CA3D46"/>
    <w:rsid w:val="00CA4298"/>
    <w:rsid w:val="00CA4ED5"/>
    <w:rsid w:val="00CA4FB2"/>
    <w:rsid w:val="00CA5004"/>
    <w:rsid w:val="00CA56C0"/>
    <w:rsid w:val="00CA56FD"/>
    <w:rsid w:val="00CA5768"/>
    <w:rsid w:val="00CA58E7"/>
    <w:rsid w:val="00CA5919"/>
    <w:rsid w:val="00CA5B16"/>
    <w:rsid w:val="00CA5BF6"/>
    <w:rsid w:val="00CA626F"/>
    <w:rsid w:val="00CA64E4"/>
    <w:rsid w:val="00CA6F7D"/>
    <w:rsid w:val="00CA7183"/>
    <w:rsid w:val="00CA72A3"/>
    <w:rsid w:val="00CA7632"/>
    <w:rsid w:val="00CA765B"/>
    <w:rsid w:val="00CA7F84"/>
    <w:rsid w:val="00CB080A"/>
    <w:rsid w:val="00CB0842"/>
    <w:rsid w:val="00CB0D13"/>
    <w:rsid w:val="00CB0F34"/>
    <w:rsid w:val="00CB14E2"/>
    <w:rsid w:val="00CB17CC"/>
    <w:rsid w:val="00CB1F5A"/>
    <w:rsid w:val="00CB31A0"/>
    <w:rsid w:val="00CB3579"/>
    <w:rsid w:val="00CB3A41"/>
    <w:rsid w:val="00CB3D60"/>
    <w:rsid w:val="00CB4006"/>
    <w:rsid w:val="00CB43FE"/>
    <w:rsid w:val="00CB44ED"/>
    <w:rsid w:val="00CB4A9A"/>
    <w:rsid w:val="00CB4FBE"/>
    <w:rsid w:val="00CB50AC"/>
    <w:rsid w:val="00CB5C5E"/>
    <w:rsid w:val="00CB623D"/>
    <w:rsid w:val="00CB66A0"/>
    <w:rsid w:val="00CB6774"/>
    <w:rsid w:val="00CB6EE9"/>
    <w:rsid w:val="00CB6F23"/>
    <w:rsid w:val="00CB74C6"/>
    <w:rsid w:val="00CB778A"/>
    <w:rsid w:val="00CC0000"/>
    <w:rsid w:val="00CC0B12"/>
    <w:rsid w:val="00CC1037"/>
    <w:rsid w:val="00CC1973"/>
    <w:rsid w:val="00CC1ECC"/>
    <w:rsid w:val="00CC2071"/>
    <w:rsid w:val="00CC2A25"/>
    <w:rsid w:val="00CC2D38"/>
    <w:rsid w:val="00CC313F"/>
    <w:rsid w:val="00CC327D"/>
    <w:rsid w:val="00CC37BB"/>
    <w:rsid w:val="00CC38A2"/>
    <w:rsid w:val="00CC3AA9"/>
    <w:rsid w:val="00CC3D73"/>
    <w:rsid w:val="00CC4CCF"/>
    <w:rsid w:val="00CC58BB"/>
    <w:rsid w:val="00CC5926"/>
    <w:rsid w:val="00CC5EDF"/>
    <w:rsid w:val="00CC60FF"/>
    <w:rsid w:val="00CC6953"/>
    <w:rsid w:val="00CC6B0D"/>
    <w:rsid w:val="00CC6C1C"/>
    <w:rsid w:val="00CC6F88"/>
    <w:rsid w:val="00CC7347"/>
    <w:rsid w:val="00CC73B1"/>
    <w:rsid w:val="00CC7595"/>
    <w:rsid w:val="00CD05CF"/>
    <w:rsid w:val="00CD0628"/>
    <w:rsid w:val="00CD0702"/>
    <w:rsid w:val="00CD0FFF"/>
    <w:rsid w:val="00CD1381"/>
    <w:rsid w:val="00CD167D"/>
    <w:rsid w:val="00CD2434"/>
    <w:rsid w:val="00CD24BC"/>
    <w:rsid w:val="00CD2BDA"/>
    <w:rsid w:val="00CD3037"/>
    <w:rsid w:val="00CD31B5"/>
    <w:rsid w:val="00CD3DA1"/>
    <w:rsid w:val="00CD3DDE"/>
    <w:rsid w:val="00CD4505"/>
    <w:rsid w:val="00CD4B04"/>
    <w:rsid w:val="00CD4D02"/>
    <w:rsid w:val="00CD5183"/>
    <w:rsid w:val="00CD5353"/>
    <w:rsid w:val="00CD54C2"/>
    <w:rsid w:val="00CD5E2D"/>
    <w:rsid w:val="00CD5F3E"/>
    <w:rsid w:val="00CD64DB"/>
    <w:rsid w:val="00CD6895"/>
    <w:rsid w:val="00CD68BD"/>
    <w:rsid w:val="00CD7309"/>
    <w:rsid w:val="00CD7651"/>
    <w:rsid w:val="00CD7B5E"/>
    <w:rsid w:val="00CE0190"/>
    <w:rsid w:val="00CE02E6"/>
    <w:rsid w:val="00CE03B2"/>
    <w:rsid w:val="00CE03DC"/>
    <w:rsid w:val="00CE100A"/>
    <w:rsid w:val="00CE158F"/>
    <w:rsid w:val="00CE20A9"/>
    <w:rsid w:val="00CE2144"/>
    <w:rsid w:val="00CE2247"/>
    <w:rsid w:val="00CE24F0"/>
    <w:rsid w:val="00CE2D9E"/>
    <w:rsid w:val="00CE2E8F"/>
    <w:rsid w:val="00CE2F45"/>
    <w:rsid w:val="00CE324F"/>
    <w:rsid w:val="00CE367B"/>
    <w:rsid w:val="00CE3724"/>
    <w:rsid w:val="00CE3C9A"/>
    <w:rsid w:val="00CE3E70"/>
    <w:rsid w:val="00CE477A"/>
    <w:rsid w:val="00CE48E5"/>
    <w:rsid w:val="00CE4956"/>
    <w:rsid w:val="00CE4F53"/>
    <w:rsid w:val="00CE5778"/>
    <w:rsid w:val="00CE62EA"/>
    <w:rsid w:val="00CE6467"/>
    <w:rsid w:val="00CE6503"/>
    <w:rsid w:val="00CE66C8"/>
    <w:rsid w:val="00CE6741"/>
    <w:rsid w:val="00CE6A6D"/>
    <w:rsid w:val="00CE6D7F"/>
    <w:rsid w:val="00CE7232"/>
    <w:rsid w:val="00CE78AD"/>
    <w:rsid w:val="00CE7C8F"/>
    <w:rsid w:val="00CE7EEB"/>
    <w:rsid w:val="00CE7F84"/>
    <w:rsid w:val="00CF0240"/>
    <w:rsid w:val="00CF079E"/>
    <w:rsid w:val="00CF16C2"/>
    <w:rsid w:val="00CF174D"/>
    <w:rsid w:val="00CF17EF"/>
    <w:rsid w:val="00CF1906"/>
    <w:rsid w:val="00CF1A39"/>
    <w:rsid w:val="00CF1C45"/>
    <w:rsid w:val="00CF1E44"/>
    <w:rsid w:val="00CF2034"/>
    <w:rsid w:val="00CF2169"/>
    <w:rsid w:val="00CF27FD"/>
    <w:rsid w:val="00CF2AC2"/>
    <w:rsid w:val="00CF2B04"/>
    <w:rsid w:val="00CF303A"/>
    <w:rsid w:val="00CF3E1C"/>
    <w:rsid w:val="00CF3E3F"/>
    <w:rsid w:val="00CF4243"/>
    <w:rsid w:val="00CF4761"/>
    <w:rsid w:val="00CF4AEA"/>
    <w:rsid w:val="00CF5222"/>
    <w:rsid w:val="00CF5657"/>
    <w:rsid w:val="00CF69A1"/>
    <w:rsid w:val="00CF72AC"/>
    <w:rsid w:val="00CF79B1"/>
    <w:rsid w:val="00CF7B2D"/>
    <w:rsid w:val="00CF7CC7"/>
    <w:rsid w:val="00CF7CE1"/>
    <w:rsid w:val="00CF7D4C"/>
    <w:rsid w:val="00CF7DB7"/>
    <w:rsid w:val="00CF7EFB"/>
    <w:rsid w:val="00D00557"/>
    <w:rsid w:val="00D005FA"/>
    <w:rsid w:val="00D01987"/>
    <w:rsid w:val="00D02135"/>
    <w:rsid w:val="00D0238B"/>
    <w:rsid w:val="00D02C0E"/>
    <w:rsid w:val="00D0315B"/>
    <w:rsid w:val="00D0397D"/>
    <w:rsid w:val="00D03B20"/>
    <w:rsid w:val="00D03FCB"/>
    <w:rsid w:val="00D04607"/>
    <w:rsid w:val="00D04AA9"/>
    <w:rsid w:val="00D04BF8"/>
    <w:rsid w:val="00D05062"/>
    <w:rsid w:val="00D057ED"/>
    <w:rsid w:val="00D05958"/>
    <w:rsid w:val="00D05B9D"/>
    <w:rsid w:val="00D063FB"/>
    <w:rsid w:val="00D06579"/>
    <w:rsid w:val="00D06685"/>
    <w:rsid w:val="00D06AFA"/>
    <w:rsid w:val="00D06D08"/>
    <w:rsid w:val="00D06E4D"/>
    <w:rsid w:val="00D07248"/>
    <w:rsid w:val="00D0725B"/>
    <w:rsid w:val="00D07A22"/>
    <w:rsid w:val="00D07A29"/>
    <w:rsid w:val="00D109FD"/>
    <w:rsid w:val="00D10B7D"/>
    <w:rsid w:val="00D1100C"/>
    <w:rsid w:val="00D117A6"/>
    <w:rsid w:val="00D1181A"/>
    <w:rsid w:val="00D128E6"/>
    <w:rsid w:val="00D13110"/>
    <w:rsid w:val="00D13E13"/>
    <w:rsid w:val="00D14045"/>
    <w:rsid w:val="00D149A1"/>
    <w:rsid w:val="00D155E6"/>
    <w:rsid w:val="00D15737"/>
    <w:rsid w:val="00D15BFF"/>
    <w:rsid w:val="00D15D43"/>
    <w:rsid w:val="00D16202"/>
    <w:rsid w:val="00D16597"/>
    <w:rsid w:val="00D1686B"/>
    <w:rsid w:val="00D16EB3"/>
    <w:rsid w:val="00D170F1"/>
    <w:rsid w:val="00D17118"/>
    <w:rsid w:val="00D17210"/>
    <w:rsid w:val="00D17242"/>
    <w:rsid w:val="00D17482"/>
    <w:rsid w:val="00D176C4"/>
    <w:rsid w:val="00D20135"/>
    <w:rsid w:val="00D204D8"/>
    <w:rsid w:val="00D20616"/>
    <w:rsid w:val="00D20984"/>
    <w:rsid w:val="00D20A2A"/>
    <w:rsid w:val="00D20DAE"/>
    <w:rsid w:val="00D20F9A"/>
    <w:rsid w:val="00D21305"/>
    <w:rsid w:val="00D21E22"/>
    <w:rsid w:val="00D220DA"/>
    <w:rsid w:val="00D22270"/>
    <w:rsid w:val="00D22A46"/>
    <w:rsid w:val="00D23212"/>
    <w:rsid w:val="00D24AF3"/>
    <w:rsid w:val="00D24EC0"/>
    <w:rsid w:val="00D25464"/>
    <w:rsid w:val="00D258D2"/>
    <w:rsid w:val="00D25A54"/>
    <w:rsid w:val="00D25D1E"/>
    <w:rsid w:val="00D260B1"/>
    <w:rsid w:val="00D2635E"/>
    <w:rsid w:val="00D26469"/>
    <w:rsid w:val="00D26592"/>
    <w:rsid w:val="00D267E6"/>
    <w:rsid w:val="00D26C7F"/>
    <w:rsid w:val="00D26F9D"/>
    <w:rsid w:val="00D27348"/>
    <w:rsid w:val="00D274EC"/>
    <w:rsid w:val="00D27728"/>
    <w:rsid w:val="00D2777B"/>
    <w:rsid w:val="00D3025F"/>
    <w:rsid w:val="00D314CF"/>
    <w:rsid w:val="00D3162D"/>
    <w:rsid w:val="00D31FC1"/>
    <w:rsid w:val="00D3216B"/>
    <w:rsid w:val="00D32506"/>
    <w:rsid w:val="00D3262A"/>
    <w:rsid w:val="00D32ADD"/>
    <w:rsid w:val="00D32B07"/>
    <w:rsid w:val="00D33880"/>
    <w:rsid w:val="00D33912"/>
    <w:rsid w:val="00D33FEC"/>
    <w:rsid w:val="00D3434A"/>
    <w:rsid w:val="00D3449F"/>
    <w:rsid w:val="00D344B5"/>
    <w:rsid w:val="00D34DBB"/>
    <w:rsid w:val="00D3555B"/>
    <w:rsid w:val="00D3599E"/>
    <w:rsid w:val="00D362BC"/>
    <w:rsid w:val="00D36685"/>
    <w:rsid w:val="00D369DF"/>
    <w:rsid w:val="00D36E97"/>
    <w:rsid w:val="00D36F17"/>
    <w:rsid w:val="00D3710F"/>
    <w:rsid w:val="00D37119"/>
    <w:rsid w:val="00D37752"/>
    <w:rsid w:val="00D3798C"/>
    <w:rsid w:val="00D404DA"/>
    <w:rsid w:val="00D4141D"/>
    <w:rsid w:val="00D4198D"/>
    <w:rsid w:val="00D419D7"/>
    <w:rsid w:val="00D41E8B"/>
    <w:rsid w:val="00D41FD6"/>
    <w:rsid w:val="00D422D5"/>
    <w:rsid w:val="00D4249D"/>
    <w:rsid w:val="00D426E0"/>
    <w:rsid w:val="00D42B06"/>
    <w:rsid w:val="00D42B29"/>
    <w:rsid w:val="00D42C34"/>
    <w:rsid w:val="00D42D3A"/>
    <w:rsid w:val="00D4300E"/>
    <w:rsid w:val="00D43246"/>
    <w:rsid w:val="00D4355A"/>
    <w:rsid w:val="00D44131"/>
    <w:rsid w:val="00D4424D"/>
    <w:rsid w:val="00D44405"/>
    <w:rsid w:val="00D44677"/>
    <w:rsid w:val="00D44B26"/>
    <w:rsid w:val="00D44E66"/>
    <w:rsid w:val="00D44F2B"/>
    <w:rsid w:val="00D45002"/>
    <w:rsid w:val="00D4523D"/>
    <w:rsid w:val="00D452BD"/>
    <w:rsid w:val="00D45393"/>
    <w:rsid w:val="00D456F8"/>
    <w:rsid w:val="00D45DFA"/>
    <w:rsid w:val="00D46471"/>
    <w:rsid w:val="00D46A29"/>
    <w:rsid w:val="00D46B3B"/>
    <w:rsid w:val="00D471DB"/>
    <w:rsid w:val="00D508E6"/>
    <w:rsid w:val="00D51353"/>
    <w:rsid w:val="00D51794"/>
    <w:rsid w:val="00D51F47"/>
    <w:rsid w:val="00D520E9"/>
    <w:rsid w:val="00D5229A"/>
    <w:rsid w:val="00D523A5"/>
    <w:rsid w:val="00D52A3A"/>
    <w:rsid w:val="00D52BFB"/>
    <w:rsid w:val="00D53725"/>
    <w:rsid w:val="00D53915"/>
    <w:rsid w:val="00D53E12"/>
    <w:rsid w:val="00D54FE4"/>
    <w:rsid w:val="00D55009"/>
    <w:rsid w:val="00D55150"/>
    <w:rsid w:val="00D55C48"/>
    <w:rsid w:val="00D55F30"/>
    <w:rsid w:val="00D56269"/>
    <w:rsid w:val="00D565ED"/>
    <w:rsid w:val="00D57096"/>
    <w:rsid w:val="00D60671"/>
    <w:rsid w:val="00D60A74"/>
    <w:rsid w:val="00D6177B"/>
    <w:rsid w:val="00D61FAF"/>
    <w:rsid w:val="00D6207C"/>
    <w:rsid w:val="00D6220D"/>
    <w:rsid w:val="00D62B6B"/>
    <w:rsid w:val="00D62E44"/>
    <w:rsid w:val="00D63162"/>
    <w:rsid w:val="00D63A5B"/>
    <w:rsid w:val="00D63AA3"/>
    <w:rsid w:val="00D63DCD"/>
    <w:rsid w:val="00D63F31"/>
    <w:rsid w:val="00D64649"/>
    <w:rsid w:val="00D651D4"/>
    <w:rsid w:val="00D652AF"/>
    <w:rsid w:val="00D653F9"/>
    <w:rsid w:val="00D667FF"/>
    <w:rsid w:val="00D668D3"/>
    <w:rsid w:val="00D67410"/>
    <w:rsid w:val="00D676D5"/>
    <w:rsid w:val="00D67E41"/>
    <w:rsid w:val="00D70095"/>
    <w:rsid w:val="00D70526"/>
    <w:rsid w:val="00D7052D"/>
    <w:rsid w:val="00D70D95"/>
    <w:rsid w:val="00D71DDD"/>
    <w:rsid w:val="00D71E8E"/>
    <w:rsid w:val="00D71EC4"/>
    <w:rsid w:val="00D720FE"/>
    <w:rsid w:val="00D72428"/>
    <w:rsid w:val="00D726FD"/>
    <w:rsid w:val="00D72BAF"/>
    <w:rsid w:val="00D73035"/>
    <w:rsid w:val="00D737DB"/>
    <w:rsid w:val="00D73D6C"/>
    <w:rsid w:val="00D74118"/>
    <w:rsid w:val="00D743E0"/>
    <w:rsid w:val="00D749B0"/>
    <w:rsid w:val="00D74E3B"/>
    <w:rsid w:val="00D74F25"/>
    <w:rsid w:val="00D75244"/>
    <w:rsid w:val="00D75453"/>
    <w:rsid w:val="00D755D9"/>
    <w:rsid w:val="00D756BE"/>
    <w:rsid w:val="00D75A79"/>
    <w:rsid w:val="00D75BEC"/>
    <w:rsid w:val="00D75ED1"/>
    <w:rsid w:val="00D77031"/>
    <w:rsid w:val="00D8020C"/>
    <w:rsid w:val="00D80964"/>
    <w:rsid w:val="00D80CDB"/>
    <w:rsid w:val="00D80E93"/>
    <w:rsid w:val="00D811CB"/>
    <w:rsid w:val="00D81247"/>
    <w:rsid w:val="00D816E4"/>
    <w:rsid w:val="00D82E2B"/>
    <w:rsid w:val="00D82F84"/>
    <w:rsid w:val="00D8307B"/>
    <w:rsid w:val="00D831B3"/>
    <w:rsid w:val="00D836BB"/>
    <w:rsid w:val="00D845B5"/>
    <w:rsid w:val="00D84664"/>
    <w:rsid w:val="00D84CA2"/>
    <w:rsid w:val="00D84DED"/>
    <w:rsid w:val="00D84E41"/>
    <w:rsid w:val="00D852EF"/>
    <w:rsid w:val="00D85491"/>
    <w:rsid w:val="00D85813"/>
    <w:rsid w:val="00D85B6A"/>
    <w:rsid w:val="00D85CE3"/>
    <w:rsid w:val="00D860DB"/>
    <w:rsid w:val="00D860DE"/>
    <w:rsid w:val="00D863F3"/>
    <w:rsid w:val="00D86434"/>
    <w:rsid w:val="00D865AE"/>
    <w:rsid w:val="00D86676"/>
    <w:rsid w:val="00D86897"/>
    <w:rsid w:val="00D86D00"/>
    <w:rsid w:val="00D86D07"/>
    <w:rsid w:val="00D86F7B"/>
    <w:rsid w:val="00D86FBE"/>
    <w:rsid w:val="00D870B4"/>
    <w:rsid w:val="00D875F2"/>
    <w:rsid w:val="00D87863"/>
    <w:rsid w:val="00D87AB7"/>
    <w:rsid w:val="00D87F16"/>
    <w:rsid w:val="00D9023E"/>
    <w:rsid w:val="00D90864"/>
    <w:rsid w:val="00D90A84"/>
    <w:rsid w:val="00D90C70"/>
    <w:rsid w:val="00D90D58"/>
    <w:rsid w:val="00D91005"/>
    <w:rsid w:val="00D91011"/>
    <w:rsid w:val="00D9110E"/>
    <w:rsid w:val="00D91B0A"/>
    <w:rsid w:val="00D92B05"/>
    <w:rsid w:val="00D934A2"/>
    <w:rsid w:val="00D94B88"/>
    <w:rsid w:val="00D953B2"/>
    <w:rsid w:val="00D95520"/>
    <w:rsid w:val="00D95C1C"/>
    <w:rsid w:val="00D961BB"/>
    <w:rsid w:val="00D96F6D"/>
    <w:rsid w:val="00D971E6"/>
    <w:rsid w:val="00D97216"/>
    <w:rsid w:val="00D9721D"/>
    <w:rsid w:val="00D97A5B"/>
    <w:rsid w:val="00D97BBC"/>
    <w:rsid w:val="00D97D90"/>
    <w:rsid w:val="00D97EB3"/>
    <w:rsid w:val="00DA0288"/>
    <w:rsid w:val="00DA0F21"/>
    <w:rsid w:val="00DA0F4E"/>
    <w:rsid w:val="00DA191B"/>
    <w:rsid w:val="00DA1BB5"/>
    <w:rsid w:val="00DA1FEF"/>
    <w:rsid w:val="00DA303D"/>
    <w:rsid w:val="00DA3131"/>
    <w:rsid w:val="00DA3549"/>
    <w:rsid w:val="00DA36DD"/>
    <w:rsid w:val="00DA3E84"/>
    <w:rsid w:val="00DA478F"/>
    <w:rsid w:val="00DA4A4B"/>
    <w:rsid w:val="00DA4C67"/>
    <w:rsid w:val="00DA4D6F"/>
    <w:rsid w:val="00DA53DA"/>
    <w:rsid w:val="00DA5AD0"/>
    <w:rsid w:val="00DA6D13"/>
    <w:rsid w:val="00DA6D7A"/>
    <w:rsid w:val="00DA6DA4"/>
    <w:rsid w:val="00DA7056"/>
    <w:rsid w:val="00DA74E4"/>
    <w:rsid w:val="00DB0101"/>
    <w:rsid w:val="00DB01C4"/>
    <w:rsid w:val="00DB0416"/>
    <w:rsid w:val="00DB07B2"/>
    <w:rsid w:val="00DB0FDA"/>
    <w:rsid w:val="00DB1016"/>
    <w:rsid w:val="00DB21D8"/>
    <w:rsid w:val="00DB28B9"/>
    <w:rsid w:val="00DB2B7A"/>
    <w:rsid w:val="00DB2FA9"/>
    <w:rsid w:val="00DB3446"/>
    <w:rsid w:val="00DB376B"/>
    <w:rsid w:val="00DB3A49"/>
    <w:rsid w:val="00DB3B96"/>
    <w:rsid w:val="00DB418A"/>
    <w:rsid w:val="00DB499F"/>
    <w:rsid w:val="00DB50D1"/>
    <w:rsid w:val="00DB5220"/>
    <w:rsid w:val="00DB57E8"/>
    <w:rsid w:val="00DB599A"/>
    <w:rsid w:val="00DB72DB"/>
    <w:rsid w:val="00DB773C"/>
    <w:rsid w:val="00DC01A1"/>
    <w:rsid w:val="00DC01B7"/>
    <w:rsid w:val="00DC03E3"/>
    <w:rsid w:val="00DC1660"/>
    <w:rsid w:val="00DC19EE"/>
    <w:rsid w:val="00DC1BC9"/>
    <w:rsid w:val="00DC2C3E"/>
    <w:rsid w:val="00DC2F41"/>
    <w:rsid w:val="00DC31CB"/>
    <w:rsid w:val="00DC360E"/>
    <w:rsid w:val="00DC3952"/>
    <w:rsid w:val="00DC3A41"/>
    <w:rsid w:val="00DC3A4C"/>
    <w:rsid w:val="00DC3A86"/>
    <w:rsid w:val="00DC3C3B"/>
    <w:rsid w:val="00DC3CE6"/>
    <w:rsid w:val="00DC40C6"/>
    <w:rsid w:val="00DC56AA"/>
    <w:rsid w:val="00DC59FC"/>
    <w:rsid w:val="00DC5CC8"/>
    <w:rsid w:val="00DC624C"/>
    <w:rsid w:val="00DC68CD"/>
    <w:rsid w:val="00DC6A25"/>
    <w:rsid w:val="00DC6F1C"/>
    <w:rsid w:val="00DC78D0"/>
    <w:rsid w:val="00DC7A40"/>
    <w:rsid w:val="00DD0015"/>
    <w:rsid w:val="00DD0028"/>
    <w:rsid w:val="00DD0123"/>
    <w:rsid w:val="00DD0426"/>
    <w:rsid w:val="00DD0499"/>
    <w:rsid w:val="00DD06EE"/>
    <w:rsid w:val="00DD0D62"/>
    <w:rsid w:val="00DD278D"/>
    <w:rsid w:val="00DD2D0F"/>
    <w:rsid w:val="00DD2E86"/>
    <w:rsid w:val="00DD2ECF"/>
    <w:rsid w:val="00DD2F25"/>
    <w:rsid w:val="00DD3D1E"/>
    <w:rsid w:val="00DD3EBF"/>
    <w:rsid w:val="00DD434C"/>
    <w:rsid w:val="00DD4832"/>
    <w:rsid w:val="00DD5A60"/>
    <w:rsid w:val="00DD5CAB"/>
    <w:rsid w:val="00DD5DD3"/>
    <w:rsid w:val="00DD6007"/>
    <w:rsid w:val="00DD6082"/>
    <w:rsid w:val="00DD6976"/>
    <w:rsid w:val="00DD6C08"/>
    <w:rsid w:val="00DD6E7C"/>
    <w:rsid w:val="00DD6F90"/>
    <w:rsid w:val="00DD6FFC"/>
    <w:rsid w:val="00DD71C6"/>
    <w:rsid w:val="00DD72B4"/>
    <w:rsid w:val="00DD7710"/>
    <w:rsid w:val="00DD7731"/>
    <w:rsid w:val="00DE033D"/>
    <w:rsid w:val="00DE0A41"/>
    <w:rsid w:val="00DE0A83"/>
    <w:rsid w:val="00DE0F3D"/>
    <w:rsid w:val="00DE101A"/>
    <w:rsid w:val="00DE1883"/>
    <w:rsid w:val="00DE1B9E"/>
    <w:rsid w:val="00DE1D9D"/>
    <w:rsid w:val="00DE1FBC"/>
    <w:rsid w:val="00DE2385"/>
    <w:rsid w:val="00DE24EC"/>
    <w:rsid w:val="00DE2C23"/>
    <w:rsid w:val="00DE2CA9"/>
    <w:rsid w:val="00DE3162"/>
    <w:rsid w:val="00DE3607"/>
    <w:rsid w:val="00DE3775"/>
    <w:rsid w:val="00DE3893"/>
    <w:rsid w:val="00DE449B"/>
    <w:rsid w:val="00DE4AAA"/>
    <w:rsid w:val="00DE4C15"/>
    <w:rsid w:val="00DE4ECA"/>
    <w:rsid w:val="00DE514E"/>
    <w:rsid w:val="00DE514F"/>
    <w:rsid w:val="00DE5423"/>
    <w:rsid w:val="00DE583C"/>
    <w:rsid w:val="00DE5A61"/>
    <w:rsid w:val="00DE5C59"/>
    <w:rsid w:val="00DE6118"/>
    <w:rsid w:val="00DE611A"/>
    <w:rsid w:val="00DE68C5"/>
    <w:rsid w:val="00DE6C6F"/>
    <w:rsid w:val="00DE6CDE"/>
    <w:rsid w:val="00DE73CE"/>
    <w:rsid w:val="00DE7D64"/>
    <w:rsid w:val="00DE7E30"/>
    <w:rsid w:val="00DE7E79"/>
    <w:rsid w:val="00DE7F02"/>
    <w:rsid w:val="00DF00C1"/>
    <w:rsid w:val="00DF01C1"/>
    <w:rsid w:val="00DF0343"/>
    <w:rsid w:val="00DF041D"/>
    <w:rsid w:val="00DF0A58"/>
    <w:rsid w:val="00DF1132"/>
    <w:rsid w:val="00DF1162"/>
    <w:rsid w:val="00DF213F"/>
    <w:rsid w:val="00DF2D9C"/>
    <w:rsid w:val="00DF2E63"/>
    <w:rsid w:val="00DF3155"/>
    <w:rsid w:val="00DF33E3"/>
    <w:rsid w:val="00DF3998"/>
    <w:rsid w:val="00DF3BD2"/>
    <w:rsid w:val="00DF4161"/>
    <w:rsid w:val="00DF456C"/>
    <w:rsid w:val="00DF4780"/>
    <w:rsid w:val="00DF4ED3"/>
    <w:rsid w:val="00DF5091"/>
    <w:rsid w:val="00DF51A5"/>
    <w:rsid w:val="00DF5541"/>
    <w:rsid w:val="00DF57A7"/>
    <w:rsid w:val="00DF5E1C"/>
    <w:rsid w:val="00DF7106"/>
    <w:rsid w:val="00DF712C"/>
    <w:rsid w:val="00E0005C"/>
    <w:rsid w:val="00E0012F"/>
    <w:rsid w:val="00E0056B"/>
    <w:rsid w:val="00E0075A"/>
    <w:rsid w:val="00E00C30"/>
    <w:rsid w:val="00E01514"/>
    <w:rsid w:val="00E0171E"/>
    <w:rsid w:val="00E01CF1"/>
    <w:rsid w:val="00E01F96"/>
    <w:rsid w:val="00E02283"/>
    <w:rsid w:val="00E03720"/>
    <w:rsid w:val="00E0385B"/>
    <w:rsid w:val="00E03DF9"/>
    <w:rsid w:val="00E03F15"/>
    <w:rsid w:val="00E040F9"/>
    <w:rsid w:val="00E045E5"/>
    <w:rsid w:val="00E04B14"/>
    <w:rsid w:val="00E04BAD"/>
    <w:rsid w:val="00E04E19"/>
    <w:rsid w:val="00E04E9E"/>
    <w:rsid w:val="00E052F3"/>
    <w:rsid w:val="00E05C0C"/>
    <w:rsid w:val="00E06772"/>
    <w:rsid w:val="00E0707B"/>
    <w:rsid w:val="00E073AF"/>
    <w:rsid w:val="00E07995"/>
    <w:rsid w:val="00E07E48"/>
    <w:rsid w:val="00E107EB"/>
    <w:rsid w:val="00E10AED"/>
    <w:rsid w:val="00E118E2"/>
    <w:rsid w:val="00E11923"/>
    <w:rsid w:val="00E12071"/>
    <w:rsid w:val="00E122E4"/>
    <w:rsid w:val="00E12359"/>
    <w:rsid w:val="00E12518"/>
    <w:rsid w:val="00E126E7"/>
    <w:rsid w:val="00E128EA"/>
    <w:rsid w:val="00E12A98"/>
    <w:rsid w:val="00E12BCD"/>
    <w:rsid w:val="00E12D2C"/>
    <w:rsid w:val="00E12F6C"/>
    <w:rsid w:val="00E1351F"/>
    <w:rsid w:val="00E138CE"/>
    <w:rsid w:val="00E13949"/>
    <w:rsid w:val="00E13AA6"/>
    <w:rsid w:val="00E1443F"/>
    <w:rsid w:val="00E1448E"/>
    <w:rsid w:val="00E1589F"/>
    <w:rsid w:val="00E15A5E"/>
    <w:rsid w:val="00E15B32"/>
    <w:rsid w:val="00E15C57"/>
    <w:rsid w:val="00E15D7D"/>
    <w:rsid w:val="00E16587"/>
    <w:rsid w:val="00E1688B"/>
    <w:rsid w:val="00E16BAF"/>
    <w:rsid w:val="00E16BEE"/>
    <w:rsid w:val="00E16EAF"/>
    <w:rsid w:val="00E173B7"/>
    <w:rsid w:val="00E17A5B"/>
    <w:rsid w:val="00E17C43"/>
    <w:rsid w:val="00E20195"/>
    <w:rsid w:val="00E202B7"/>
    <w:rsid w:val="00E20411"/>
    <w:rsid w:val="00E20499"/>
    <w:rsid w:val="00E2059A"/>
    <w:rsid w:val="00E20B4A"/>
    <w:rsid w:val="00E2122B"/>
    <w:rsid w:val="00E21585"/>
    <w:rsid w:val="00E21CBB"/>
    <w:rsid w:val="00E21FA6"/>
    <w:rsid w:val="00E22A11"/>
    <w:rsid w:val="00E23CBC"/>
    <w:rsid w:val="00E23DD8"/>
    <w:rsid w:val="00E23E50"/>
    <w:rsid w:val="00E24222"/>
    <w:rsid w:val="00E242EC"/>
    <w:rsid w:val="00E245BD"/>
    <w:rsid w:val="00E24892"/>
    <w:rsid w:val="00E251DE"/>
    <w:rsid w:val="00E25604"/>
    <w:rsid w:val="00E259F5"/>
    <w:rsid w:val="00E25F3A"/>
    <w:rsid w:val="00E2624F"/>
    <w:rsid w:val="00E26537"/>
    <w:rsid w:val="00E268FE"/>
    <w:rsid w:val="00E270FB"/>
    <w:rsid w:val="00E27A4C"/>
    <w:rsid w:val="00E3007E"/>
    <w:rsid w:val="00E301E0"/>
    <w:rsid w:val="00E303DC"/>
    <w:rsid w:val="00E308BC"/>
    <w:rsid w:val="00E31656"/>
    <w:rsid w:val="00E31BEF"/>
    <w:rsid w:val="00E31C9C"/>
    <w:rsid w:val="00E324D7"/>
    <w:rsid w:val="00E327D8"/>
    <w:rsid w:val="00E32D82"/>
    <w:rsid w:val="00E33034"/>
    <w:rsid w:val="00E335FE"/>
    <w:rsid w:val="00E33B26"/>
    <w:rsid w:val="00E353B3"/>
    <w:rsid w:val="00E360DB"/>
    <w:rsid w:val="00E3616F"/>
    <w:rsid w:val="00E3671F"/>
    <w:rsid w:val="00E36A48"/>
    <w:rsid w:val="00E37B5B"/>
    <w:rsid w:val="00E37C38"/>
    <w:rsid w:val="00E37D37"/>
    <w:rsid w:val="00E4091B"/>
    <w:rsid w:val="00E4098A"/>
    <w:rsid w:val="00E412A5"/>
    <w:rsid w:val="00E41C30"/>
    <w:rsid w:val="00E42385"/>
    <w:rsid w:val="00E42A70"/>
    <w:rsid w:val="00E431C4"/>
    <w:rsid w:val="00E432A2"/>
    <w:rsid w:val="00E438A8"/>
    <w:rsid w:val="00E4396F"/>
    <w:rsid w:val="00E43EA6"/>
    <w:rsid w:val="00E43F34"/>
    <w:rsid w:val="00E43FAF"/>
    <w:rsid w:val="00E44127"/>
    <w:rsid w:val="00E4456A"/>
    <w:rsid w:val="00E4461F"/>
    <w:rsid w:val="00E45075"/>
    <w:rsid w:val="00E4596A"/>
    <w:rsid w:val="00E45B63"/>
    <w:rsid w:val="00E45C3F"/>
    <w:rsid w:val="00E46B10"/>
    <w:rsid w:val="00E470E3"/>
    <w:rsid w:val="00E477D5"/>
    <w:rsid w:val="00E5008C"/>
    <w:rsid w:val="00E50590"/>
    <w:rsid w:val="00E510E3"/>
    <w:rsid w:val="00E51307"/>
    <w:rsid w:val="00E52E01"/>
    <w:rsid w:val="00E53155"/>
    <w:rsid w:val="00E53613"/>
    <w:rsid w:val="00E537BB"/>
    <w:rsid w:val="00E5418B"/>
    <w:rsid w:val="00E5444D"/>
    <w:rsid w:val="00E54549"/>
    <w:rsid w:val="00E54647"/>
    <w:rsid w:val="00E55496"/>
    <w:rsid w:val="00E55C49"/>
    <w:rsid w:val="00E55C4E"/>
    <w:rsid w:val="00E56752"/>
    <w:rsid w:val="00E57332"/>
    <w:rsid w:val="00E57450"/>
    <w:rsid w:val="00E57628"/>
    <w:rsid w:val="00E5770D"/>
    <w:rsid w:val="00E57A83"/>
    <w:rsid w:val="00E57C43"/>
    <w:rsid w:val="00E6007B"/>
    <w:rsid w:val="00E60218"/>
    <w:rsid w:val="00E603F2"/>
    <w:rsid w:val="00E615FD"/>
    <w:rsid w:val="00E61DCF"/>
    <w:rsid w:val="00E62125"/>
    <w:rsid w:val="00E63038"/>
    <w:rsid w:val="00E63352"/>
    <w:rsid w:val="00E635F0"/>
    <w:rsid w:val="00E63A1C"/>
    <w:rsid w:val="00E63BE0"/>
    <w:rsid w:val="00E64210"/>
    <w:rsid w:val="00E643D5"/>
    <w:rsid w:val="00E64418"/>
    <w:rsid w:val="00E645D1"/>
    <w:rsid w:val="00E646CA"/>
    <w:rsid w:val="00E6472D"/>
    <w:rsid w:val="00E64824"/>
    <w:rsid w:val="00E64FEC"/>
    <w:rsid w:val="00E65D81"/>
    <w:rsid w:val="00E65D86"/>
    <w:rsid w:val="00E660D0"/>
    <w:rsid w:val="00E664AD"/>
    <w:rsid w:val="00E669AB"/>
    <w:rsid w:val="00E66A95"/>
    <w:rsid w:val="00E66C53"/>
    <w:rsid w:val="00E67892"/>
    <w:rsid w:val="00E6792D"/>
    <w:rsid w:val="00E6794C"/>
    <w:rsid w:val="00E67B01"/>
    <w:rsid w:val="00E67C81"/>
    <w:rsid w:val="00E70561"/>
    <w:rsid w:val="00E707FA"/>
    <w:rsid w:val="00E711AF"/>
    <w:rsid w:val="00E713BF"/>
    <w:rsid w:val="00E7153A"/>
    <w:rsid w:val="00E7161C"/>
    <w:rsid w:val="00E71830"/>
    <w:rsid w:val="00E720D9"/>
    <w:rsid w:val="00E7223E"/>
    <w:rsid w:val="00E72416"/>
    <w:rsid w:val="00E7310C"/>
    <w:rsid w:val="00E735A5"/>
    <w:rsid w:val="00E744AE"/>
    <w:rsid w:val="00E746CB"/>
    <w:rsid w:val="00E74984"/>
    <w:rsid w:val="00E7659B"/>
    <w:rsid w:val="00E7683B"/>
    <w:rsid w:val="00E76F49"/>
    <w:rsid w:val="00E77639"/>
    <w:rsid w:val="00E80022"/>
    <w:rsid w:val="00E80D43"/>
    <w:rsid w:val="00E80EAF"/>
    <w:rsid w:val="00E81569"/>
    <w:rsid w:val="00E8180D"/>
    <w:rsid w:val="00E81E0A"/>
    <w:rsid w:val="00E82015"/>
    <w:rsid w:val="00E82023"/>
    <w:rsid w:val="00E822CC"/>
    <w:rsid w:val="00E829E1"/>
    <w:rsid w:val="00E82CB2"/>
    <w:rsid w:val="00E8338F"/>
    <w:rsid w:val="00E8359E"/>
    <w:rsid w:val="00E8393F"/>
    <w:rsid w:val="00E83C0D"/>
    <w:rsid w:val="00E8403C"/>
    <w:rsid w:val="00E84289"/>
    <w:rsid w:val="00E84470"/>
    <w:rsid w:val="00E84725"/>
    <w:rsid w:val="00E8484D"/>
    <w:rsid w:val="00E84A28"/>
    <w:rsid w:val="00E84B95"/>
    <w:rsid w:val="00E84CA2"/>
    <w:rsid w:val="00E851C1"/>
    <w:rsid w:val="00E8593B"/>
    <w:rsid w:val="00E86370"/>
    <w:rsid w:val="00E866CA"/>
    <w:rsid w:val="00E87D5A"/>
    <w:rsid w:val="00E87E2E"/>
    <w:rsid w:val="00E900F4"/>
    <w:rsid w:val="00E90478"/>
    <w:rsid w:val="00E9063E"/>
    <w:rsid w:val="00E91782"/>
    <w:rsid w:val="00E918FE"/>
    <w:rsid w:val="00E921C6"/>
    <w:rsid w:val="00E93AEB"/>
    <w:rsid w:val="00E93FB2"/>
    <w:rsid w:val="00E940F6"/>
    <w:rsid w:val="00E9426A"/>
    <w:rsid w:val="00E943E4"/>
    <w:rsid w:val="00E95759"/>
    <w:rsid w:val="00E957CA"/>
    <w:rsid w:val="00E95AB9"/>
    <w:rsid w:val="00E965B3"/>
    <w:rsid w:val="00E97053"/>
    <w:rsid w:val="00E97E88"/>
    <w:rsid w:val="00EA00B1"/>
    <w:rsid w:val="00EA00DD"/>
    <w:rsid w:val="00EA0DD1"/>
    <w:rsid w:val="00EA136D"/>
    <w:rsid w:val="00EA145D"/>
    <w:rsid w:val="00EA20CD"/>
    <w:rsid w:val="00EA221B"/>
    <w:rsid w:val="00EA2380"/>
    <w:rsid w:val="00EA2A6B"/>
    <w:rsid w:val="00EA30F6"/>
    <w:rsid w:val="00EA380D"/>
    <w:rsid w:val="00EA3D0A"/>
    <w:rsid w:val="00EA3D71"/>
    <w:rsid w:val="00EA3DA5"/>
    <w:rsid w:val="00EA4089"/>
    <w:rsid w:val="00EA42AD"/>
    <w:rsid w:val="00EA44B0"/>
    <w:rsid w:val="00EA4632"/>
    <w:rsid w:val="00EA4896"/>
    <w:rsid w:val="00EA4AD8"/>
    <w:rsid w:val="00EA54E2"/>
    <w:rsid w:val="00EA6129"/>
    <w:rsid w:val="00EA6E1E"/>
    <w:rsid w:val="00EA6E92"/>
    <w:rsid w:val="00EA7004"/>
    <w:rsid w:val="00EA70C3"/>
    <w:rsid w:val="00EA7320"/>
    <w:rsid w:val="00EA7407"/>
    <w:rsid w:val="00EA7651"/>
    <w:rsid w:val="00EA7B6D"/>
    <w:rsid w:val="00EA7C9F"/>
    <w:rsid w:val="00EB0320"/>
    <w:rsid w:val="00EB03D7"/>
    <w:rsid w:val="00EB0A1F"/>
    <w:rsid w:val="00EB10C9"/>
    <w:rsid w:val="00EB1607"/>
    <w:rsid w:val="00EB1809"/>
    <w:rsid w:val="00EB1959"/>
    <w:rsid w:val="00EB1CB6"/>
    <w:rsid w:val="00EB1D78"/>
    <w:rsid w:val="00EB1F44"/>
    <w:rsid w:val="00EB2402"/>
    <w:rsid w:val="00EB2AD3"/>
    <w:rsid w:val="00EB2CDE"/>
    <w:rsid w:val="00EB2E89"/>
    <w:rsid w:val="00EB30B3"/>
    <w:rsid w:val="00EB38A0"/>
    <w:rsid w:val="00EB4001"/>
    <w:rsid w:val="00EB45AB"/>
    <w:rsid w:val="00EB47E9"/>
    <w:rsid w:val="00EB4A54"/>
    <w:rsid w:val="00EB4A96"/>
    <w:rsid w:val="00EB4CA9"/>
    <w:rsid w:val="00EB4ECD"/>
    <w:rsid w:val="00EB57F4"/>
    <w:rsid w:val="00EB5843"/>
    <w:rsid w:val="00EB5C75"/>
    <w:rsid w:val="00EB5ECF"/>
    <w:rsid w:val="00EB6678"/>
    <w:rsid w:val="00EB68BC"/>
    <w:rsid w:val="00EB71E6"/>
    <w:rsid w:val="00EB72B5"/>
    <w:rsid w:val="00EB75B8"/>
    <w:rsid w:val="00EB783F"/>
    <w:rsid w:val="00EB7FC6"/>
    <w:rsid w:val="00EC028B"/>
    <w:rsid w:val="00EC054C"/>
    <w:rsid w:val="00EC087C"/>
    <w:rsid w:val="00EC0EC0"/>
    <w:rsid w:val="00EC167B"/>
    <w:rsid w:val="00EC1B3C"/>
    <w:rsid w:val="00EC24F9"/>
    <w:rsid w:val="00EC272F"/>
    <w:rsid w:val="00EC2CCA"/>
    <w:rsid w:val="00EC2DC6"/>
    <w:rsid w:val="00EC3453"/>
    <w:rsid w:val="00EC3496"/>
    <w:rsid w:val="00EC369A"/>
    <w:rsid w:val="00EC3A65"/>
    <w:rsid w:val="00EC41DD"/>
    <w:rsid w:val="00EC42E7"/>
    <w:rsid w:val="00EC4752"/>
    <w:rsid w:val="00EC49FD"/>
    <w:rsid w:val="00EC4BD5"/>
    <w:rsid w:val="00EC4C83"/>
    <w:rsid w:val="00EC4D8E"/>
    <w:rsid w:val="00EC4DF7"/>
    <w:rsid w:val="00EC564B"/>
    <w:rsid w:val="00EC572B"/>
    <w:rsid w:val="00EC5EB2"/>
    <w:rsid w:val="00EC679E"/>
    <w:rsid w:val="00EC6985"/>
    <w:rsid w:val="00EC6BC9"/>
    <w:rsid w:val="00EC6E77"/>
    <w:rsid w:val="00EC6F6D"/>
    <w:rsid w:val="00EC7576"/>
    <w:rsid w:val="00EC7862"/>
    <w:rsid w:val="00EC7D1B"/>
    <w:rsid w:val="00EC7D74"/>
    <w:rsid w:val="00ED060F"/>
    <w:rsid w:val="00ED061E"/>
    <w:rsid w:val="00ED070E"/>
    <w:rsid w:val="00ED0C19"/>
    <w:rsid w:val="00ED1777"/>
    <w:rsid w:val="00ED1A9B"/>
    <w:rsid w:val="00ED2019"/>
    <w:rsid w:val="00ED207D"/>
    <w:rsid w:val="00ED2630"/>
    <w:rsid w:val="00ED3363"/>
    <w:rsid w:val="00ED3E1A"/>
    <w:rsid w:val="00ED4601"/>
    <w:rsid w:val="00ED5AD8"/>
    <w:rsid w:val="00ED5C1F"/>
    <w:rsid w:val="00ED5DAC"/>
    <w:rsid w:val="00ED6351"/>
    <w:rsid w:val="00ED6B37"/>
    <w:rsid w:val="00ED71A7"/>
    <w:rsid w:val="00ED74F5"/>
    <w:rsid w:val="00EE03E7"/>
    <w:rsid w:val="00EE099A"/>
    <w:rsid w:val="00EE0A84"/>
    <w:rsid w:val="00EE0AFA"/>
    <w:rsid w:val="00EE132A"/>
    <w:rsid w:val="00EE1995"/>
    <w:rsid w:val="00EE1B0F"/>
    <w:rsid w:val="00EE1D01"/>
    <w:rsid w:val="00EE1F18"/>
    <w:rsid w:val="00EE2055"/>
    <w:rsid w:val="00EE2E55"/>
    <w:rsid w:val="00EE2E9F"/>
    <w:rsid w:val="00EE3335"/>
    <w:rsid w:val="00EE398E"/>
    <w:rsid w:val="00EE3996"/>
    <w:rsid w:val="00EE3CEC"/>
    <w:rsid w:val="00EE43B9"/>
    <w:rsid w:val="00EE4AC8"/>
    <w:rsid w:val="00EE51AE"/>
    <w:rsid w:val="00EE5293"/>
    <w:rsid w:val="00EE55FA"/>
    <w:rsid w:val="00EE58BE"/>
    <w:rsid w:val="00EE59C2"/>
    <w:rsid w:val="00EE5DEE"/>
    <w:rsid w:val="00EE6B8E"/>
    <w:rsid w:val="00EE7091"/>
    <w:rsid w:val="00EE7863"/>
    <w:rsid w:val="00EE79EA"/>
    <w:rsid w:val="00EE7BC7"/>
    <w:rsid w:val="00EF0496"/>
    <w:rsid w:val="00EF1596"/>
    <w:rsid w:val="00EF1A58"/>
    <w:rsid w:val="00EF22D3"/>
    <w:rsid w:val="00EF283D"/>
    <w:rsid w:val="00EF2D9A"/>
    <w:rsid w:val="00EF3419"/>
    <w:rsid w:val="00EF4060"/>
    <w:rsid w:val="00EF4C19"/>
    <w:rsid w:val="00EF508F"/>
    <w:rsid w:val="00EF516B"/>
    <w:rsid w:val="00EF56EC"/>
    <w:rsid w:val="00EF5CFA"/>
    <w:rsid w:val="00EF6D02"/>
    <w:rsid w:val="00EF748E"/>
    <w:rsid w:val="00EF778C"/>
    <w:rsid w:val="00EF78E1"/>
    <w:rsid w:val="00EF7CD1"/>
    <w:rsid w:val="00F0049D"/>
    <w:rsid w:val="00F004CB"/>
    <w:rsid w:val="00F0059C"/>
    <w:rsid w:val="00F00B4D"/>
    <w:rsid w:val="00F00DAB"/>
    <w:rsid w:val="00F013E5"/>
    <w:rsid w:val="00F01C2C"/>
    <w:rsid w:val="00F01D03"/>
    <w:rsid w:val="00F0209C"/>
    <w:rsid w:val="00F020C6"/>
    <w:rsid w:val="00F02553"/>
    <w:rsid w:val="00F02666"/>
    <w:rsid w:val="00F02895"/>
    <w:rsid w:val="00F034B6"/>
    <w:rsid w:val="00F036B7"/>
    <w:rsid w:val="00F03BD7"/>
    <w:rsid w:val="00F03C22"/>
    <w:rsid w:val="00F0421E"/>
    <w:rsid w:val="00F0482D"/>
    <w:rsid w:val="00F05181"/>
    <w:rsid w:val="00F056E9"/>
    <w:rsid w:val="00F0573C"/>
    <w:rsid w:val="00F059B8"/>
    <w:rsid w:val="00F05EF8"/>
    <w:rsid w:val="00F06390"/>
    <w:rsid w:val="00F063BE"/>
    <w:rsid w:val="00F06693"/>
    <w:rsid w:val="00F06DCB"/>
    <w:rsid w:val="00F0750A"/>
    <w:rsid w:val="00F07DA1"/>
    <w:rsid w:val="00F101DC"/>
    <w:rsid w:val="00F10D21"/>
    <w:rsid w:val="00F116F1"/>
    <w:rsid w:val="00F11B28"/>
    <w:rsid w:val="00F11E04"/>
    <w:rsid w:val="00F120BD"/>
    <w:rsid w:val="00F12711"/>
    <w:rsid w:val="00F12E2C"/>
    <w:rsid w:val="00F132B6"/>
    <w:rsid w:val="00F13480"/>
    <w:rsid w:val="00F1352B"/>
    <w:rsid w:val="00F1400C"/>
    <w:rsid w:val="00F142E5"/>
    <w:rsid w:val="00F1433D"/>
    <w:rsid w:val="00F14D39"/>
    <w:rsid w:val="00F14FC4"/>
    <w:rsid w:val="00F15979"/>
    <w:rsid w:val="00F160C1"/>
    <w:rsid w:val="00F16311"/>
    <w:rsid w:val="00F16656"/>
    <w:rsid w:val="00F1720C"/>
    <w:rsid w:val="00F179DE"/>
    <w:rsid w:val="00F17A4F"/>
    <w:rsid w:val="00F17B08"/>
    <w:rsid w:val="00F17BCE"/>
    <w:rsid w:val="00F17F18"/>
    <w:rsid w:val="00F200EB"/>
    <w:rsid w:val="00F203F9"/>
    <w:rsid w:val="00F204E3"/>
    <w:rsid w:val="00F20CF0"/>
    <w:rsid w:val="00F20F04"/>
    <w:rsid w:val="00F20FF5"/>
    <w:rsid w:val="00F2115D"/>
    <w:rsid w:val="00F213D4"/>
    <w:rsid w:val="00F2151F"/>
    <w:rsid w:val="00F217BD"/>
    <w:rsid w:val="00F218DB"/>
    <w:rsid w:val="00F21AB4"/>
    <w:rsid w:val="00F21B36"/>
    <w:rsid w:val="00F21DE8"/>
    <w:rsid w:val="00F21DFC"/>
    <w:rsid w:val="00F21EE3"/>
    <w:rsid w:val="00F2211A"/>
    <w:rsid w:val="00F22532"/>
    <w:rsid w:val="00F22C6D"/>
    <w:rsid w:val="00F22E8F"/>
    <w:rsid w:val="00F22FA2"/>
    <w:rsid w:val="00F231E4"/>
    <w:rsid w:val="00F235CF"/>
    <w:rsid w:val="00F23C13"/>
    <w:rsid w:val="00F240E4"/>
    <w:rsid w:val="00F24308"/>
    <w:rsid w:val="00F2449D"/>
    <w:rsid w:val="00F2472C"/>
    <w:rsid w:val="00F24A0F"/>
    <w:rsid w:val="00F25585"/>
    <w:rsid w:val="00F25D23"/>
    <w:rsid w:val="00F2629F"/>
    <w:rsid w:val="00F26BF2"/>
    <w:rsid w:val="00F26ED3"/>
    <w:rsid w:val="00F277C3"/>
    <w:rsid w:val="00F27AEC"/>
    <w:rsid w:val="00F300D1"/>
    <w:rsid w:val="00F305D0"/>
    <w:rsid w:val="00F30716"/>
    <w:rsid w:val="00F308AC"/>
    <w:rsid w:val="00F30ABD"/>
    <w:rsid w:val="00F30DC7"/>
    <w:rsid w:val="00F31BF7"/>
    <w:rsid w:val="00F32CFB"/>
    <w:rsid w:val="00F333ED"/>
    <w:rsid w:val="00F338B0"/>
    <w:rsid w:val="00F33A21"/>
    <w:rsid w:val="00F34927"/>
    <w:rsid w:val="00F34D04"/>
    <w:rsid w:val="00F34FB5"/>
    <w:rsid w:val="00F35B92"/>
    <w:rsid w:val="00F35F7F"/>
    <w:rsid w:val="00F36083"/>
    <w:rsid w:val="00F370CC"/>
    <w:rsid w:val="00F3718B"/>
    <w:rsid w:val="00F3782D"/>
    <w:rsid w:val="00F37ED5"/>
    <w:rsid w:val="00F4007D"/>
    <w:rsid w:val="00F41213"/>
    <w:rsid w:val="00F41372"/>
    <w:rsid w:val="00F413BD"/>
    <w:rsid w:val="00F41BE6"/>
    <w:rsid w:val="00F41C06"/>
    <w:rsid w:val="00F41EB1"/>
    <w:rsid w:val="00F42181"/>
    <w:rsid w:val="00F437AC"/>
    <w:rsid w:val="00F439A7"/>
    <w:rsid w:val="00F43C36"/>
    <w:rsid w:val="00F43DEA"/>
    <w:rsid w:val="00F43EB4"/>
    <w:rsid w:val="00F43EE0"/>
    <w:rsid w:val="00F44075"/>
    <w:rsid w:val="00F44266"/>
    <w:rsid w:val="00F44C81"/>
    <w:rsid w:val="00F44E97"/>
    <w:rsid w:val="00F45112"/>
    <w:rsid w:val="00F45693"/>
    <w:rsid w:val="00F456C8"/>
    <w:rsid w:val="00F46486"/>
    <w:rsid w:val="00F465EC"/>
    <w:rsid w:val="00F469A7"/>
    <w:rsid w:val="00F475B0"/>
    <w:rsid w:val="00F47643"/>
    <w:rsid w:val="00F47D9D"/>
    <w:rsid w:val="00F507AE"/>
    <w:rsid w:val="00F50EF2"/>
    <w:rsid w:val="00F512E9"/>
    <w:rsid w:val="00F514AA"/>
    <w:rsid w:val="00F51881"/>
    <w:rsid w:val="00F51AE6"/>
    <w:rsid w:val="00F51C02"/>
    <w:rsid w:val="00F51EBD"/>
    <w:rsid w:val="00F51ED2"/>
    <w:rsid w:val="00F51F6F"/>
    <w:rsid w:val="00F524D3"/>
    <w:rsid w:val="00F527D1"/>
    <w:rsid w:val="00F52E7A"/>
    <w:rsid w:val="00F53DEA"/>
    <w:rsid w:val="00F540C3"/>
    <w:rsid w:val="00F54387"/>
    <w:rsid w:val="00F54C1F"/>
    <w:rsid w:val="00F54D33"/>
    <w:rsid w:val="00F54D7E"/>
    <w:rsid w:val="00F555C3"/>
    <w:rsid w:val="00F5567C"/>
    <w:rsid w:val="00F55726"/>
    <w:rsid w:val="00F55909"/>
    <w:rsid w:val="00F559F0"/>
    <w:rsid w:val="00F55B41"/>
    <w:rsid w:val="00F55B4A"/>
    <w:rsid w:val="00F55EF8"/>
    <w:rsid w:val="00F5635A"/>
    <w:rsid w:val="00F568FF"/>
    <w:rsid w:val="00F56D41"/>
    <w:rsid w:val="00F56E48"/>
    <w:rsid w:val="00F570F5"/>
    <w:rsid w:val="00F57172"/>
    <w:rsid w:val="00F5717F"/>
    <w:rsid w:val="00F57D2E"/>
    <w:rsid w:val="00F6027B"/>
    <w:rsid w:val="00F604BD"/>
    <w:rsid w:val="00F60592"/>
    <w:rsid w:val="00F609A3"/>
    <w:rsid w:val="00F60B31"/>
    <w:rsid w:val="00F60E2C"/>
    <w:rsid w:val="00F6159A"/>
    <w:rsid w:val="00F61804"/>
    <w:rsid w:val="00F62CD3"/>
    <w:rsid w:val="00F631F0"/>
    <w:rsid w:val="00F63491"/>
    <w:rsid w:val="00F637B8"/>
    <w:rsid w:val="00F63D72"/>
    <w:rsid w:val="00F64237"/>
    <w:rsid w:val="00F64B96"/>
    <w:rsid w:val="00F6595C"/>
    <w:rsid w:val="00F65A7D"/>
    <w:rsid w:val="00F65ABD"/>
    <w:rsid w:val="00F65CFC"/>
    <w:rsid w:val="00F663EA"/>
    <w:rsid w:val="00F66B2B"/>
    <w:rsid w:val="00F66CA2"/>
    <w:rsid w:val="00F67025"/>
    <w:rsid w:val="00F676E9"/>
    <w:rsid w:val="00F6785E"/>
    <w:rsid w:val="00F67AEF"/>
    <w:rsid w:val="00F70308"/>
    <w:rsid w:val="00F70454"/>
    <w:rsid w:val="00F70458"/>
    <w:rsid w:val="00F70585"/>
    <w:rsid w:val="00F70B05"/>
    <w:rsid w:val="00F70C32"/>
    <w:rsid w:val="00F70F36"/>
    <w:rsid w:val="00F711F0"/>
    <w:rsid w:val="00F712CA"/>
    <w:rsid w:val="00F71498"/>
    <w:rsid w:val="00F714B8"/>
    <w:rsid w:val="00F715FE"/>
    <w:rsid w:val="00F720D6"/>
    <w:rsid w:val="00F72817"/>
    <w:rsid w:val="00F72AF3"/>
    <w:rsid w:val="00F72DDA"/>
    <w:rsid w:val="00F72DF7"/>
    <w:rsid w:val="00F73938"/>
    <w:rsid w:val="00F7407A"/>
    <w:rsid w:val="00F740E4"/>
    <w:rsid w:val="00F74257"/>
    <w:rsid w:val="00F748CB"/>
    <w:rsid w:val="00F748D3"/>
    <w:rsid w:val="00F754E2"/>
    <w:rsid w:val="00F755E8"/>
    <w:rsid w:val="00F7591B"/>
    <w:rsid w:val="00F76482"/>
    <w:rsid w:val="00F77084"/>
    <w:rsid w:val="00F77170"/>
    <w:rsid w:val="00F7779E"/>
    <w:rsid w:val="00F77BB1"/>
    <w:rsid w:val="00F80758"/>
    <w:rsid w:val="00F80A30"/>
    <w:rsid w:val="00F80EEE"/>
    <w:rsid w:val="00F82219"/>
    <w:rsid w:val="00F82663"/>
    <w:rsid w:val="00F8288A"/>
    <w:rsid w:val="00F82947"/>
    <w:rsid w:val="00F82C47"/>
    <w:rsid w:val="00F82F51"/>
    <w:rsid w:val="00F831C3"/>
    <w:rsid w:val="00F83231"/>
    <w:rsid w:val="00F834E8"/>
    <w:rsid w:val="00F83626"/>
    <w:rsid w:val="00F84BBF"/>
    <w:rsid w:val="00F84E6C"/>
    <w:rsid w:val="00F84F05"/>
    <w:rsid w:val="00F84FEB"/>
    <w:rsid w:val="00F85170"/>
    <w:rsid w:val="00F85186"/>
    <w:rsid w:val="00F85287"/>
    <w:rsid w:val="00F855E6"/>
    <w:rsid w:val="00F85A58"/>
    <w:rsid w:val="00F86051"/>
    <w:rsid w:val="00F86169"/>
    <w:rsid w:val="00F86538"/>
    <w:rsid w:val="00F8670A"/>
    <w:rsid w:val="00F86AD5"/>
    <w:rsid w:val="00F87A3F"/>
    <w:rsid w:val="00F87D53"/>
    <w:rsid w:val="00F9009D"/>
    <w:rsid w:val="00F9011F"/>
    <w:rsid w:val="00F90658"/>
    <w:rsid w:val="00F91178"/>
    <w:rsid w:val="00F9139C"/>
    <w:rsid w:val="00F91421"/>
    <w:rsid w:val="00F9157C"/>
    <w:rsid w:val="00F91CC8"/>
    <w:rsid w:val="00F91F34"/>
    <w:rsid w:val="00F920F8"/>
    <w:rsid w:val="00F92313"/>
    <w:rsid w:val="00F9242F"/>
    <w:rsid w:val="00F92F7C"/>
    <w:rsid w:val="00F932AE"/>
    <w:rsid w:val="00F93496"/>
    <w:rsid w:val="00F93980"/>
    <w:rsid w:val="00F93C96"/>
    <w:rsid w:val="00F94281"/>
    <w:rsid w:val="00F94748"/>
    <w:rsid w:val="00F94892"/>
    <w:rsid w:val="00F94DC3"/>
    <w:rsid w:val="00F9524E"/>
    <w:rsid w:val="00F95466"/>
    <w:rsid w:val="00F95683"/>
    <w:rsid w:val="00F95700"/>
    <w:rsid w:val="00F95960"/>
    <w:rsid w:val="00F9597C"/>
    <w:rsid w:val="00F95D82"/>
    <w:rsid w:val="00F95FD8"/>
    <w:rsid w:val="00F96AD0"/>
    <w:rsid w:val="00F96BE6"/>
    <w:rsid w:val="00F97C0C"/>
    <w:rsid w:val="00F97D1D"/>
    <w:rsid w:val="00FA036B"/>
    <w:rsid w:val="00FA0594"/>
    <w:rsid w:val="00FA086C"/>
    <w:rsid w:val="00FA0FFA"/>
    <w:rsid w:val="00FA1229"/>
    <w:rsid w:val="00FA1F87"/>
    <w:rsid w:val="00FA24F0"/>
    <w:rsid w:val="00FA253E"/>
    <w:rsid w:val="00FA2FBF"/>
    <w:rsid w:val="00FA3024"/>
    <w:rsid w:val="00FA315B"/>
    <w:rsid w:val="00FA3302"/>
    <w:rsid w:val="00FA374E"/>
    <w:rsid w:val="00FA375A"/>
    <w:rsid w:val="00FA3A09"/>
    <w:rsid w:val="00FA3B26"/>
    <w:rsid w:val="00FA3D68"/>
    <w:rsid w:val="00FA4490"/>
    <w:rsid w:val="00FA4867"/>
    <w:rsid w:val="00FA4C84"/>
    <w:rsid w:val="00FA50A5"/>
    <w:rsid w:val="00FA51CD"/>
    <w:rsid w:val="00FA67C0"/>
    <w:rsid w:val="00FA68F2"/>
    <w:rsid w:val="00FA69D6"/>
    <w:rsid w:val="00FA6C5A"/>
    <w:rsid w:val="00FA71DF"/>
    <w:rsid w:val="00FA7F33"/>
    <w:rsid w:val="00FB0085"/>
    <w:rsid w:val="00FB0420"/>
    <w:rsid w:val="00FB0CB1"/>
    <w:rsid w:val="00FB0D2B"/>
    <w:rsid w:val="00FB1341"/>
    <w:rsid w:val="00FB1665"/>
    <w:rsid w:val="00FB17A7"/>
    <w:rsid w:val="00FB1DAF"/>
    <w:rsid w:val="00FB26A7"/>
    <w:rsid w:val="00FB301E"/>
    <w:rsid w:val="00FB327B"/>
    <w:rsid w:val="00FB3472"/>
    <w:rsid w:val="00FB35E9"/>
    <w:rsid w:val="00FB3A4B"/>
    <w:rsid w:val="00FB3B69"/>
    <w:rsid w:val="00FB44A4"/>
    <w:rsid w:val="00FB4A4F"/>
    <w:rsid w:val="00FB4F45"/>
    <w:rsid w:val="00FB55CA"/>
    <w:rsid w:val="00FB5CDC"/>
    <w:rsid w:val="00FB5DAC"/>
    <w:rsid w:val="00FB5DC3"/>
    <w:rsid w:val="00FB6178"/>
    <w:rsid w:val="00FB6239"/>
    <w:rsid w:val="00FB666D"/>
    <w:rsid w:val="00FB689F"/>
    <w:rsid w:val="00FB7273"/>
    <w:rsid w:val="00FB74AA"/>
    <w:rsid w:val="00FB78CF"/>
    <w:rsid w:val="00FC01EF"/>
    <w:rsid w:val="00FC02C5"/>
    <w:rsid w:val="00FC043E"/>
    <w:rsid w:val="00FC08D8"/>
    <w:rsid w:val="00FC0F29"/>
    <w:rsid w:val="00FC13BA"/>
    <w:rsid w:val="00FC143C"/>
    <w:rsid w:val="00FC17DE"/>
    <w:rsid w:val="00FC1BC2"/>
    <w:rsid w:val="00FC1C61"/>
    <w:rsid w:val="00FC1EB2"/>
    <w:rsid w:val="00FC22BE"/>
    <w:rsid w:val="00FC23CD"/>
    <w:rsid w:val="00FC2841"/>
    <w:rsid w:val="00FC2BD2"/>
    <w:rsid w:val="00FC369C"/>
    <w:rsid w:val="00FC381D"/>
    <w:rsid w:val="00FC3D49"/>
    <w:rsid w:val="00FC409E"/>
    <w:rsid w:val="00FC445C"/>
    <w:rsid w:val="00FC4570"/>
    <w:rsid w:val="00FC5155"/>
    <w:rsid w:val="00FC54C6"/>
    <w:rsid w:val="00FC5816"/>
    <w:rsid w:val="00FC5C59"/>
    <w:rsid w:val="00FC5DDA"/>
    <w:rsid w:val="00FC5F51"/>
    <w:rsid w:val="00FC638C"/>
    <w:rsid w:val="00FC65C4"/>
    <w:rsid w:val="00FC6A6C"/>
    <w:rsid w:val="00FC6CE9"/>
    <w:rsid w:val="00FC6D25"/>
    <w:rsid w:val="00FC6E25"/>
    <w:rsid w:val="00FC7727"/>
    <w:rsid w:val="00FC79A2"/>
    <w:rsid w:val="00FC7A08"/>
    <w:rsid w:val="00FD0BA6"/>
    <w:rsid w:val="00FD1440"/>
    <w:rsid w:val="00FD1566"/>
    <w:rsid w:val="00FD1849"/>
    <w:rsid w:val="00FD39EB"/>
    <w:rsid w:val="00FD3A61"/>
    <w:rsid w:val="00FD3D22"/>
    <w:rsid w:val="00FD3D81"/>
    <w:rsid w:val="00FD3E1B"/>
    <w:rsid w:val="00FD3E75"/>
    <w:rsid w:val="00FD4150"/>
    <w:rsid w:val="00FD41AD"/>
    <w:rsid w:val="00FD42BA"/>
    <w:rsid w:val="00FD4394"/>
    <w:rsid w:val="00FD459E"/>
    <w:rsid w:val="00FD4D35"/>
    <w:rsid w:val="00FD4E56"/>
    <w:rsid w:val="00FD5BC8"/>
    <w:rsid w:val="00FD67A3"/>
    <w:rsid w:val="00FD6845"/>
    <w:rsid w:val="00FD697D"/>
    <w:rsid w:val="00FD69B5"/>
    <w:rsid w:val="00FD6A9E"/>
    <w:rsid w:val="00FD6AE2"/>
    <w:rsid w:val="00FD6D8F"/>
    <w:rsid w:val="00FD6F60"/>
    <w:rsid w:val="00FD7587"/>
    <w:rsid w:val="00FD7ADC"/>
    <w:rsid w:val="00FE0035"/>
    <w:rsid w:val="00FE0171"/>
    <w:rsid w:val="00FE09AD"/>
    <w:rsid w:val="00FE0E3A"/>
    <w:rsid w:val="00FE0ECD"/>
    <w:rsid w:val="00FE13CA"/>
    <w:rsid w:val="00FE14C9"/>
    <w:rsid w:val="00FE173B"/>
    <w:rsid w:val="00FE2560"/>
    <w:rsid w:val="00FE26BF"/>
    <w:rsid w:val="00FE2705"/>
    <w:rsid w:val="00FE274A"/>
    <w:rsid w:val="00FE2DDB"/>
    <w:rsid w:val="00FE327F"/>
    <w:rsid w:val="00FE387B"/>
    <w:rsid w:val="00FE3CDB"/>
    <w:rsid w:val="00FE3CFF"/>
    <w:rsid w:val="00FE4315"/>
    <w:rsid w:val="00FE43DE"/>
    <w:rsid w:val="00FE4B6E"/>
    <w:rsid w:val="00FE604D"/>
    <w:rsid w:val="00FE62B0"/>
    <w:rsid w:val="00FE6668"/>
    <w:rsid w:val="00FE69A9"/>
    <w:rsid w:val="00FE7061"/>
    <w:rsid w:val="00FE7DF1"/>
    <w:rsid w:val="00FF062A"/>
    <w:rsid w:val="00FF0911"/>
    <w:rsid w:val="00FF0B9E"/>
    <w:rsid w:val="00FF0C64"/>
    <w:rsid w:val="00FF0F3E"/>
    <w:rsid w:val="00FF1BB7"/>
    <w:rsid w:val="00FF1C6E"/>
    <w:rsid w:val="00FF1F5C"/>
    <w:rsid w:val="00FF248D"/>
    <w:rsid w:val="00FF2AFA"/>
    <w:rsid w:val="00FF3B2F"/>
    <w:rsid w:val="00FF44F2"/>
    <w:rsid w:val="00FF473A"/>
    <w:rsid w:val="00FF4F44"/>
    <w:rsid w:val="00FF53EB"/>
    <w:rsid w:val="00FF61CC"/>
    <w:rsid w:val="00FF69E0"/>
    <w:rsid w:val="00FF6BB6"/>
    <w:rsid w:val="00FF6BCA"/>
    <w:rsid w:val="00FF708C"/>
    <w:rsid w:val="00FF7636"/>
    <w:rsid w:val="00FF7EA1"/>
    <w:rsid w:val="010351AA"/>
    <w:rsid w:val="01091D6F"/>
    <w:rsid w:val="010D7DD7"/>
    <w:rsid w:val="01106B13"/>
    <w:rsid w:val="011C44BE"/>
    <w:rsid w:val="01341807"/>
    <w:rsid w:val="01347A59"/>
    <w:rsid w:val="01503791"/>
    <w:rsid w:val="017E43A6"/>
    <w:rsid w:val="01BD201B"/>
    <w:rsid w:val="01C54B55"/>
    <w:rsid w:val="01DD41C2"/>
    <w:rsid w:val="01EC5C3E"/>
    <w:rsid w:val="02465082"/>
    <w:rsid w:val="02680539"/>
    <w:rsid w:val="02832E35"/>
    <w:rsid w:val="028E54AB"/>
    <w:rsid w:val="02E572EC"/>
    <w:rsid w:val="02FC0103"/>
    <w:rsid w:val="03063D5A"/>
    <w:rsid w:val="03196F07"/>
    <w:rsid w:val="03207AFC"/>
    <w:rsid w:val="03270802"/>
    <w:rsid w:val="033012F3"/>
    <w:rsid w:val="0354047C"/>
    <w:rsid w:val="03A2298D"/>
    <w:rsid w:val="03B828D6"/>
    <w:rsid w:val="03CD344D"/>
    <w:rsid w:val="03E07A24"/>
    <w:rsid w:val="040E7173"/>
    <w:rsid w:val="04287A37"/>
    <w:rsid w:val="047B2AD9"/>
    <w:rsid w:val="04A22755"/>
    <w:rsid w:val="04B81CF7"/>
    <w:rsid w:val="04D408FB"/>
    <w:rsid w:val="04DD5721"/>
    <w:rsid w:val="0530521E"/>
    <w:rsid w:val="054F4E62"/>
    <w:rsid w:val="055A2DAA"/>
    <w:rsid w:val="05724CA0"/>
    <w:rsid w:val="05AB155F"/>
    <w:rsid w:val="05AD7DDA"/>
    <w:rsid w:val="06046B3C"/>
    <w:rsid w:val="062C54B4"/>
    <w:rsid w:val="062E2302"/>
    <w:rsid w:val="062F07EF"/>
    <w:rsid w:val="06327573"/>
    <w:rsid w:val="063973A5"/>
    <w:rsid w:val="068368A8"/>
    <w:rsid w:val="06983007"/>
    <w:rsid w:val="069A174F"/>
    <w:rsid w:val="06D472EB"/>
    <w:rsid w:val="07293060"/>
    <w:rsid w:val="07453D36"/>
    <w:rsid w:val="077677E1"/>
    <w:rsid w:val="07830DF3"/>
    <w:rsid w:val="07CD34E7"/>
    <w:rsid w:val="07CE3ADB"/>
    <w:rsid w:val="07D72C5F"/>
    <w:rsid w:val="07E01947"/>
    <w:rsid w:val="07F12200"/>
    <w:rsid w:val="08013031"/>
    <w:rsid w:val="081B54CF"/>
    <w:rsid w:val="082F70CF"/>
    <w:rsid w:val="08730E67"/>
    <w:rsid w:val="087E1DCE"/>
    <w:rsid w:val="08AC6127"/>
    <w:rsid w:val="08B158AA"/>
    <w:rsid w:val="08E92ED7"/>
    <w:rsid w:val="08F16230"/>
    <w:rsid w:val="09173A21"/>
    <w:rsid w:val="0918226A"/>
    <w:rsid w:val="093A6595"/>
    <w:rsid w:val="095306EF"/>
    <w:rsid w:val="096C2CB1"/>
    <w:rsid w:val="09840E52"/>
    <w:rsid w:val="09895626"/>
    <w:rsid w:val="09B933A7"/>
    <w:rsid w:val="09BE6115"/>
    <w:rsid w:val="09C56E24"/>
    <w:rsid w:val="09CB3E17"/>
    <w:rsid w:val="09CC75E7"/>
    <w:rsid w:val="09CD210F"/>
    <w:rsid w:val="09CE2398"/>
    <w:rsid w:val="09F2225F"/>
    <w:rsid w:val="09F32877"/>
    <w:rsid w:val="0A0E6360"/>
    <w:rsid w:val="0A2929D2"/>
    <w:rsid w:val="0A2A41B5"/>
    <w:rsid w:val="0A2E773B"/>
    <w:rsid w:val="0A5D6DD9"/>
    <w:rsid w:val="0A6637D1"/>
    <w:rsid w:val="0AA25EB1"/>
    <w:rsid w:val="0AB2168A"/>
    <w:rsid w:val="0ABF17E7"/>
    <w:rsid w:val="0AC17519"/>
    <w:rsid w:val="0AC3588A"/>
    <w:rsid w:val="0ACB7493"/>
    <w:rsid w:val="0AEE0E67"/>
    <w:rsid w:val="0AF34D5C"/>
    <w:rsid w:val="0B073AE9"/>
    <w:rsid w:val="0B10251D"/>
    <w:rsid w:val="0B163D2C"/>
    <w:rsid w:val="0B1949E0"/>
    <w:rsid w:val="0B205F9F"/>
    <w:rsid w:val="0B3449D8"/>
    <w:rsid w:val="0B8B64C8"/>
    <w:rsid w:val="0BAB067C"/>
    <w:rsid w:val="0BAF1452"/>
    <w:rsid w:val="0BD53BE7"/>
    <w:rsid w:val="0BDA584A"/>
    <w:rsid w:val="0BDE3BB6"/>
    <w:rsid w:val="0C363C73"/>
    <w:rsid w:val="0C3C0BBA"/>
    <w:rsid w:val="0C3D6EA3"/>
    <w:rsid w:val="0C470E7E"/>
    <w:rsid w:val="0C531C49"/>
    <w:rsid w:val="0C791163"/>
    <w:rsid w:val="0CAF30E6"/>
    <w:rsid w:val="0CB952B6"/>
    <w:rsid w:val="0CC13A5C"/>
    <w:rsid w:val="0CD97F4E"/>
    <w:rsid w:val="0CF60E20"/>
    <w:rsid w:val="0D002EE5"/>
    <w:rsid w:val="0D1C7D1F"/>
    <w:rsid w:val="0D22719E"/>
    <w:rsid w:val="0D2766C4"/>
    <w:rsid w:val="0D33343B"/>
    <w:rsid w:val="0D645222"/>
    <w:rsid w:val="0D7E3288"/>
    <w:rsid w:val="0DB77CB8"/>
    <w:rsid w:val="0DE21BE8"/>
    <w:rsid w:val="0E067E6E"/>
    <w:rsid w:val="0E082052"/>
    <w:rsid w:val="0E14653B"/>
    <w:rsid w:val="0E1A3B33"/>
    <w:rsid w:val="0E347FDD"/>
    <w:rsid w:val="0E3C3291"/>
    <w:rsid w:val="0E862EB6"/>
    <w:rsid w:val="0E98405A"/>
    <w:rsid w:val="0EB03CCA"/>
    <w:rsid w:val="0EF3191A"/>
    <w:rsid w:val="0F2A5FF8"/>
    <w:rsid w:val="0F2E357C"/>
    <w:rsid w:val="0F3E007E"/>
    <w:rsid w:val="0F42063F"/>
    <w:rsid w:val="0F4D5DDA"/>
    <w:rsid w:val="0F570D51"/>
    <w:rsid w:val="0F8676D2"/>
    <w:rsid w:val="0F8816E6"/>
    <w:rsid w:val="0F912F83"/>
    <w:rsid w:val="0F9333CC"/>
    <w:rsid w:val="0F9955B9"/>
    <w:rsid w:val="0FBC61A4"/>
    <w:rsid w:val="0FD22F01"/>
    <w:rsid w:val="0FFF75E7"/>
    <w:rsid w:val="1001144E"/>
    <w:rsid w:val="1012606B"/>
    <w:rsid w:val="104B386B"/>
    <w:rsid w:val="106D43EE"/>
    <w:rsid w:val="108D2CE2"/>
    <w:rsid w:val="10B63B28"/>
    <w:rsid w:val="10B9577E"/>
    <w:rsid w:val="10BE130F"/>
    <w:rsid w:val="10C81E3D"/>
    <w:rsid w:val="10D27C99"/>
    <w:rsid w:val="110430A3"/>
    <w:rsid w:val="113F26B6"/>
    <w:rsid w:val="11865F53"/>
    <w:rsid w:val="118A2D6B"/>
    <w:rsid w:val="119D4B96"/>
    <w:rsid w:val="11A44662"/>
    <w:rsid w:val="11A52C52"/>
    <w:rsid w:val="11B14A9C"/>
    <w:rsid w:val="11F7455D"/>
    <w:rsid w:val="12084715"/>
    <w:rsid w:val="1219254B"/>
    <w:rsid w:val="121F796A"/>
    <w:rsid w:val="12233FA3"/>
    <w:rsid w:val="125A68FC"/>
    <w:rsid w:val="126B6F80"/>
    <w:rsid w:val="12762B59"/>
    <w:rsid w:val="12B51874"/>
    <w:rsid w:val="12D11295"/>
    <w:rsid w:val="12E0534B"/>
    <w:rsid w:val="12E27315"/>
    <w:rsid w:val="12EC0194"/>
    <w:rsid w:val="13076BA4"/>
    <w:rsid w:val="13356D92"/>
    <w:rsid w:val="1342006D"/>
    <w:rsid w:val="1344725A"/>
    <w:rsid w:val="134A6C90"/>
    <w:rsid w:val="136A47EC"/>
    <w:rsid w:val="137021A9"/>
    <w:rsid w:val="13B25371"/>
    <w:rsid w:val="13BD37AB"/>
    <w:rsid w:val="13BF4C25"/>
    <w:rsid w:val="13CB5FFB"/>
    <w:rsid w:val="13D2498D"/>
    <w:rsid w:val="13E029E1"/>
    <w:rsid w:val="13F37300"/>
    <w:rsid w:val="14096B23"/>
    <w:rsid w:val="142C636E"/>
    <w:rsid w:val="14333BA0"/>
    <w:rsid w:val="144E709D"/>
    <w:rsid w:val="14717198"/>
    <w:rsid w:val="148B4D7B"/>
    <w:rsid w:val="14AE3F53"/>
    <w:rsid w:val="14EA5BCD"/>
    <w:rsid w:val="15064A6F"/>
    <w:rsid w:val="1518048C"/>
    <w:rsid w:val="151B6B0E"/>
    <w:rsid w:val="152A4D45"/>
    <w:rsid w:val="15477903"/>
    <w:rsid w:val="156A53A0"/>
    <w:rsid w:val="156D3606"/>
    <w:rsid w:val="15887517"/>
    <w:rsid w:val="15A36F16"/>
    <w:rsid w:val="15AC5FB8"/>
    <w:rsid w:val="15BF57BC"/>
    <w:rsid w:val="15C23EE7"/>
    <w:rsid w:val="15C2469E"/>
    <w:rsid w:val="15E73FD6"/>
    <w:rsid w:val="16133C89"/>
    <w:rsid w:val="16196B6E"/>
    <w:rsid w:val="1625116C"/>
    <w:rsid w:val="163767AD"/>
    <w:rsid w:val="166E2C6E"/>
    <w:rsid w:val="16A0669F"/>
    <w:rsid w:val="16C06A6E"/>
    <w:rsid w:val="16E4299F"/>
    <w:rsid w:val="16E53B96"/>
    <w:rsid w:val="16E833AF"/>
    <w:rsid w:val="17011D34"/>
    <w:rsid w:val="1706559C"/>
    <w:rsid w:val="172005BF"/>
    <w:rsid w:val="173220AD"/>
    <w:rsid w:val="175B58E8"/>
    <w:rsid w:val="17667DE9"/>
    <w:rsid w:val="17783017"/>
    <w:rsid w:val="17A56534"/>
    <w:rsid w:val="17D02BF1"/>
    <w:rsid w:val="17DF02C7"/>
    <w:rsid w:val="1835053C"/>
    <w:rsid w:val="18356139"/>
    <w:rsid w:val="183F374F"/>
    <w:rsid w:val="18405A54"/>
    <w:rsid w:val="18414E0B"/>
    <w:rsid w:val="184D6F90"/>
    <w:rsid w:val="187A6FDB"/>
    <w:rsid w:val="187D4734"/>
    <w:rsid w:val="189556C9"/>
    <w:rsid w:val="18B65F6B"/>
    <w:rsid w:val="18DD0F81"/>
    <w:rsid w:val="18F5280B"/>
    <w:rsid w:val="193E726F"/>
    <w:rsid w:val="194D300E"/>
    <w:rsid w:val="19522FC4"/>
    <w:rsid w:val="19866520"/>
    <w:rsid w:val="198D6A46"/>
    <w:rsid w:val="19AF5A77"/>
    <w:rsid w:val="19B4308D"/>
    <w:rsid w:val="19F636A6"/>
    <w:rsid w:val="19FA4386"/>
    <w:rsid w:val="1A0C111B"/>
    <w:rsid w:val="1A0C4C78"/>
    <w:rsid w:val="1A2B427B"/>
    <w:rsid w:val="1A2B463B"/>
    <w:rsid w:val="1A2E7FE7"/>
    <w:rsid w:val="1A304F84"/>
    <w:rsid w:val="1A385A6D"/>
    <w:rsid w:val="1A401B1F"/>
    <w:rsid w:val="1A4268EB"/>
    <w:rsid w:val="1A6441D1"/>
    <w:rsid w:val="1A7243B5"/>
    <w:rsid w:val="1A754F03"/>
    <w:rsid w:val="1A905C18"/>
    <w:rsid w:val="1AA45062"/>
    <w:rsid w:val="1B157B5C"/>
    <w:rsid w:val="1B210BF7"/>
    <w:rsid w:val="1B360B0B"/>
    <w:rsid w:val="1B400E98"/>
    <w:rsid w:val="1B4C0F06"/>
    <w:rsid w:val="1B9211AC"/>
    <w:rsid w:val="1B9F38C9"/>
    <w:rsid w:val="1BB03454"/>
    <w:rsid w:val="1BE22134"/>
    <w:rsid w:val="1BFC0411"/>
    <w:rsid w:val="1C003892"/>
    <w:rsid w:val="1C202C5C"/>
    <w:rsid w:val="1C2309A8"/>
    <w:rsid w:val="1C3B6480"/>
    <w:rsid w:val="1C44694B"/>
    <w:rsid w:val="1C492974"/>
    <w:rsid w:val="1C5E1FD9"/>
    <w:rsid w:val="1C5F2B36"/>
    <w:rsid w:val="1C7A236C"/>
    <w:rsid w:val="1C931680"/>
    <w:rsid w:val="1CA70C88"/>
    <w:rsid w:val="1CCE4466"/>
    <w:rsid w:val="1CE43472"/>
    <w:rsid w:val="1D0C2348"/>
    <w:rsid w:val="1D6E79F7"/>
    <w:rsid w:val="1D7B2AF4"/>
    <w:rsid w:val="1DA33B45"/>
    <w:rsid w:val="1DAE7A54"/>
    <w:rsid w:val="1DB45D52"/>
    <w:rsid w:val="1DC67969"/>
    <w:rsid w:val="1DCF66E8"/>
    <w:rsid w:val="1E0951C2"/>
    <w:rsid w:val="1E4E3AB1"/>
    <w:rsid w:val="1E532E5A"/>
    <w:rsid w:val="1E6037E4"/>
    <w:rsid w:val="1E682698"/>
    <w:rsid w:val="1E7F6A0C"/>
    <w:rsid w:val="1E8F0967"/>
    <w:rsid w:val="1EC3252F"/>
    <w:rsid w:val="1EDC0986"/>
    <w:rsid w:val="1F045563"/>
    <w:rsid w:val="1F6B1998"/>
    <w:rsid w:val="1F871BC0"/>
    <w:rsid w:val="1F903C55"/>
    <w:rsid w:val="1F913E7B"/>
    <w:rsid w:val="1FC73682"/>
    <w:rsid w:val="1FD55B0C"/>
    <w:rsid w:val="1FD62287"/>
    <w:rsid w:val="1FF575AC"/>
    <w:rsid w:val="2003092E"/>
    <w:rsid w:val="20133DC1"/>
    <w:rsid w:val="20270A5D"/>
    <w:rsid w:val="203B6980"/>
    <w:rsid w:val="206A5617"/>
    <w:rsid w:val="208D711F"/>
    <w:rsid w:val="2091370B"/>
    <w:rsid w:val="20987A5C"/>
    <w:rsid w:val="209D0D64"/>
    <w:rsid w:val="20BB2F53"/>
    <w:rsid w:val="20C07E1C"/>
    <w:rsid w:val="20D3414E"/>
    <w:rsid w:val="20E24984"/>
    <w:rsid w:val="20FE1541"/>
    <w:rsid w:val="21262AC3"/>
    <w:rsid w:val="214E4144"/>
    <w:rsid w:val="21937A2C"/>
    <w:rsid w:val="21A23A2C"/>
    <w:rsid w:val="21BC28FA"/>
    <w:rsid w:val="21DB4227"/>
    <w:rsid w:val="21E329B0"/>
    <w:rsid w:val="21F703F9"/>
    <w:rsid w:val="22075595"/>
    <w:rsid w:val="220C2E17"/>
    <w:rsid w:val="220F79FB"/>
    <w:rsid w:val="22333683"/>
    <w:rsid w:val="22631CA5"/>
    <w:rsid w:val="22750650"/>
    <w:rsid w:val="227855A0"/>
    <w:rsid w:val="227A1A94"/>
    <w:rsid w:val="227A681E"/>
    <w:rsid w:val="22863F5A"/>
    <w:rsid w:val="228F4698"/>
    <w:rsid w:val="22CA1B74"/>
    <w:rsid w:val="22CF2CE6"/>
    <w:rsid w:val="22E44639"/>
    <w:rsid w:val="22EC1AEA"/>
    <w:rsid w:val="22F56BF1"/>
    <w:rsid w:val="230B6414"/>
    <w:rsid w:val="23180D29"/>
    <w:rsid w:val="232C1EE7"/>
    <w:rsid w:val="23496F3C"/>
    <w:rsid w:val="23590BF7"/>
    <w:rsid w:val="23621DAC"/>
    <w:rsid w:val="238949A2"/>
    <w:rsid w:val="23922C72"/>
    <w:rsid w:val="23950937"/>
    <w:rsid w:val="23A55102"/>
    <w:rsid w:val="23BA7B37"/>
    <w:rsid w:val="23CC7305"/>
    <w:rsid w:val="24034479"/>
    <w:rsid w:val="24151E4A"/>
    <w:rsid w:val="24A27D92"/>
    <w:rsid w:val="24A65CC9"/>
    <w:rsid w:val="24AB32DF"/>
    <w:rsid w:val="24C5681F"/>
    <w:rsid w:val="24CC33D7"/>
    <w:rsid w:val="24DC3097"/>
    <w:rsid w:val="25096983"/>
    <w:rsid w:val="25151FE7"/>
    <w:rsid w:val="25206C72"/>
    <w:rsid w:val="25237319"/>
    <w:rsid w:val="252607DE"/>
    <w:rsid w:val="25302162"/>
    <w:rsid w:val="25315F08"/>
    <w:rsid w:val="254033E3"/>
    <w:rsid w:val="25721DF7"/>
    <w:rsid w:val="258C4EBE"/>
    <w:rsid w:val="259669FF"/>
    <w:rsid w:val="25CE7677"/>
    <w:rsid w:val="25F969F8"/>
    <w:rsid w:val="26461511"/>
    <w:rsid w:val="26930DC5"/>
    <w:rsid w:val="26B35449"/>
    <w:rsid w:val="26CE27B5"/>
    <w:rsid w:val="26E35EBC"/>
    <w:rsid w:val="26E74AA2"/>
    <w:rsid w:val="26EB579D"/>
    <w:rsid w:val="26EF4A7E"/>
    <w:rsid w:val="2707316A"/>
    <w:rsid w:val="27085698"/>
    <w:rsid w:val="27152547"/>
    <w:rsid w:val="27277595"/>
    <w:rsid w:val="272C40F1"/>
    <w:rsid w:val="2748195D"/>
    <w:rsid w:val="274F67DA"/>
    <w:rsid w:val="27733D27"/>
    <w:rsid w:val="27B3724C"/>
    <w:rsid w:val="27D057AA"/>
    <w:rsid w:val="27D25752"/>
    <w:rsid w:val="27DD40F7"/>
    <w:rsid w:val="27DE1763"/>
    <w:rsid w:val="27E22208"/>
    <w:rsid w:val="27F80179"/>
    <w:rsid w:val="280C50D9"/>
    <w:rsid w:val="280D5D7C"/>
    <w:rsid w:val="28305FD5"/>
    <w:rsid w:val="283560D2"/>
    <w:rsid w:val="286345FC"/>
    <w:rsid w:val="286914E7"/>
    <w:rsid w:val="28803B5E"/>
    <w:rsid w:val="28885049"/>
    <w:rsid w:val="289724F8"/>
    <w:rsid w:val="28A92447"/>
    <w:rsid w:val="28AF1B6A"/>
    <w:rsid w:val="28C7710B"/>
    <w:rsid w:val="28CA455B"/>
    <w:rsid w:val="29292A50"/>
    <w:rsid w:val="2939535D"/>
    <w:rsid w:val="29532DFB"/>
    <w:rsid w:val="297665B1"/>
    <w:rsid w:val="297E5867"/>
    <w:rsid w:val="29AA1215"/>
    <w:rsid w:val="29B21197"/>
    <w:rsid w:val="29E0703F"/>
    <w:rsid w:val="29E67293"/>
    <w:rsid w:val="29EE439A"/>
    <w:rsid w:val="29F3375E"/>
    <w:rsid w:val="2A06342B"/>
    <w:rsid w:val="2A271185"/>
    <w:rsid w:val="2A495A74"/>
    <w:rsid w:val="2A500BB0"/>
    <w:rsid w:val="2A517218"/>
    <w:rsid w:val="2A5306A1"/>
    <w:rsid w:val="2A713640"/>
    <w:rsid w:val="2A862824"/>
    <w:rsid w:val="2AC05B2B"/>
    <w:rsid w:val="2ACF7D27"/>
    <w:rsid w:val="2B0100FD"/>
    <w:rsid w:val="2B157704"/>
    <w:rsid w:val="2B3161D2"/>
    <w:rsid w:val="2B4543E6"/>
    <w:rsid w:val="2B9F743F"/>
    <w:rsid w:val="2BB86A0D"/>
    <w:rsid w:val="2BE92C49"/>
    <w:rsid w:val="2C351E0C"/>
    <w:rsid w:val="2C3D481C"/>
    <w:rsid w:val="2C5030EA"/>
    <w:rsid w:val="2C752B50"/>
    <w:rsid w:val="2C797904"/>
    <w:rsid w:val="2CAC5E23"/>
    <w:rsid w:val="2CFE193C"/>
    <w:rsid w:val="2D093339"/>
    <w:rsid w:val="2D1F76FB"/>
    <w:rsid w:val="2D7026EA"/>
    <w:rsid w:val="2D8A262B"/>
    <w:rsid w:val="2E023E21"/>
    <w:rsid w:val="2E1948FF"/>
    <w:rsid w:val="2E375E8D"/>
    <w:rsid w:val="2E3F2A1C"/>
    <w:rsid w:val="2E454309"/>
    <w:rsid w:val="2E47276C"/>
    <w:rsid w:val="2E725599"/>
    <w:rsid w:val="2E8250B1"/>
    <w:rsid w:val="2E9D2CB3"/>
    <w:rsid w:val="2EAB35D4"/>
    <w:rsid w:val="2EAE40F8"/>
    <w:rsid w:val="2ED86008"/>
    <w:rsid w:val="2EDC5736"/>
    <w:rsid w:val="2EFB296D"/>
    <w:rsid w:val="2F15064E"/>
    <w:rsid w:val="2F377ABE"/>
    <w:rsid w:val="2F3A5849"/>
    <w:rsid w:val="2F636D17"/>
    <w:rsid w:val="2F654488"/>
    <w:rsid w:val="2F800C09"/>
    <w:rsid w:val="2F916AB5"/>
    <w:rsid w:val="2FBF59E8"/>
    <w:rsid w:val="2FE30BA7"/>
    <w:rsid w:val="2FE809C5"/>
    <w:rsid w:val="2FE961B7"/>
    <w:rsid w:val="2FEA5603"/>
    <w:rsid w:val="30094B8F"/>
    <w:rsid w:val="302C5B28"/>
    <w:rsid w:val="303A3BD2"/>
    <w:rsid w:val="30502ECC"/>
    <w:rsid w:val="30781D3D"/>
    <w:rsid w:val="3080681B"/>
    <w:rsid w:val="30B17ECF"/>
    <w:rsid w:val="30B8125D"/>
    <w:rsid w:val="30B976E9"/>
    <w:rsid w:val="30BB0C62"/>
    <w:rsid w:val="30DB179C"/>
    <w:rsid w:val="30E2378F"/>
    <w:rsid w:val="310D3840"/>
    <w:rsid w:val="3133297A"/>
    <w:rsid w:val="313F41C0"/>
    <w:rsid w:val="314D5E4A"/>
    <w:rsid w:val="31593667"/>
    <w:rsid w:val="317C6262"/>
    <w:rsid w:val="31911D13"/>
    <w:rsid w:val="31B460D9"/>
    <w:rsid w:val="31C4741A"/>
    <w:rsid w:val="31CC1F79"/>
    <w:rsid w:val="31D84B9A"/>
    <w:rsid w:val="3201186B"/>
    <w:rsid w:val="322D06A9"/>
    <w:rsid w:val="324B6113"/>
    <w:rsid w:val="32627BE8"/>
    <w:rsid w:val="32713DBA"/>
    <w:rsid w:val="32AD363B"/>
    <w:rsid w:val="32D700C1"/>
    <w:rsid w:val="32E507A1"/>
    <w:rsid w:val="32FE62A6"/>
    <w:rsid w:val="330C763F"/>
    <w:rsid w:val="33800BBF"/>
    <w:rsid w:val="338A1AB8"/>
    <w:rsid w:val="33A63FF7"/>
    <w:rsid w:val="33A660C6"/>
    <w:rsid w:val="33A87367"/>
    <w:rsid w:val="33AE4B38"/>
    <w:rsid w:val="33CC7257"/>
    <w:rsid w:val="33FB45C9"/>
    <w:rsid w:val="34037ADA"/>
    <w:rsid w:val="34092DE2"/>
    <w:rsid w:val="340D7B12"/>
    <w:rsid w:val="34262582"/>
    <w:rsid w:val="346114FD"/>
    <w:rsid w:val="347831EB"/>
    <w:rsid w:val="347F27BE"/>
    <w:rsid w:val="348D1669"/>
    <w:rsid w:val="34BE7E51"/>
    <w:rsid w:val="34C1311B"/>
    <w:rsid w:val="35094DA0"/>
    <w:rsid w:val="353D2CE5"/>
    <w:rsid w:val="35485A44"/>
    <w:rsid w:val="35760EC9"/>
    <w:rsid w:val="357B5270"/>
    <w:rsid w:val="359027A9"/>
    <w:rsid w:val="359609F0"/>
    <w:rsid w:val="35C10BB4"/>
    <w:rsid w:val="35CC42BF"/>
    <w:rsid w:val="3602762A"/>
    <w:rsid w:val="36035BD5"/>
    <w:rsid w:val="360A35C3"/>
    <w:rsid w:val="36283539"/>
    <w:rsid w:val="36435A6D"/>
    <w:rsid w:val="36625EF3"/>
    <w:rsid w:val="368D7CD0"/>
    <w:rsid w:val="36964D52"/>
    <w:rsid w:val="369F2018"/>
    <w:rsid w:val="36C153F3"/>
    <w:rsid w:val="36D641EB"/>
    <w:rsid w:val="36DB5CA6"/>
    <w:rsid w:val="375F0685"/>
    <w:rsid w:val="376D5787"/>
    <w:rsid w:val="37983B97"/>
    <w:rsid w:val="37AF5F49"/>
    <w:rsid w:val="37B85CC9"/>
    <w:rsid w:val="37E11DB1"/>
    <w:rsid w:val="37E35629"/>
    <w:rsid w:val="380171B6"/>
    <w:rsid w:val="3825100F"/>
    <w:rsid w:val="3826449B"/>
    <w:rsid w:val="385B4A51"/>
    <w:rsid w:val="38605122"/>
    <w:rsid w:val="38972BE8"/>
    <w:rsid w:val="38AA282B"/>
    <w:rsid w:val="38B270E2"/>
    <w:rsid w:val="38CE00BE"/>
    <w:rsid w:val="38D7049F"/>
    <w:rsid w:val="38D91F16"/>
    <w:rsid w:val="38E40813"/>
    <w:rsid w:val="39167469"/>
    <w:rsid w:val="392A081F"/>
    <w:rsid w:val="399B34CA"/>
    <w:rsid w:val="39A6172F"/>
    <w:rsid w:val="39A9208B"/>
    <w:rsid w:val="39B17E77"/>
    <w:rsid w:val="39B55BFC"/>
    <w:rsid w:val="39F043AE"/>
    <w:rsid w:val="39F74EDA"/>
    <w:rsid w:val="39F93E57"/>
    <w:rsid w:val="3A70424C"/>
    <w:rsid w:val="3A8F6FF6"/>
    <w:rsid w:val="3AB212D5"/>
    <w:rsid w:val="3B4262F3"/>
    <w:rsid w:val="3B4C0B16"/>
    <w:rsid w:val="3B5129DA"/>
    <w:rsid w:val="3B6207D7"/>
    <w:rsid w:val="3B7D732B"/>
    <w:rsid w:val="3B9316AD"/>
    <w:rsid w:val="3BBB48F1"/>
    <w:rsid w:val="3BCE402B"/>
    <w:rsid w:val="3BD76554"/>
    <w:rsid w:val="3BE37F14"/>
    <w:rsid w:val="3C413B1E"/>
    <w:rsid w:val="3C5D04F9"/>
    <w:rsid w:val="3C742EF8"/>
    <w:rsid w:val="3C842AC8"/>
    <w:rsid w:val="3CA67D9E"/>
    <w:rsid w:val="3CE07B72"/>
    <w:rsid w:val="3CE43205"/>
    <w:rsid w:val="3CFD10FE"/>
    <w:rsid w:val="3D172CA8"/>
    <w:rsid w:val="3D2B120F"/>
    <w:rsid w:val="3D2B65A6"/>
    <w:rsid w:val="3D53529F"/>
    <w:rsid w:val="3D547E29"/>
    <w:rsid w:val="3D767DAB"/>
    <w:rsid w:val="3D807EFF"/>
    <w:rsid w:val="3DD511B5"/>
    <w:rsid w:val="3DED54DC"/>
    <w:rsid w:val="3E0F2921"/>
    <w:rsid w:val="3E1E33AB"/>
    <w:rsid w:val="3E2C203A"/>
    <w:rsid w:val="3E2F42B7"/>
    <w:rsid w:val="3E594080"/>
    <w:rsid w:val="3E8F12F3"/>
    <w:rsid w:val="3EA80B63"/>
    <w:rsid w:val="3EC314F9"/>
    <w:rsid w:val="3ECF0068"/>
    <w:rsid w:val="3EDA7BB1"/>
    <w:rsid w:val="3EF1250A"/>
    <w:rsid w:val="3EF94F1B"/>
    <w:rsid w:val="3F0062A9"/>
    <w:rsid w:val="3F012022"/>
    <w:rsid w:val="3F095F2D"/>
    <w:rsid w:val="3F171845"/>
    <w:rsid w:val="3F185CE9"/>
    <w:rsid w:val="3F422D66"/>
    <w:rsid w:val="3F446B1E"/>
    <w:rsid w:val="3F47212A"/>
    <w:rsid w:val="3F681C85"/>
    <w:rsid w:val="3F710F55"/>
    <w:rsid w:val="3F78740F"/>
    <w:rsid w:val="3F8E7D59"/>
    <w:rsid w:val="3F975C22"/>
    <w:rsid w:val="3FC73871"/>
    <w:rsid w:val="3FD2104B"/>
    <w:rsid w:val="3FDD3C4C"/>
    <w:rsid w:val="3FDE3839"/>
    <w:rsid w:val="40263B40"/>
    <w:rsid w:val="402A0193"/>
    <w:rsid w:val="405231B4"/>
    <w:rsid w:val="4053004E"/>
    <w:rsid w:val="40757F33"/>
    <w:rsid w:val="408B182C"/>
    <w:rsid w:val="40B21825"/>
    <w:rsid w:val="40B656F4"/>
    <w:rsid w:val="40BD56B0"/>
    <w:rsid w:val="40CB4A37"/>
    <w:rsid w:val="40DE2D1A"/>
    <w:rsid w:val="41084EB9"/>
    <w:rsid w:val="4129157B"/>
    <w:rsid w:val="414D3F38"/>
    <w:rsid w:val="41514029"/>
    <w:rsid w:val="4153163B"/>
    <w:rsid w:val="416D709A"/>
    <w:rsid w:val="418E168F"/>
    <w:rsid w:val="418E3817"/>
    <w:rsid w:val="419158DF"/>
    <w:rsid w:val="419D6309"/>
    <w:rsid w:val="419D65F0"/>
    <w:rsid w:val="41B80C5C"/>
    <w:rsid w:val="41BD2A48"/>
    <w:rsid w:val="41C061C4"/>
    <w:rsid w:val="41D619A2"/>
    <w:rsid w:val="41FB71FC"/>
    <w:rsid w:val="424336D6"/>
    <w:rsid w:val="424E557E"/>
    <w:rsid w:val="42554B5E"/>
    <w:rsid w:val="425A0AFE"/>
    <w:rsid w:val="42786F96"/>
    <w:rsid w:val="427F56D0"/>
    <w:rsid w:val="428F51DA"/>
    <w:rsid w:val="42A20CF7"/>
    <w:rsid w:val="42B71194"/>
    <w:rsid w:val="42BD2F8E"/>
    <w:rsid w:val="42D22028"/>
    <w:rsid w:val="431F37EA"/>
    <w:rsid w:val="436112E1"/>
    <w:rsid w:val="43706023"/>
    <w:rsid w:val="43735E1D"/>
    <w:rsid w:val="43AC3B6F"/>
    <w:rsid w:val="43BB6C43"/>
    <w:rsid w:val="43CC0E50"/>
    <w:rsid w:val="43E65D7D"/>
    <w:rsid w:val="44583509"/>
    <w:rsid w:val="447F2366"/>
    <w:rsid w:val="44A32125"/>
    <w:rsid w:val="44B30262"/>
    <w:rsid w:val="44BA0C09"/>
    <w:rsid w:val="44DE708D"/>
    <w:rsid w:val="44DF2E05"/>
    <w:rsid w:val="45050A85"/>
    <w:rsid w:val="450B0E23"/>
    <w:rsid w:val="451505D5"/>
    <w:rsid w:val="45390624"/>
    <w:rsid w:val="455467DE"/>
    <w:rsid w:val="45B211C7"/>
    <w:rsid w:val="45BE6EBE"/>
    <w:rsid w:val="45DB537A"/>
    <w:rsid w:val="45F91CA4"/>
    <w:rsid w:val="45FA1BD6"/>
    <w:rsid w:val="461A0EC9"/>
    <w:rsid w:val="462C42E3"/>
    <w:rsid w:val="4639658F"/>
    <w:rsid w:val="46460AFF"/>
    <w:rsid w:val="466E61EE"/>
    <w:rsid w:val="46BB7610"/>
    <w:rsid w:val="46BD7671"/>
    <w:rsid w:val="46F26479"/>
    <w:rsid w:val="46F4765C"/>
    <w:rsid w:val="47046B43"/>
    <w:rsid w:val="470F1381"/>
    <w:rsid w:val="4723522B"/>
    <w:rsid w:val="472828C7"/>
    <w:rsid w:val="47292DA3"/>
    <w:rsid w:val="4742107C"/>
    <w:rsid w:val="47591594"/>
    <w:rsid w:val="47B07F52"/>
    <w:rsid w:val="47DE1152"/>
    <w:rsid w:val="47E03492"/>
    <w:rsid w:val="47F11712"/>
    <w:rsid w:val="480A63EB"/>
    <w:rsid w:val="4826310C"/>
    <w:rsid w:val="4838105B"/>
    <w:rsid w:val="485960E6"/>
    <w:rsid w:val="48697C1F"/>
    <w:rsid w:val="486B3BE9"/>
    <w:rsid w:val="48AA54D8"/>
    <w:rsid w:val="48C60607"/>
    <w:rsid w:val="48DE0323"/>
    <w:rsid w:val="491C63D6"/>
    <w:rsid w:val="494516F2"/>
    <w:rsid w:val="494871CB"/>
    <w:rsid w:val="49515FE7"/>
    <w:rsid w:val="497F0713"/>
    <w:rsid w:val="498334B4"/>
    <w:rsid w:val="49872E00"/>
    <w:rsid w:val="49CC7DFC"/>
    <w:rsid w:val="49E2660C"/>
    <w:rsid w:val="4A064990"/>
    <w:rsid w:val="4A317C5F"/>
    <w:rsid w:val="4A7B537E"/>
    <w:rsid w:val="4AB664BF"/>
    <w:rsid w:val="4AB93F11"/>
    <w:rsid w:val="4AFE2239"/>
    <w:rsid w:val="4B0618B0"/>
    <w:rsid w:val="4B0735C9"/>
    <w:rsid w:val="4B1200B2"/>
    <w:rsid w:val="4B282D23"/>
    <w:rsid w:val="4B2E19AB"/>
    <w:rsid w:val="4B7778F3"/>
    <w:rsid w:val="4BB770C8"/>
    <w:rsid w:val="4BBE3774"/>
    <w:rsid w:val="4BFC1B4E"/>
    <w:rsid w:val="4C0F0447"/>
    <w:rsid w:val="4C2008A8"/>
    <w:rsid w:val="4C2537F3"/>
    <w:rsid w:val="4C2757BD"/>
    <w:rsid w:val="4C3D658C"/>
    <w:rsid w:val="4C481290"/>
    <w:rsid w:val="4C49207C"/>
    <w:rsid w:val="4C726D24"/>
    <w:rsid w:val="4C862E17"/>
    <w:rsid w:val="4CAF1914"/>
    <w:rsid w:val="4CB22BAD"/>
    <w:rsid w:val="4CC159EC"/>
    <w:rsid w:val="4CCD186E"/>
    <w:rsid w:val="4CE23492"/>
    <w:rsid w:val="4D083147"/>
    <w:rsid w:val="4D240032"/>
    <w:rsid w:val="4D2B740F"/>
    <w:rsid w:val="4D454B05"/>
    <w:rsid w:val="4D677E3B"/>
    <w:rsid w:val="4D8C17F3"/>
    <w:rsid w:val="4D9C3428"/>
    <w:rsid w:val="4DA63C16"/>
    <w:rsid w:val="4DC31516"/>
    <w:rsid w:val="4DD940E1"/>
    <w:rsid w:val="4DE876D2"/>
    <w:rsid w:val="4DED3207"/>
    <w:rsid w:val="4DF158A9"/>
    <w:rsid w:val="4E0062C6"/>
    <w:rsid w:val="4E30647F"/>
    <w:rsid w:val="4E3235D4"/>
    <w:rsid w:val="4E4C27ED"/>
    <w:rsid w:val="4E6323B1"/>
    <w:rsid w:val="4E6328E6"/>
    <w:rsid w:val="4E695743"/>
    <w:rsid w:val="4E84293E"/>
    <w:rsid w:val="4E850579"/>
    <w:rsid w:val="4E9260E8"/>
    <w:rsid w:val="4EC05A55"/>
    <w:rsid w:val="4EE62EFB"/>
    <w:rsid w:val="4F0E22D8"/>
    <w:rsid w:val="4F1D443C"/>
    <w:rsid w:val="4F37028D"/>
    <w:rsid w:val="4F3E18FD"/>
    <w:rsid w:val="4F4402A7"/>
    <w:rsid w:val="4F512B51"/>
    <w:rsid w:val="4F5421EB"/>
    <w:rsid w:val="4F563CC4"/>
    <w:rsid w:val="4F593967"/>
    <w:rsid w:val="4F733C1F"/>
    <w:rsid w:val="4F7F1658"/>
    <w:rsid w:val="4FB8262F"/>
    <w:rsid w:val="4FD05528"/>
    <w:rsid w:val="4FD3436E"/>
    <w:rsid w:val="50041972"/>
    <w:rsid w:val="5005756C"/>
    <w:rsid w:val="50333865"/>
    <w:rsid w:val="503E1936"/>
    <w:rsid w:val="50984DB2"/>
    <w:rsid w:val="50B07461"/>
    <w:rsid w:val="50C928E1"/>
    <w:rsid w:val="50F1190B"/>
    <w:rsid w:val="510157B1"/>
    <w:rsid w:val="51295B34"/>
    <w:rsid w:val="51367DDC"/>
    <w:rsid w:val="514C72EB"/>
    <w:rsid w:val="51520809"/>
    <w:rsid w:val="51583D23"/>
    <w:rsid w:val="516B5167"/>
    <w:rsid w:val="517014ED"/>
    <w:rsid w:val="5196484B"/>
    <w:rsid w:val="51B0293E"/>
    <w:rsid w:val="51F328E3"/>
    <w:rsid w:val="524E3378"/>
    <w:rsid w:val="52977CCE"/>
    <w:rsid w:val="52BA1028"/>
    <w:rsid w:val="52BD28A7"/>
    <w:rsid w:val="52D7336D"/>
    <w:rsid w:val="52F12681"/>
    <w:rsid w:val="52F350B7"/>
    <w:rsid w:val="53096C27"/>
    <w:rsid w:val="53114AD1"/>
    <w:rsid w:val="53446C55"/>
    <w:rsid w:val="53544AC1"/>
    <w:rsid w:val="536F3903"/>
    <w:rsid w:val="53852D5E"/>
    <w:rsid w:val="539B083F"/>
    <w:rsid w:val="53B530C4"/>
    <w:rsid w:val="53BD07B5"/>
    <w:rsid w:val="53C51C64"/>
    <w:rsid w:val="53D224B3"/>
    <w:rsid w:val="54106B37"/>
    <w:rsid w:val="5418736C"/>
    <w:rsid w:val="545C3B2A"/>
    <w:rsid w:val="547C41CC"/>
    <w:rsid w:val="547F1E20"/>
    <w:rsid w:val="54825621"/>
    <w:rsid w:val="54BB522B"/>
    <w:rsid w:val="54CF254E"/>
    <w:rsid w:val="54DF2D06"/>
    <w:rsid w:val="54EF5B24"/>
    <w:rsid w:val="551268DF"/>
    <w:rsid w:val="55227A2A"/>
    <w:rsid w:val="553D3D11"/>
    <w:rsid w:val="55684751"/>
    <w:rsid w:val="55766266"/>
    <w:rsid w:val="55884597"/>
    <w:rsid w:val="55AA7D3B"/>
    <w:rsid w:val="55AF65D2"/>
    <w:rsid w:val="55BC38C5"/>
    <w:rsid w:val="55CB540B"/>
    <w:rsid w:val="56002BDB"/>
    <w:rsid w:val="56116B96"/>
    <w:rsid w:val="56440F71"/>
    <w:rsid w:val="5651762B"/>
    <w:rsid w:val="566C0BE1"/>
    <w:rsid w:val="5671683F"/>
    <w:rsid w:val="5675294C"/>
    <w:rsid w:val="56983955"/>
    <w:rsid w:val="56B0015D"/>
    <w:rsid w:val="56BE0ACC"/>
    <w:rsid w:val="57033B68"/>
    <w:rsid w:val="570D3802"/>
    <w:rsid w:val="574134AB"/>
    <w:rsid w:val="57670F47"/>
    <w:rsid w:val="577A36E3"/>
    <w:rsid w:val="57B75DF9"/>
    <w:rsid w:val="57C03085"/>
    <w:rsid w:val="57D17DD7"/>
    <w:rsid w:val="580764A3"/>
    <w:rsid w:val="583F63B1"/>
    <w:rsid w:val="584319BA"/>
    <w:rsid w:val="5879249B"/>
    <w:rsid w:val="58A83063"/>
    <w:rsid w:val="58AC71D7"/>
    <w:rsid w:val="58C36598"/>
    <w:rsid w:val="58C36693"/>
    <w:rsid w:val="59032204"/>
    <w:rsid w:val="594554FE"/>
    <w:rsid w:val="594B64FE"/>
    <w:rsid w:val="594D4B6D"/>
    <w:rsid w:val="59514400"/>
    <w:rsid w:val="59814033"/>
    <w:rsid w:val="59A246D5"/>
    <w:rsid w:val="59AC7302"/>
    <w:rsid w:val="59BD32BD"/>
    <w:rsid w:val="59CC1752"/>
    <w:rsid w:val="59FE08EC"/>
    <w:rsid w:val="5A2F5135"/>
    <w:rsid w:val="5A390F79"/>
    <w:rsid w:val="5A4149C4"/>
    <w:rsid w:val="5A671088"/>
    <w:rsid w:val="5A7F4A16"/>
    <w:rsid w:val="5A7F620A"/>
    <w:rsid w:val="5A980E20"/>
    <w:rsid w:val="5A9F0C15"/>
    <w:rsid w:val="5AA13369"/>
    <w:rsid w:val="5AA95E24"/>
    <w:rsid w:val="5AAE02B6"/>
    <w:rsid w:val="5AB06124"/>
    <w:rsid w:val="5AC02939"/>
    <w:rsid w:val="5AE60C74"/>
    <w:rsid w:val="5AE900E2"/>
    <w:rsid w:val="5AF96DB5"/>
    <w:rsid w:val="5B3A156A"/>
    <w:rsid w:val="5B3D7571"/>
    <w:rsid w:val="5B637E94"/>
    <w:rsid w:val="5B64171A"/>
    <w:rsid w:val="5B7B51DE"/>
    <w:rsid w:val="5B9D0EA7"/>
    <w:rsid w:val="5BAC35E9"/>
    <w:rsid w:val="5C165FE2"/>
    <w:rsid w:val="5C1A176B"/>
    <w:rsid w:val="5C3830CF"/>
    <w:rsid w:val="5C545A2F"/>
    <w:rsid w:val="5C7550A1"/>
    <w:rsid w:val="5CA957AD"/>
    <w:rsid w:val="5CAE0EEC"/>
    <w:rsid w:val="5D201529"/>
    <w:rsid w:val="5D2607A6"/>
    <w:rsid w:val="5D3469F5"/>
    <w:rsid w:val="5D652D31"/>
    <w:rsid w:val="5D6D5B77"/>
    <w:rsid w:val="5D7B1E4D"/>
    <w:rsid w:val="5D7E4003"/>
    <w:rsid w:val="5D896F9E"/>
    <w:rsid w:val="5D8C4262"/>
    <w:rsid w:val="5D963B89"/>
    <w:rsid w:val="5D986700"/>
    <w:rsid w:val="5DB72853"/>
    <w:rsid w:val="5DED5D6D"/>
    <w:rsid w:val="5E0A0224"/>
    <w:rsid w:val="5E1128DA"/>
    <w:rsid w:val="5E402301"/>
    <w:rsid w:val="5E517DEE"/>
    <w:rsid w:val="5E534853"/>
    <w:rsid w:val="5E766130"/>
    <w:rsid w:val="5E90505C"/>
    <w:rsid w:val="5E9071F2"/>
    <w:rsid w:val="5E9C655D"/>
    <w:rsid w:val="5E9D546B"/>
    <w:rsid w:val="5ECC2271"/>
    <w:rsid w:val="5ED74E21"/>
    <w:rsid w:val="5F04716E"/>
    <w:rsid w:val="5F0925AC"/>
    <w:rsid w:val="5F1D47FE"/>
    <w:rsid w:val="5F8B1768"/>
    <w:rsid w:val="5F8E3006"/>
    <w:rsid w:val="5FBD14C5"/>
    <w:rsid w:val="5FC8104C"/>
    <w:rsid w:val="5FD77FB8"/>
    <w:rsid w:val="5FD9359D"/>
    <w:rsid w:val="5FEB2206"/>
    <w:rsid w:val="600773E4"/>
    <w:rsid w:val="6017749F"/>
    <w:rsid w:val="60234745"/>
    <w:rsid w:val="60363DC9"/>
    <w:rsid w:val="604E7AFF"/>
    <w:rsid w:val="60A800F7"/>
    <w:rsid w:val="60AF2097"/>
    <w:rsid w:val="60B43F17"/>
    <w:rsid w:val="60BB21E8"/>
    <w:rsid w:val="60C06E7E"/>
    <w:rsid w:val="612400C6"/>
    <w:rsid w:val="612E5D68"/>
    <w:rsid w:val="61475B62"/>
    <w:rsid w:val="619018FF"/>
    <w:rsid w:val="61934351"/>
    <w:rsid w:val="61AD00BB"/>
    <w:rsid w:val="61AD7043"/>
    <w:rsid w:val="61B6665A"/>
    <w:rsid w:val="61C62F2B"/>
    <w:rsid w:val="61C706CA"/>
    <w:rsid w:val="61E0734E"/>
    <w:rsid w:val="61E11B13"/>
    <w:rsid w:val="6202796A"/>
    <w:rsid w:val="620403F9"/>
    <w:rsid w:val="62117F3E"/>
    <w:rsid w:val="621E085E"/>
    <w:rsid w:val="624721CA"/>
    <w:rsid w:val="624B7D19"/>
    <w:rsid w:val="62742DCC"/>
    <w:rsid w:val="62744735"/>
    <w:rsid w:val="627E6257"/>
    <w:rsid w:val="62917095"/>
    <w:rsid w:val="629737F6"/>
    <w:rsid w:val="62D4049C"/>
    <w:rsid w:val="62E63835"/>
    <w:rsid w:val="62EA11E7"/>
    <w:rsid w:val="62EB342A"/>
    <w:rsid w:val="62F07951"/>
    <w:rsid w:val="630C0E11"/>
    <w:rsid w:val="63225D08"/>
    <w:rsid w:val="635A009E"/>
    <w:rsid w:val="63736EC9"/>
    <w:rsid w:val="637D721E"/>
    <w:rsid w:val="638031CB"/>
    <w:rsid w:val="639F40DA"/>
    <w:rsid w:val="63A47547"/>
    <w:rsid w:val="63EB6508"/>
    <w:rsid w:val="63F518A5"/>
    <w:rsid w:val="64045D8B"/>
    <w:rsid w:val="64357B0C"/>
    <w:rsid w:val="64461DB8"/>
    <w:rsid w:val="64570335"/>
    <w:rsid w:val="647E189B"/>
    <w:rsid w:val="6481363A"/>
    <w:rsid w:val="648D1FCA"/>
    <w:rsid w:val="64932C4B"/>
    <w:rsid w:val="64983044"/>
    <w:rsid w:val="64C50436"/>
    <w:rsid w:val="64C6677B"/>
    <w:rsid w:val="64D54016"/>
    <w:rsid w:val="650049A6"/>
    <w:rsid w:val="65102E3B"/>
    <w:rsid w:val="65171122"/>
    <w:rsid w:val="653E102A"/>
    <w:rsid w:val="6566186D"/>
    <w:rsid w:val="65875FF2"/>
    <w:rsid w:val="6591009F"/>
    <w:rsid w:val="659F5F6D"/>
    <w:rsid w:val="65A15102"/>
    <w:rsid w:val="65B51E8E"/>
    <w:rsid w:val="65B6171C"/>
    <w:rsid w:val="65BB7B8B"/>
    <w:rsid w:val="65C93CFC"/>
    <w:rsid w:val="65CA60EB"/>
    <w:rsid w:val="65E752C8"/>
    <w:rsid w:val="66316ECB"/>
    <w:rsid w:val="663F7C22"/>
    <w:rsid w:val="6695111E"/>
    <w:rsid w:val="66AF495B"/>
    <w:rsid w:val="66BB0B84"/>
    <w:rsid w:val="66CE0D63"/>
    <w:rsid w:val="66FC5B09"/>
    <w:rsid w:val="670B3089"/>
    <w:rsid w:val="67592F46"/>
    <w:rsid w:val="677A0562"/>
    <w:rsid w:val="678A717B"/>
    <w:rsid w:val="678C42CF"/>
    <w:rsid w:val="67AF40FD"/>
    <w:rsid w:val="67B35CFF"/>
    <w:rsid w:val="67BC05A3"/>
    <w:rsid w:val="67BD0A07"/>
    <w:rsid w:val="67C779FD"/>
    <w:rsid w:val="67E64431"/>
    <w:rsid w:val="681B2FCC"/>
    <w:rsid w:val="68234821"/>
    <w:rsid w:val="6838294F"/>
    <w:rsid w:val="68437409"/>
    <w:rsid w:val="688A341A"/>
    <w:rsid w:val="68AA23D2"/>
    <w:rsid w:val="68B414F5"/>
    <w:rsid w:val="68D5400D"/>
    <w:rsid w:val="68EE188F"/>
    <w:rsid w:val="68F77208"/>
    <w:rsid w:val="691B3127"/>
    <w:rsid w:val="693A5F94"/>
    <w:rsid w:val="693B41FE"/>
    <w:rsid w:val="69A11753"/>
    <w:rsid w:val="69C320CF"/>
    <w:rsid w:val="69C42E62"/>
    <w:rsid w:val="69C91948"/>
    <w:rsid w:val="6A024D1C"/>
    <w:rsid w:val="6A2353BE"/>
    <w:rsid w:val="6A3F605E"/>
    <w:rsid w:val="6A4A7002"/>
    <w:rsid w:val="6AC04E35"/>
    <w:rsid w:val="6AD80D9D"/>
    <w:rsid w:val="6AEA3157"/>
    <w:rsid w:val="6AF0738F"/>
    <w:rsid w:val="6B2C2051"/>
    <w:rsid w:val="6B3D03CC"/>
    <w:rsid w:val="6B60675C"/>
    <w:rsid w:val="6B742B54"/>
    <w:rsid w:val="6B7632CC"/>
    <w:rsid w:val="6B824366"/>
    <w:rsid w:val="6B8B5EDE"/>
    <w:rsid w:val="6BA02A3F"/>
    <w:rsid w:val="6BA7714D"/>
    <w:rsid w:val="6BF54ACE"/>
    <w:rsid w:val="6BF67C1C"/>
    <w:rsid w:val="6BFD579B"/>
    <w:rsid w:val="6C31388A"/>
    <w:rsid w:val="6C480E28"/>
    <w:rsid w:val="6C5C0714"/>
    <w:rsid w:val="6C7D68DC"/>
    <w:rsid w:val="6CE93F71"/>
    <w:rsid w:val="6CFD4ADE"/>
    <w:rsid w:val="6CFE08C4"/>
    <w:rsid w:val="6D0B5E4B"/>
    <w:rsid w:val="6D3451EC"/>
    <w:rsid w:val="6D34771D"/>
    <w:rsid w:val="6D605FE2"/>
    <w:rsid w:val="6D8C211D"/>
    <w:rsid w:val="6D912F81"/>
    <w:rsid w:val="6D922233"/>
    <w:rsid w:val="6D967C55"/>
    <w:rsid w:val="6DD548A2"/>
    <w:rsid w:val="6DE33D41"/>
    <w:rsid w:val="6DE4511F"/>
    <w:rsid w:val="6DEE7A91"/>
    <w:rsid w:val="6DFC2E56"/>
    <w:rsid w:val="6E1843A8"/>
    <w:rsid w:val="6E3B2C19"/>
    <w:rsid w:val="6E5C7F3F"/>
    <w:rsid w:val="6E5D14A4"/>
    <w:rsid w:val="6E6B10E2"/>
    <w:rsid w:val="6ED819F5"/>
    <w:rsid w:val="6EEA0CFE"/>
    <w:rsid w:val="6EEF6242"/>
    <w:rsid w:val="6F000056"/>
    <w:rsid w:val="6F1A4114"/>
    <w:rsid w:val="6F1B0576"/>
    <w:rsid w:val="6F4F2F6F"/>
    <w:rsid w:val="6F502086"/>
    <w:rsid w:val="6F800BBD"/>
    <w:rsid w:val="6FB970AE"/>
    <w:rsid w:val="6FD04172"/>
    <w:rsid w:val="6FEB1D4F"/>
    <w:rsid w:val="700245E7"/>
    <w:rsid w:val="70067BE5"/>
    <w:rsid w:val="703277A2"/>
    <w:rsid w:val="703C08D6"/>
    <w:rsid w:val="703C6EFA"/>
    <w:rsid w:val="704E5E96"/>
    <w:rsid w:val="704F23C0"/>
    <w:rsid w:val="705A50E3"/>
    <w:rsid w:val="706D10D1"/>
    <w:rsid w:val="70785174"/>
    <w:rsid w:val="70A332E7"/>
    <w:rsid w:val="70F26191"/>
    <w:rsid w:val="7125381C"/>
    <w:rsid w:val="712603C7"/>
    <w:rsid w:val="71397275"/>
    <w:rsid w:val="713A2FC7"/>
    <w:rsid w:val="713B1C93"/>
    <w:rsid w:val="71641E78"/>
    <w:rsid w:val="71662034"/>
    <w:rsid w:val="71AF32A6"/>
    <w:rsid w:val="71C85EB9"/>
    <w:rsid w:val="71D61AE7"/>
    <w:rsid w:val="71D92FD5"/>
    <w:rsid w:val="71DE7E1D"/>
    <w:rsid w:val="7203634D"/>
    <w:rsid w:val="720C605F"/>
    <w:rsid w:val="721C5A45"/>
    <w:rsid w:val="72277783"/>
    <w:rsid w:val="724A54B2"/>
    <w:rsid w:val="724D4B5E"/>
    <w:rsid w:val="72577EF4"/>
    <w:rsid w:val="725B2D5E"/>
    <w:rsid w:val="72844C65"/>
    <w:rsid w:val="728C3061"/>
    <w:rsid w:val="729072C6"/>
    <w:rsid w:val="729F0B5B"/>
    <w:rsid w:val="72BD189B"/>
    <w:rsid w:val="72DB3EFC"/>
    <w:rsid w:val="72EA51D5"/>
    <w:rsid w:val="72F54EA9"/>
    <w:rsid w:val="72F60BB2"/>
    <w:rsid w:val="72F73D0D"/>
    <w:rsid w:val="72F7542C"/>
    <w:rsid w:val="730C2768"/>
    <w:rsid w:val="731417D5"/>
    <w:rsid w:val="733003E5"/>
    <w:rsid w:val="7367249F"/>
    <w:rsid w:val="738F7C80"/>
    <w:rsid w:val="73993FFB"/>
    <w:rsid w:val="73B76FBC"/>
    <w:rsid w:val="73D200E4"/>
    <w:rsid w:val="73F531FC"/>
    <w:rsid w:val="741359F2"/>
    <w:rsid w:val="74181B90"/>
    <w:rsid w:val="7432482B"/>
    <w:rsid w:val="743A1D00"/>
    <w:rsid w:val="74493C73"/>
    <w:rsid w:val="74614025"/>
    <w:rsid w:val="74962C31"/>
    <w:rsid w:val="749E31C0"/>
    <w:rsid w:val="749E3893"/>
    <w:rsid w:val="74A0585D"/>
    <w:rsid w:val="74B548D7"/>
    <w:rsid w:val="74C23A26"/>
    <w:rsid w:val="74CC0400"/>
    <w:rsid w:val="74DA4522"/>
    <w:rsid w:val="74E86F64"/>
    <w:rsid w:val="75093403"/>
    <w:rsid w:val="75306821"/>
    <w:rsid w:val="755C3532"/>
    <w:rsid w:val="75611881"/>
    <w:rsid w:val="756A6647"/>
    <w:rsid w:val="75794248"/>
    <w:rsid w:val="7580415F"/>
    <w:rsid w:val="758F4F45"/>
    <w:rsid w:val="75A03CBB"/>
    <w:rsid w:val="75A650F5"/>
    <w:rsid w:val="75C20899"/>
    <w:rsid w:val="768A0573"/>
    <w:rsid w:val="768F4278"/>
    <w:rsid w:val="76B72856"/>
    <w:rsid w:val="770C0F88"/>
    <w:rsid w:val="772135EF"/>
    <w:rsid w:val="772A1B69"/>
    <w:rsid w:val="77336515"/>
    <w:rsid w:val="77364EAD"/>
    <w:rsid w:val="778525A0"/>
    <w:rsid w:val="77AE374F"/>
    <w:rsid w:val="77FA107B"/>
    <w:rsid w:val="78110363"/>
    <w:rsid w:val="78300CA6"/>
    <w:rsid w:val="78362761"/>
    <w:rsid w:val="78560523"/>
    <w:rsid w:val="788E40D0"/>
    <w:rsid w:val="78AA3BFB"/>
    <w:rsid w:val="78AC27B9"/>
    <w:rsid w:val="78B74300"/>
    <w:rsid w:val="78CD4747"/>
    <w:rsid w:val="78F87A16"/>
    <w:rsid w:val="7951035B"/>
    <w:rsid w:val="795F7CC2"/>
    <w:rsid w:val="79713E8A"/>
    <w:rsid w:val="79793A8B"/>
    <w:rsid w:val="79984D55"/>
    <w:rsid w:val="79AA45F4"/>
    <w:rsid w:val="79C478F8"/>
    <w:rsid w:val="79E13EBB"/>
    <w:rsid w:val="79F006ED"/>
    <w:rsid w:val="7A1A1632"/>
    <w:rsid w:val="7A474D78"/>
    <w:rsid w:val="7A505630"/>
    <w:rsid w:val="7A540C7C"/>
    <w:rsid w:val="7A5C5D83"/>
    <w:rsid w:val="7A9E4956"/>
    <w:rsid w:val="7AB57A3E"/>
    <w:rsid w:val="7AC37834"/>
    <w:rsid w:val="7AE62ABB"/>
    <w:rsid w:val="7AED10D1"/>
    <w:rsid w:val="7AF358F5"/>
    <w:rsid w:val="7AF75AAB"/>
    <w:rsid w:val="7B081EE9"/>
    <w:rsid w:val="7B2A40D3"/>
    <w:rsid w:val="7B670E83"/>
    <w:rsid w:val="7B7B048A"/>
    <w:rsid w:val="7B8324D9"/>
    <w:rsid w:val="7BB93B11"/>
    <w:rsid w:val="7BC72D2E"/>
    <w:rsid w:val="7BCD518A"/>
    <w:rsid w:val="7BDD721F"/>
    <w:rsid w:val="7BE6624C"/>
    <w:rsid w:val="7BFB31B0"/>
    <w:rsid w:val="7C0A15BF"/>
    <w:rsid w:val="7C2F71E7"/>
    <w:rsid w:val="7C6D24C9"/>
    <w:rsid w:val="7C743857"/>
    <w:rsid w:val="7C746D7F"/>
    <w:rsid w:val="7C99506C"/>
    <w:rsid w:val="7CAE28FC"/>
    <w:rsid w:val="7CB1685A"/>
    <w:rsid w:val="7CC073B5"/>
    <w:rsid w:val="7CC727D5"/>
    <w:rsid w:val="7CCD2979"/>
    <w:rsid w:val="7CF14EA8"/>
    <w:rsid w:val="7CFE75C5"/>
    <w:rsid w:val="7CFF3A91"/>
    <w:rsid w:val="7D284642"/>
    <w:rsid w:val="7D446B78"/>
    <w:rsid w:val="7D652879"/>
    <w:rsid w:val="7D817FF0"/>
    <w:rsid w:val="7D8775BA"/>
    <w:rsid w:val="7D8A5AEF"/>
    <w:rsid w:val="7D906CCD"/>
    <w:rsid w:val="7D9341B1"/>
    <w:rsid w:val="7DC12ACC"/>
    <w:rsid w:val="7DD24CD9"/>
    <w:rsid w:val="7DD358A0"/>
    <w:rsid w:val="7DDF1A5D"/>
    <w:rsid w:val="7DE14F1D"/>
    <w:rsid w:val="7DF6038C"/>
    <w:rsid w:val="7E0B79A7"/>
    <w:rsid w:val="7E2C5EC1"/>
    <w:rsid w:val="7E4A620B"/>
    <w:rsid w:val="7E6963B5"/>
    <w:rsid w:val="7EAE7EC3"/>
    <w:rsid w:val="7EEC2295"/>
    <w:rsid w:val="7F087219"/>
    <w:rsid w:val="7F0A610A"/>
    <w:rsid w:val="7F160C83"/>
    <w:rsid w:val="7F2102C4"/>
    <w:rsid w:val="7F6A2F8B"/>
    <w:rsid w:val="7F88470B"/>
    <w:rsid w:val="7F8903C9"/>
    <w:rsid w:val="7F8E2D2E"/>
    <w:rsid w:val="7FA533FE"/>
    <w:rsid w:val="7FC00B62"/>
    <w:rsid w:val="7FD603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840365B-7435-4613-B8BF-A22154299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微软雅黑" w:hAnsi="Calibri" w:cs="Calibr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unhideWhenUsed="1" w:qFormat="1"/>
    <w:lsdException w:name="index 2" w:uiPriority="0" w:qFormat="1"/>
    <w:lsdException w:name="index 3" w:uiPriority="0" w:qFormat="1"/>
    <w:lsdException w:name="index 4" w:uiPriority="0" w:qFormat="1"/>
    <w:lsdException w:name="index 5" w:uiPriority="0" w:qFormat="1"/>
    <w:lsdException w:name="index 6" w:uiPriority="0" w:qFormat="1"/>
    <w:lsdException w:name="index 7" w:uiPriority="0" w:qFormat="1"/>
    <w:lsdException w:name="index 8" w:uiPriority="0" w:qFormat="1"/>
    <w:lsdException w:name="index 9" w:uiPriority="0" w:qFormat="1"/>
    <w:lsdException w:name="toc 1" w:uiPriority="39" w:qFormat="1"/>
    <w:lsdException w:name="toc 2" w:uiPriority="39" w:qFormat="1"/>
    <w:lsdException w:name="toc 3" w:uiPriority="39" w:qFormat="1"/>
    <w:lsdException w:name="toc 4" w:uiPriority="0" w:qFormat="1"/>
    <w:lsdException w:name="toc 5" w:uiPriority="0" w:qFormat="1"/>
    <w:lsdException w:name="toc 6" w:uiPriority="0" w:qFormat="1"/>
    <w:lsdException w:name="toc 7" w:uiPriority="0" w:qFormat="1"/>
    <w:lsdException w:name="toc 8" w:uiPriority="0" w:qFormat="1"/>
    <w:lsdException w:name="toc 9" w:semiHidden="1" w:uiPriority="39" w:unhideWhenUsed="1"/>
    <w:lsdException w:name="Normal Indent" w:uiPriority="0" w:qFormat="1"/>
    <w:lsdException w:name="footnote text" w:uiPriority="0" w:qFormat="1"/>
    <w:lsdException w:name="annotation text" w:uiPriority="0" w:unhideWhenUsed="1" w:qFormat="1"/>
    <w:lsdException w:name="header" w:qFormat="1"/>
    <w:lsdException w:name="footer" w:qFormat="1"/>
    <w:lsdException w:name="index heading" w:uiPriority="0" w:qFormat="1"/>
    <w:lsdException w:name="caption" w:uiPriority="35" w:qFormat="1"/>
    <w:lsdException w:name="table of figures" w:uiPriority="0" w:qFormat="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uiPriority="0" w:qFormat="1"/>
    <w:lsdException w:name="endnote reference" w:uiPriority="0" w:unhideWhenUsed="1" w:qFormat="1"/>
    <w:lsdException w:name="endnote text" w:uiPriority="0" w:unhideWhenUsed="1" w:qFormat="1"/>
    <w:lsdException w:name="table of authorities" w:uiPriority="0" w:qFormat="1"/>
    <w:lsdException w:name="macro" w:uiPriority="0" w:qFormat="1"/>
    <w:lsdException w:name="toa heading" w:uiPriority="0" w:qFormat="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uiPriority="0"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unhideWhenUsed="1" w:qFormat="1"/>
    <w:lsdException w:name="Strong" w:uiPriority="0"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unhideWhenUsed="1" w:qFormat="1"/>
    <w:lsdException w:name="HTML Address" w:semiHidden="1" w:unhideWhenUsed="1"/>
    <w:lsdException w:name="HTML Cite" w:unhideWhenUsed="1" w:qFormat="1"/>
    <w:lsdException w:name="HTML Code" w:unhideWhenUsed="1" w:qFormat="1"/>
    <w:lsdException w:name="HTML Definition" w:unhideWhenUsed="1" w:qFormat="1"/>
    <w:lsdException w:name="HTML Keyboard" w:unhideWhenUsed="1" w:qFormat="1"/>
    <w:lsdException w:name="HTML Preformatted" w:unhideWhenUsed="1" w:qFormat="1"/>
    <w:lsdException w:name="HTML Sample" w:unhideWhenUsed="1" w:qFormat="1"/>
    <w:lsdException w:name="HTML Typewriter" w:semiHidden="1" w:unhideWhenUsed="1"/>
    <w:lsdException w:name="HTML Variable" w:unhideWhenUsed="1" w:qFormat="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semiHidden="1" w:uiPriority="3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
    <w:name w:val="Normal"/>
    <w:autoRedefine/>
    <w:qFormat/>
    <w:pPr>
      <w:widowControl w:val="0"/>
      <w:jc w:val="both"/>
    </w:pPr>
    <w:rPr>
      <w:rFonts w:ascii="Times New Roman" w:eastAsia="宋体" w:hAnsi="Times New Roman" w:cs="Times New Roman"/>
      <w:kern w:val="2"/>
      <w:sz w:val="21"/>
      <w:szCs w:val="24"/>
    </w:rPr>
  </w:style>
  <w:style w:type="paragraph" w:styleId="1">
    <w:name w:val="heading 1"/>
    <w:basedOn w:val="af"/>
    <w:next w:val="af"/>
    <w:link w:val="1Char1"/>
    <w:autoRedefine/>
    <w:uiPriority w:val="9"/>
    <w:qFormat/>
    <w:pPr>
      <w:keepNext/>
      <w:keepLines/>
      <w:spacing w:before="340" w:after="330" w:line="578" w:lineRule="auto"/>
      <w:outlineLvl w:val="0"/>
    </w:pPr>
    <w:rPr>
      <w:b/>
      <w:bCs/>
      <w:kern w:val="44"/>
      <w:sz w:val="44"/>
      <w:szCs w:val="44"/>
    </w:rPr>
  </w:style>
  <w:style w:type="paragraph" w:styleId="22">
    <w:name w:val="heading 2"/>
    <w:basedOn w:val="af"/>
    <w:next w:val="af"/>
    <w:link w:val="2Char1"/>
    <w:autoRedefine/>
    <w:uiPriority w:val="9"/>
    <w:qFormat/>
    <w:pPr>
      <w:keepNext/>
      <w:keepLines/>
      <w:spacing w:before="260" w:after="260" w:line="416" w:lineRule="auto"/>
      <w:outlineLvl w:val="1"/>
    </w:pPr>
    <w:rPr>
      <w:rFonts w:ascii="Arial" w:eastAsia="黑体" w:hAnsi="Arial"/>
      <w:b/>
      <w:bCs/>
      <w:kern w:val="0"/>
      <w:sz w:val="32"/>
      <w:szCs w:val="32"/>
    </w:rPr>
  </w:style>
  <w:style w:type="paragraph" w:styleId="31">
    <w:name w:val="heading 3"/>
    <w:basedOn w:val="af"/>
    <w:next w:val="af"/>
    <w:link w:val="3Char1"/>
    <w:autoRedefine/>
    <w:uiPriority w:val="9"/>
    <w:qFormat/>
    <w:pPr>
      <w:keepNext/>
      <w:keepLines/>
      <w:tabs>
        <w:tab w:val="left" w:pos="851"/>
      </w:tabs>
      <w:spacing w:before="260" w:after="260" w:line="413" w:lineRule="auto"/>
      <w:ind w:left="720" w:hanging="720"/>
      <w:outlineLvl w:val="2"/>
    </w:pPr>
    <w:rPr>
      <w:b/>
      <w:bCs/>
      <w:kern w:val="0"/>
      <w:sz w:val="32"/>
      <w:szCs w:val="32"/>
    </w:rPr>
  </w:style>
  <w:style w:type="paragraph" w:styleId="4">
    <w:name w:val="heading 4"/>
    <w:basedOn w:val="af"/>
    <w:next w:val="af"/>
    <w:link w:val="4Char1"/>
    <w:autoRedefine/>
    <w:uiPriority w:val="9"/>
    <w:qFormat/>
    <w:pPr>
      <w:keepLines/>
      <w:numPr>
        <w:ilvl w:val="3"/>
        <w:numId w:val="1"/>
      </w:numPr>
      <w:spacing w:beforeLines="50" w:before="156" w:afterLines="50" w:after="156"/>
      <w:outlineLvl w:val="3"/>
    </w:pPr>
    <w:rPr>
      <w:rFonts w:ascii="Cambria" w:hAnsi="Cambria"/>
      <w:bCs/>
      <w:szCs w:val="28"/>
    </w:rPr>
  </w:style>
  <w:style w:type="paragraph" w:styleId="5">
    <w:name w:val="heading 5"/>
    <w:basedOn w:val="af"/>
    <w:next w:val="af"/>
    <w:link w:val="5Char1"/>
    <w:autoRedefine/>
    <w:qFormat/>
    <w:pPr>
      <w:keepNext/>
      <w:keepLines/>
      <w:numPr>
        <w:ilvl w:val="4"/>
        <w:numId w:val="1"/>
      </w:numPr>
      <w:tabs>
        <w:tab w:val="left" w:pos="1008"/>
      </w:tabs>
      <w:spacing w:before="280" w:after="290" w:line="372" w:lineRule="auto"/>
      <w:outlineLvl w:val="4"/>
    </w:pPr>
    <w:rPr>
      <w:b/>
      <w:bCs/>
      <w:sz w:val="28"/>
      <w:szCs w:val="28"/>
    </w:rPr>
  </w:style>
  <w:style w:type="paragraph" w:styleId="6">
    <w:name w:val="heading 6"/>
    <w:basedOn w:val="af"/>
    <w:next w:val="af"/>
    <w:link w:val="6Char1"/>
    <w:autoRedefine/>
    <w:qFormat/>
    <w:pPr>
      <w:keepLines/>
      <w:numPr>
        <w:ilvl w:val="5"/>
        <w:numId w:val="1"/>
      </w:numPr>
      <w:outlineLvl w:val="5"/>
    </w:pPr>
    <w:rPr>
      <w:rFonts w:ascii="Cambria" w:hAnsi="Cambria"/>
      <w:bCs/>
    </w:rPr>
  </w:style>
  <w:style w:type="paragraph" w:styleId="7">
    <w:name w:val="heading 7"/>
    <w:basedOn w:val="af"/>
    <w:next w:val="af"/>
    <w:link w:val="7Char1"/>
    <w:autoRedefine/>
    <w:qFormat/>
    <w:pPr>
      <w:keepNext/>
      <w:keepLines/>
      <w:numPr>
        <w:ilvl w:val="6"/>
        <w:numId w:val="1"/>
      </w:numPr>
      <w:tabs>
        <w:tab w:val="left" w:pos="1296"/>
      </w:tabs>
      <w:spacing w:before="240" w:after="64" w:line="317" w:lineRule="auto"/>
      <w:outlineLvl w:val="6"/>
    </w:pPr>
    <w:rPr>
      <w:b/>
      <w:bCs/>
      <w:sz w:val="24"/>
    </w:rPr>
  </w:style>
  <w:style w:type="paragraph" w:styleId="8">
    <w:name w:val="heading 8"/>
    <w:basedOn w:val="af"/>
    <w:next w:val="af"/>
    <w:link w:val="8Char1"/>
    <w:autoRedefine/>
    <w:qFormat/>
    <w:pPr>
      <w:keepNext/>
      <w:keepLines/>
      <w:numPr>
        <w:ilvl w:val="7"/>
        <w:numId w:val="1"/>
      </w:numPr>
      <w:tabs>
        <w:tab w:val="left" w:pos="1440"/>
      </w:tabs>
      <w:spacing w:before="240" w:after="64" w:line="317" w:lineRule="auto"/>
      <w:outlineLvl w:val="7"/>
    </w:pPr>
    <w:rPr>
      <w:rFonts w:ascii="Arial" w:eastAsia="黑体" w:hAnsi="Arial"/>
      <w:sz w:val="24"/>
    </w:rPr>
  </w:style>
  <w:style w:type="paragraph" w:styleId="9">
    <w:name w:val="heading 9"/>
    <w:basedOn w:val="af"/>
    <w:next w:val="af"/>
    <w:link w:val="9Char1"/>
    <w:autoRedefine/>
    <w:qFormat/>
    <w:pPr>
      <w:keepNext/>
      <w:keepLines/>
      <w:numPr>
        <w:ilvl w:val="8"/>
        <w:numId w:val="1"/>
      </w:numPr>
      <w:tabs>
        <w:tab w:val="left" w:pos="1584"/>
      </w:tabs>
      <w:spacing w:before="240" w:after="64" w:line="317" w:lineRule="auto"/>
      <w:outlineLvl w:val="8"/>
    </w:pPr>
    <w:rPr>
      <w:rFonts w:ascii="Arial" w:eastAsia="黑体" w:hAnsi="Arial"/>
      <w:szCs w:val="21"/>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paragraph" w:styleId="af3">
    <w:name w:val="macro"/>
    <w:link w:val="Char"/>
    <w:autoRedefine/>
    <w:qFormat/>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eastAsia="宋体" w:hAnsi="Courier New" w:cs="Courier New"/>
      <w:kern w:val="2"/>
      <w:sz w:val="24"/>
      <w:szCs w:val="24"/>
    </w:rPr>
  </w:style>
  <w:style w:type="paragraph" w:styleId="70">
    <w:name w:val="toc 7"/>
    <w:basedOn w:val="af"/>
    <w:next w:val="af"/>
    <w:autoRedefine/>
    <w:qFormat/>
    <w:pPr>
      <w:tabs>
        <w:tab w:val="right" w:leader="dot" w:pos="9241"/>
      </w:tabs>
      <w:ind w:firstLineChars="500" w:firstLine="505"/>
      <w:jc w:val="left"/>
    </w:pPr>
    <w:rPr>
      <w:kern w:val="0"/>
      <w:sz w:val="32"/>
    </w:rPr>
  </w:style>
  <w:style w:type="paragraph" w:styleId="af4">
    <w:name w:val="table of authorities"/>
    <w:basedOn w:val="af"/>
    <w:next w:val="af"/>
    <w:autoRedefine/>
    <w:qFormat/>
    <w:pPr>
      <w:ind w:leftChars="200" w:left="420"/>
    </w:pPr>
    <w:rPr>
      <w:kern w:val="0"/>
      <w:sz w:val="32"/>
    </w:rPr>
  </w:style>
  <w:style w:type="paragraph" w:styleId="80">
    <w:name w:val="index 8"/>
    <w:basedOn w:val="af"/>
    <w:next w:val="af"/>
    <w:autoRedefine/>
    <w:qFormat/>
    <w:pPr>
      <w:ind w:left="1680" w:hanging="210"/>
      <w:jc w:val="left"/>
    </w:pPr>
    <w:rPr>
      <w:kern w:val="0"/>
      <w:sz w:val="20"/>
      <w:szCs w:val="20"/>
    </w:rPr>
  </w:style>
  <w:style w:type="paragraph" w:styleId="af5">
    <w:name w:val="Normal Indent"/>
    <w:basedOn w:val="af"/>
    <w:autoRedefine/>
    <w:qFormat/>
    <w:pPr>
      <w:adjustRightInd w:val="0"/>
      <w:spacing w:after="120" w:line="360" w:lineRule="auto"/>
      <w:ind w:firstLineChars="200" w:firstLine="420"/>
      <w:textAlignment w:val="bottom"/>
    </w:pPr>
    <w:rPr>
      <w:spacing w:val="20"/>
      <w:kern w:val="0"/>
      <w:sz w:val="24"/>
      <w:szCs w:val="20"/>
    </w:rPr>
  </w:style>
  <w:style w:type="paragraph" w:styleId="af6">
    <w:name w:val="caption"/>
    <w:basedOn w:val="af"/>
    <w:next w:val="af"/>
    <w:link w:val="Char0"/>
    <w:autoRedefine/>
    <w:uiPriority w:val="35"/>
    <w:qFormat/>
    <w:pPr>
      <w:spacing w:before="152" w:after="160"/>
    </w:pPr>
    <w:rPr>
      <w:rFonts w:ascii="Arial" w:eastAsia="黑体" w:hAnsi="Arial" w:cs="Arial"/>
      <w:sz w:val="32"/>
      <w:szCs w:val="32"/>
    </w:rPr>
  </w:style>
  <w:style w:type="paragraph" w:styleId="50">
    <w:name w:val="index 5"/>
    <w:basedOn w:val="af"/>
    <w:next w:val="af"/>
    <w:autoRedefine/>
    <w:qFormat/>
    <w:pPr>
      <w:ind w:left="1050" w:hanging="210"/>
      <w:jc w:val="left"/>
    </w:pPr>
    <w:rPr>
      <w:kern w:val="0"/>
      <w:sz w:val="20"/>
      <w:szCs w:val="20"/>
    </w:rPr>
  </w:style>
  <w:style w:type="paragraph" w:styleId="af7">
    <w:name w:val="Document Map"/>
    <w:basedOn w:val="af"/>
    <w:link w:val="Char2"/>
    <w:autoRedefine/>
    <w:qFormat/>
    <w:rPr>
      <w:rFonts w:ascii="宋体" w:hAnsi="Calibri"/>
      <w:kern w:val="0"/>
      <w:sz w:val="18"/>
      <w:szCs w:val="18"/>
    </w:rPr>
  </w:style>
  <w:style w:type="paragraph" w:styleId="af8">
    <w:name w:val="toa heading"/>
    <w:basedOn w:val="af"/>
    <w:next w:val="af"/>
    <w:autoRedefine/>
    <w:qFormat/>
    <w:pPr>
      <w:spacing w:before="120"/>
    </w:pPr>
    <w:rPr>
      <w:rFonts w:ascii="Arial" w:hAnsi="Arial" w:cs="Arial"/>
      <w:kern w:val="0"/>
      <w:sz w:val="24"/>
    </w:rPr>
  </w:style>
  <w:style w:type="paragraph" w:styleId="af9">
    <w:name w:val="annotation text"/>
    <w:basedOn w:val="af"/>
    <w:link w:val="Char20"/>
    <w:autoRedefine/>
    <w:unhideWhenUsed/>
    <w:qFormat/>
    <w:pPr>
      <w:jc w:val="left"/>
    </w:pPr>
  </w:style>
  <w:style w:type="paragraph" w:styleId="60">
    <w:name w:val="index 6"/>
    <w:basedOn w:val="af"/>
    <w:next w:val="af"/>
    <w:autoRedefine/>
    <w:qFormat/>
    <w:pPr>
      <w:ind w:left="1260" w:hanging="210"/>
      <w:jc w:val="left"/>
    </w:pPr>
    <w:rPr>
      <w:kern w:val="0"/>
      <w:sz w:val="20"/>
      <w:szCs w:val="20"/>
    </w:rPr>
  </w:style>
  <w:style w:type="paragraph" w:styleId="afa">
    <w:name w:val="Body Text"/>
    <w:basedOn w:val="af"/>
    <w:link w:val="Char1"/>
    <w:autoRedefine/>
    <w:uiPriority w:val="1"/>
    <w:qFormat/>
    <w:pPr>
      <w:spacing w:after="120"/>
      <w:ind w:firstLineChars="200" w:firstLine="200"/>
    </w:pPr>
  </w:style>
  <w:style w:type="paragraph" w:styleId="afb">
    <w:name w:val="Body Text Indent"/>
    <w:basedOn w:val="af"/>
    <w:link w:val="Char21"/>
    <w:autoRedefine/>
    <w:qFormat/>
    <w:pPr>
      <w:ind w:left="420"/>
    </w:pPr>
    <w:rPr>
      <w:rFonts w:ascii="宋体" w:hAnsi="Calibri"/>
      <w:kern w:val="0"/>
      <w:sz w:val="20"/>
      <w:szCs w:val="20"/>
    </w:rPr>
  </w:style>
  <w:style w:type="paragraph" w:styleId="40">
    <w:name w:val="index 4"/>
    <w:basedOn w:val="af"/>
    <w:next w:val="af"/>
    <w:autoRedefine/>
    <w:qFormat/>
    <w:pPr>
      <w:ind w:left="840" w:hanging="210"/>
      <w:jc w:val="left"/>
    </w:pPr>
    <w:rPr>
      <w:kern w:val="0"/>
      <w:sz w:val="20"/>
      <w:szCs w:val="20"/>
    </w:rPr>
  </w:style>
  <w:style w:type="paragraph" w:styleId="51">
    <w:name w:val="toc 5"/>
    <w:basedOn w:val="af"/>
    <w:next w:val="af"/>
    <w:autoRedefine/>
    <w:qFormat/>
    <w:pPr>
      <w:tabs>
        <w:tab w:val="right" w:leader="dot" w:pos="9241"/>
      </w:tabs>
      <w:ind w:firstLineChars="300" w:firstLine="300"/>
      <w:jc w:val="left"/>
    </w:pPr>
    <w:rPr>
      <w:kern w:val="0"/>
      <w:sz w:val="32"/>
    </w:rPr>
  </w:style>
  <w:style w:type="paragraph" w:styleId="32">
    <w:name w:val="toc 3"/>
    <w:basedOn w:val="af"/>
    <w:next w:val="af"/>
    <w:autoRedefine/>
    <w:uiPriority w:val="39"/>
    <w:qFormat/>
    <w:pPr>
      <w:tabs>
        <w:tab w:val="right" w:leader="dot" w:pos="9241"/>
      </w:tabs>
      <w:ind w:firstLineChars="100" w:firstLine="102"/>
      <w:jc w:val="left"/>
    </w:pPr>
    <w:rPr>
      <w:kern w:val="0"/>
      <w:sz w:val="32"/>
    </w:rPr>
  </w:style>
  <w:style w:type="paragraph" w:styleId="afc">
    <w:name w:val="Plain Text"/>
    <w:basedOn w:val="af"/>
    <w:link w:val="Char22"/>
    <w:autoRedefine/>
    <w:qFormat/>
    <w:rPr>
      <w:rFonts w:ascii="宋体" w:hAnsi="Courier New"/>
      <w:kern w:val="0"/>
      <w:sz w:val="20"/>
      <w:szCs w:val="20"/>
    </w:rPr>
  </w:style>
  <w:style w:type="paragraph" w:styleId="81">
    <w:name w:val="toc 8"/>
    <w:basedOn w:val="af"/>
    <w:next w:val="af"/>
    <w:autoRedefine/>
    <w:qFormat/>
    <w:pPr>
      <w:tabs>
        <w:tab w:val="right" w:leader="dot" w:pos="9241"/>
      </w:tabs>
      <w:ind w:firstLineChars="600" w:firstLine="607"/>
      <w:jc w:val="left"/>
    </w:pPr>
    <w:rPr>
      <w:kern w:val="0"/>
      <w:sz w:val="32"/>
    </w:rPr>
  </w:style>
  <w:style w:type="paragraph" w:styleId="33">
    <w:name w:val="index 3"/>
    <w:basedOn w:val="af"/>
    <w:next w:val="af"/>
    <w:autoRedefine/>
    <w:qFormat/>
    <w:pPr>
      <w:ind w:left="630" w:hanging="210"/>
      <w:jc w:val="left"/>
    </w:pPr>
    <w:rPr>
      <w:kern w:val="0"/>
      <w:sz w:val="20"/>
      <w:szCs w:val="20"/>
    </w:rPr>
  </w:style>
  <w:style w:type="paragraph" w:styleId="afd">
    <w:name w:val="Date"/>
    <w:basedOn w:val="af"/>
    <w:next w:val="af"/>
    <w:link w:val="Char23"/>
    <w:autoRedefine/>
    <w:qFormat/>
    <w:pPr>
      <w:ind w:leftChars="2500" w:left="100"/>
    </w:pPr>
    <w:rPr>
      <w:rFonts w:ascii="Calibri" w:hAnsi="Calibri"/>
      <w:kern w:val="0"/>
      <w:sz w:val="20"/>
    </w:rPr>
  </w:style>
  <w:style w:type="paragraph" w:styleId="afe">
    <w:name w:val="endnote text"/>
    <w:basedOn w:val="af"/>
    <w:link w:val="Char3"/>
    <w:autoRedefine/>
    <w:unhideWhenUsed/>
    <w:qFormat/>
    <w:pPr>
      <w:snapToGrid w:val="0"/>
      <w:jc w:val="left"/>
    </w:pPr>
    <w:rPr>
      <w:rFonts w:ascii="Calibri" w:hAnsi="Calibri"/>
      <w:kern w:val="0"/>
      <w:sz w:val="20"/>
    </w:rPr>
  </w:style>
  <w:style w:type="paragraph" w:styleId="aff">
    <w:name w:val="Balloon Text"/>
    <w:basedOn w:val="af"/>
    <w:link w:val="Char24"/>
    <w:autoRedefine/>
    <w:qFormat/>
    <w:rPr>
      <w:rFonts w:ascii="Calibri" w:hAnsi="Calibri"/>
      <w:kern w:val="0"/>
      <w:sz w:val="18"/>
      <w:szCs w:val="18"/>
    </w:rPr>
  </w:style>
  <w:style w:type="paragraph" w:styleId="aff0">
    <w:name w:val="footer"/>
    <w:basedOn w:val="af"/>
    <w:link w:val="Char25"/>
    <w:autoRedefine/>
    <w:uiPriority w:val="99"/>
    <w:qFormat/>
    <w:pPr>
      <w:tabs>
        <w:tab w:val="center" w:pos="4153"/>
        <w:tab w:val="right" w:pos="8306"/>
      </w:tabs>
      <w:snapToGrid w:val="0"/>
      <w:ind w:rightChars="100" w:right="210"/>
      <w:jc w:val="right"/>
    </w:pPr>
    <w:rPr>
      <w:rFonts w:ascii="Calibri" w:hAnsi="Calibri"/>
      <w:kern w:val="0"/>
      <w:sz w:val="18"/>
      <w:szCs w:val="18"/>
    </w:rPr>
  </w:style>
  <w:style w:type="paragraph" w:styleId="aff1">
    <w:name w:val="header"/>
    <w:basedOn w:val="af"/>
    <w:link w:val="Char26"/>
    <w:autoRedefine/>
    <w:uiPriority w:val="99"/>
    <w:qFormat/>
    <w:pPr>
      <w:pBdr>
        <w:bottom w:val="single" w:sz="6" w:space="1" w:color="auto"/>
      </w:pBdr>
      <w:tabs>
        <w:tab w:val="center" w:pos="4153"/>
        <w:tab w:val="right" w:pos="8306"/>
      </w:tabs>
      <w:snapToGrid w:val="0"/>
      <w:jc w:val="center"/>
    </w:pPr>
    <w:rPr>
      <w:rFonts w:ascii="Calibri" w:hAnsi="Calibri"/>
      <w:kern w:val="0"/>
      <w:sz w:val="18"/>
      <w:szCs w:val="18"/>
    </w:rPr>
  </w:style>
  <w:style w:type="paragraph" w:styleId="10">
    <w:name w:val="toc 1"/>
    <w:basedOn w:val="af"/>
    <w:next w:val="af"/>
    <w:autoRedefine/>
    <w:uiPriority w:val="39"/>
    <w:qFormat/>
    <w:pPr>
      <w:tabs>
        <w:tab w:val="right" w:leader="dot" w:pos="9241"/>
      </w:tabs>
      <w:spacing w:beforeLines="25" w:before="78" w:afterLines="25" w:after="78"/>
    </w:pPr>
    <w:rPr>
      <w:kern w:val="0"/>
      <w:sz w:val="32"/>
    </w:rPr>
  </w:style>
  <w:style w:type="paragraph" w:styleId="41">
    <w:name w:val="toc 4"/>
    <w:basedOn w:val="af"/>
    <w:next w:val="af"/>
    <w:autoRedefine/>
    <w:qFormat/>
    <w:pPr>
      <w:tabs>
        <w:tab w:val="right" w:leader="dot" w:pos="9241"/>
      </w:tabs>
      <w:ind w:firstLineChars="200" w:firstLine="198"/>
      <w:jc w:val="left"/>
    </w:pPr>
    <w:rPr>
      <w:kern w:val="0"/>
      <w:sz w:val="32"/>
    </w:rPr>
  </w:style>
  <w:style w:type="paragraph" w:styleId="aff2">
    <w:name w:val="index heading"/>
    <w:basedOn w:val="af"/>
    <w:next w:val="11"/>
    <w:autoRedefine/>
    <w:qFormat/>
    <w:pPr>
      <w:spacing w:before="120" w:after="120"/>
      <w:jc w:val="center"/>
    </w:pPr>
    <w:rPr>
      <w:b/>
      <w:bCs/>
      <w:iCs/>
      <w:kern w:val="0"/>
      <w:sz w:val="32"/>
      <w:szCs w:val="20"/>
    </w:rPr>
  </w:style>
  <w:style w:type="paragraph" w:styleId="11">
    <w:name w:val="index 1"/>
    <w:basedOn w:val="af"/>
    <w:next w:val="af"/>
    <w:autoRedefine/>
    <w:unhideWhenUsed/>
    <w:qFormat/>
  </w:style>
  <w:style w:type="paragraph" w:styleId="aff3">
    <w:name w:val="footnote text"/>
    <w:basedOn w:val="af"/>
    <w:link w:val="Char4"/>
    <w:autoRedefine/>
    <w:qFormat/>
    <w:pPr>
      <w:tabs>
        <w:tab w:val="left" w:pos="0"/>
      </w:tabs>
      <w:snapToGrid w:val="0"/>
      <w:jc w:val="left"/>
    </w:pPr>
    <w:rPr>
      <w:rFonts w:ascii="宋体"/>
      <w:sz w:val="18"/>
      <w:szCs w:val="18"/>
    </w:rPr>
  </w:style>
  <w:style w:type="paragraph" w:styleId="61">
    <w:name w:val="toc 6"/>
    <w:basedOn w:val="af"/>
    <w:next w:val="af"/>
    <w:autoRedefine/>
    <w:qFormat/>
    <w:pPr>
      <w:tabs>
        <w:tab w:val="right" w:leader="dot" w:pos="9241"/>
      </w:tabs>
      <w:ind w:firstLineChars="400" w:firstLine="403"/>
      <w:jc w:val="left"/>
    </w:pPr>
    <w:rPr>
      <w:kern w:val="0"/>
      <w:sz w:val="32"/>
    </w:rPr>
  </w:style>
  <w:style w:type="paragraph" w:styleId="71">
    <w:name w:val="index 7"/>
    <w:basedOn w:val="af"/>
    <w:next w:val="af"/>
    <w:autoRedefine/>
    <w:qFormat/>
    <w:pPr>
      <w:ind w:left="1470" w:hanging="210"/>
      <w:jc w:val="left"/>
    </w:pPr>
    <w:rPr>
      <w:kern w:val="0"/>
      <w:sz w:val="20"/>
      <w:szCs w:val="20"/>
    </w:rPr>
  </w:style>
  <w:style w:type="paragraph" w:styleId="90">
    <w:name w:val="index 9"/>
    <w:basedOn w:val="af"/>
    <w:next w:val="af"/>
    <w:autoRedefine/>
    <w:qFormat/>
    <w:pPr>
      <w:ind w:left="1890" w:hanging="210"/>
      <w:jc w:val="left"/>
    </w:pPr>
    <w:rPr>
      <w:kern w:val="0"/>
      <w:sz w:val="20"/>
      <w:szCs w:val="20"/>
    </w:rPr>
  </w:style>
  <w:style w:type="paragraph" w:styleId="aff4">
    <w:name w:val="table of figures"/>
    <w:basedOn w:val="af"/>
    <w:next w:val="af"/>
    <w:autoRedefine/>
    <w:qFormat/>
    <w:pPr>
      <w:ind w:left="200" w:hangingChars="200" w:hanging="200"/>
    </w:pPr>
    <w:rPr>
      <w:kern w:val="0"/>
      <w:sz w:val="32"/>
    </w:rPr>
  </w:style>
  <w:style w:type="paragraph" w:styleId="23">
    <w:name w:val="toc 2"/>
    <w:basedOn w:val="af"/>
    <w:next w:val="af"/>
    <w:autoRedefine/>
    <w:uiPriority w:val="39"/>
    <w:qFormat/>
    <w:pPr>
      <w:tabs>
        <w:tab w:val="right" w:leader="dot" w:pos="9241"/>
      </w:tabs>
      <w:ind w:leftChars="200" w:left="420"/>
    </w:pPr>
    <w:rPr>
      <w:kern w:val="0"/>
      <w:sz w:val="32"/>
    </w:rPr>
  </w:style>
  <w:style w:type="paragraph" w:styleId="HTML">
    <w:name w:val="HTML Preformatted"/>
    <w:basedOn w:val="af"/>
    <w:link w:val="HTMLChar"/>
    <w:autoRedefine/>
    <w:uiPriority w:val="99"/>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aff5">
    <w:name w:val="Normal (Web)"/>
    <w:basedOn w:val="af"/>
    <w:autoRedefine/>
    <w:qFormat/>
    <w:pPr>
      <w:widowControl/>
      <w:spacing w:before="100" w:beforeAutospacing="1" w:after="100" w:afterAutospacing="1"/>
      <w:jc w:val="left"/>
    </w:pPr>
    <w:rPr>
      <w:rFonts w:ascii="宋体" w:hAnsi="宋体" w:cs="宋体"/>
      <w:kern w:val="0"/>
      <w:sz w:val="24"/>
    </w:rPr>
  </w:style>
  <w:style w:type="paragraph" w:styleId="24">
    <w:name w:val="index 2"/>
    <w:basedOn w:val="af"/>
    <w:next w:val="af"/>
    <w:autoRedefine/>
    <w:qFormat/>
    <w:pPr>
      <w:ind w:left="420" w:hanging="210"/>
      <w:jc w:val="left"/>
    </w:pPr>
    <w:rPr>
      <w:kern w:val="0"/>
      <w:sz w:val="20"/>
      <w:szCs w:val="20"/>
    </w:rPr>
  </w:style>
  <w:style w:type="paragraph" w:styleId="aff6">
    <w:name w:val="Title"/>
    <w:basedOn w:val="af"/>
    <w:next w:val="af"/>
    <w:link w:val="Char27"/>
    <w:autoRedefine/>
    <w:qFormat/>
    <w:pPr>
      <w:spacing w:before="240" w:after="60"/>
      <w:jc w:val="center"/>
      <w:outlineLvl w:val="0"/>
    </w:pPr>
    <w:rPr>
      <w:rFonts w:ascii="Cambria" w:hAnsi="Cambria"/>
      <w:b/>
      <w:bCs/>
      <w:kern w:val="0"/>
      <w:sz w:val="32"/>
      <w:szCs w:val="32"/>
    </w:rPr>
  </w:style>
  <w:style w:type="paragraph" w:styleId="aff7">
    <w:name w:val="annotation subject"/>
    <w:basedOn w:val="af9"/>
    <w:next w:val="af9"/>
    <w:link w:val="Char28"/>
    <w:autoRedefine/>
    <w:qFormat/>
    <w:rPr>
      <w:b/>
      <w:bCs/>
      <w:kern w:val="0"/>
      <w:sz w:val="20"/>
    </w:rPr>
  </w:style>
  <w:style w:type="paragraph" w:styleId="25">
    <w:name w:val="Body Text First Indent 2"/>
    <w:basedOn w:val="afb"/>
    <w:link w:val="2Char"/>
    <w:autoRedefine/>
    <w:qFormat/>
    <w:pPr>
      <w:spacing w:after="120"/>
      <w:ind w:leftChars="200" w:left="200" w:firstLineChars="200" w:firstLine="420"/>
    </w:pPr>
    <w:rPr>
      <w:rFonts w:ascii="Times New Roman" w:hAnsi="Times New Roman"/>
      <w:sz w:val="32"/>
      <w:szCs w:val="32"/>
    </w:rPr>
  </w:style>
  <w:style w:type="table" w:styleId="aff8">
    <w:name w:val="Table Grid"/>
    <w:basedOn w:val="af1"/>
    <w:autoRedefine/>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9">
    <w:name w:val="Strong"/>
    <w:autoRedefine/>
    <w:qFormat/>
    <w:rPr>
      <w:b/>
      <w:bCs/>
    </w:rPr>
  </w:style>
  <w:style w:type="character" w:styleId="affa">
    <w:name w:val="endnote reference"/>
    <w:autoRedefine/>
    <w:unhideWhenUsed/>
    <w:qFormat/>
    <w:rPr>
      <w:vertAlign w:val="superscript"/>
    </w:rPr>
  </w:style>
  <w:style w:type="character" w:styleId="affb">
    <w:name w:val="page number"/>
    <w:autoRedefine/>
    <w:qFormat/>
    <w:rPr>
      <w:rFonts w:ascii="Times New Roman" w:eastAsia="宋体" w:hAnsi="Times New Roman"/>
      <w:sz w:val="18"/>
    </w:rPr>
  </w:style>
  <w:style w:type="character" w:styleId="affc">
    <w:name w:val="FollowedHyperlink"/>
    <w:autoRedefine/>
    <w:uiPriority w:val="99"/>
    <w:unhideWhenUsed/>
    <w:qFormat/>
    <w:rPr>
      <w:color w:val="555555"/>
      <w:u w:val="none"/>
    </w:rPr>
  </w:style>
  <w:style w:type="character" w:styleId="affd">
    <w:name w:val="Emphasis"/>
    <w:autoRedefine/>
    <w:uiPriority w:val="20"/>
    <w:qFormat/>
    <w:rPr>
      <w:color w:val="CC0000"/>
    </w:rPr>
  </w:style>
  <w:style w:type="character" w:styleId="HTML0">
    <w:name w:val="HTML Definition"/>
    <w:autoRedefine/>
    <w:uiPriority w:val="99"/>
    <w:unhideWhenUsed/>
    <w:qFormat/>
  </w:style>
  <w:style w:type="character" w:styleId="HTML1">
    <w:name w:val="HTML Acronym"/>
    <w:autoRedefine/>
    <w:uiPriority w:val="99"/>
    <w:unhideWhenUsed/>
    <w:qFormat/>
  </w:style>
  <w:style w:type="character" w:styleId="HTML2">
    <w:name w:val="HTML Variable"/>
    <w:autoRedefine/>
    <w:uiPriority w:val="99"/>
    <w:unhideWhenUsed/>
    <w:qFormat/>
  </w:style>
  <w:style w:type="character" w:styleId="affe">
    <w:name w:val="Hyperlink"/>
    <w:autoRedefine/>
    <w:uiPriority w:val="99"/>
    <w:qFormat/>
    <w:rPr>
      <w:rFonts w:ascii="Times New Roman" w:eastAsia="宋体" w:hAnsi="Times New Roman"/>
      <w:color w:val="auto"/>
      <w:spacing w:val="0"/>
      <w:w w:val="100"/>
      <w:position w:val="0"/>
      <w:sz w:val="21"/>
      <w:u w:val="none"/>
      <w:vertAlign w:val="baseline"/>
    </w:rPr>
  </w:style>
  <w:style w:type="character" w:styleId="HTML3">
    <w:name w:val="HTML Code"/>
    <w:autoRedefine/>
    <w:uiPriority w:val="99"/>
    <w:unhideWhenUsed/>
    <w:qFormat/>
    <w:rPr>
      <w:rFonts w:ascii="monospace" w:eastAsia="monospace" w:hAnsi="monospace" w:cs="monospace"/>
      <w:sz w:val="24"/>
      <w:szCs w:val="24"/>
    </w:rPr>
  </w:style>
  <w:style w:type="character" w:styleId="afff">
    <w:name w:val="annotation reference"/>
    <w:autoRedefine/>
    <w:qFormat/>
    <w:rPr>
      <w:sz w:val="21"/>
      <w:szCs w:val="21"/>
    </w:rPr>
  </w:style>
  <w:style w:type="character" w:styleId="HTML4">
    <w:name w:val="HTML Cite"/>
    <w:autoRedefine/>
    <w:uiPriority w:val="99"/>
    <w:unhideWhenUsed/>
    <w:qFormat/>
  </w:style>
  <w:style w:type="character" w:styleId="afff0">
    <w:name w:val="footnote reference"/>
    <w:autoRedefine/>
    <w:qFormat/>
    <w:rPr>
      <w:vertAlign w:val="superscript"/>
    </w:rPr>
  </w:style>
  <w:style w:type="character" w:styleId="HTML5">
    <w:name w:val="HTML Keyboard"/>
    <w:autoRedefine/>
    <w:uiPriority w:val="99"/>
    <w:unhideWhenUsed/>
    <w:qFormat/>
    <w:rPr>
      <w:rFonts w:ascii="monospace" w:eastAsia="monospace" w:hAnsi="monospace" w:cs="monospace" w:hint="default"/>
      <w:sz w:val="24"/>
      <w:szCs w:val="24"/>
    </w:rPr>
  </w:style>
  <w:style w:type="character" w:styleId="HTML6">
    <w:name w:val="HTML Sample"/>
    <w:autoRedefine/>
    <w:uiPriority w:val="99"/>
    <w:unhideWhenUsed/>
    <w:qFormat/>
    <w:rPr>
      <w:rFonts w:ascii="monospace" w:eastAsia="monospace" w:hAnsi="monospace" w:cs="monospace" w:hint="default"/>
      <w:sz w:val="24"/>
      <w:szCs w:val="24"/>
    </w:rPr>
  </w:style>
  <w:style w:type="character" w:customStyle="1" w:styleId="2Char1">
    <w:name w:val="标题 2 Char1"/>
    <w:link w:val="22"/>
    <w:autoRedefine/>
    <w:uiPriority w:val="9"/>
    <w:qFormat/>
    <w:rPr>
      <w:rFonts w:ascii="Arial" w:eastAsia="黑体" w:hAnsi="Arial" w:cs="Times New Roman"/>
      <w:b/>
      <w:bCs/>
      <w:kern w:val="0"/>
      <w:sz w:val="32"/>
      <w:szCs w:val="32"/>
    </w:rPr>
  </w:style>
  <w:style w:type="character" w:customStyle="1" w:styleId="1Char1">
    <w:name w:val="标题 1 Char1"/>
    <w:link w:val="1"/>
    <w:autoRedefine/>
    <w:uiPriority w:val="9"/>
    <w:qFormat/>
    <w:rPr>
      <w:rFonts w:ascii="Times New Roman" w:eastAsia="宋体" w:hAnsi="Times New Roman" w:cs="Times New Roman"/>
      <w:b/>
      <w:bCs/>
      <w:kern w:val="44"/>
      <w:sz w:val="44"/>
      <w:szCs w:val="44"/>
    </w:rPr>
  </w:style>
  <w:style w:type="character" w:customStyle="1" w:styleId="3Char1">
    <w:name w:val="标题 3 Char1"/>
    <w:link w:val="31"/>
    <w:autoRedefine/>
    <w:uiPriority w:val="9"/>
    <w:qFormat/>
    <w:rPr>
      <w:rFonts w:ascii="Times New Roman" w:eastAsia="宋体" w:hAnsi="Times New Roman" w:cs="Times New Roman"/>
      <w:b/>
      <w:bCs/>
      <w:kern w:val="0"/>
      <w:sz w:val="32"/>
      <w:szCs w:val="32"/>
    </w:rPr>
  </w:style>
  <w:style w:type="character" w:customStyle="1" w:styleId="Char2">
    <w:name w:val="文档结构图 Char2"/>
    <w:link w:val="af7"/>
    <w:autoRedefine/>
    <w:qFormat/>
    <w:rPr>
      <w:rFonts w:ascii="宋体" w:eastAsia="宋体" w:hAnsi="Times New Roman" w:cs="Times New Roman"/>
      <w:sz w:val="18"/>
      <w:szCs w:val="18"/>
    </w:rPr>
  </w:style>
  <w:style w:type="character" w:customStyle="1" w:styleId="Char20">
    <w:name w:val="批注文字 Char2"/>
    <w:link w:val="af9"/>
    <w:autoRedefine/>
    <w:qFormat/>
    <w:rPr>
      <w:rFonts w:ascii="Times New Roman" w:eastAsia="宋体" w:hAnsi="Times New Roman" w:cs="Times New Roman"/>
      <w:szCs w:val="24"/>
    </w:rPr>
  </w:style>
  <w:style w:type="character" w:customStyle="1" w:styleId="Char21">
    <w:name w:val="正文文本缩进 Char2"/>
    <w:link w:val="afb"/>
    <w:autoRedefine/>
    <w:qFormat/>
    <w:rPr>
      <w:rFonts w:ascii="Times New Roman" w:eastAsia="宋体" w:hAnsi="Times New Roman" w:cs="Times New Roman"/>
      <w:szCs w:val="24"/>
    </w:rPr>
  </w:style>
  <w:style w:type="paragraph" w:customStyle="1" w:styleId="310">
    <w:name w:val="目录 31"/>
    <w:basedOn w:val="af"/>
    <w:next w:val="af"/>
    <w:autoRedefine/>
    <w:qFormat/>
    <w:pPr>
      <w:ind w:leftChars="400" w:left="840"/>
    </w:pPr>
  </w:style>
  <w:style w:type="character" w:customStyle="1" w:styleId="Char22">
    <w:name w:val="纯文本 Char2"/>
    <w:link w:val="afc"/>
    <w:autoRedefine/>
    <w:uiPriority w:val="99"/>
    <w:semiHidden/>
    <w:qFormat/>
    <w:rPr>
      <w:rFonts w:ascii="宋体" w:eastAsia="宋体" w:hAnsi="Courier New" w:cs="Courier New"/>
      <w:szCs w:val="21"/>
    </w:rPr>
  </w:style>
  <w:style w:type="character" w:customStyle="1" w:styleId="Char23">
    <w:name w:val="日期 Char2"/>
    <w:link w:val="afd"/>
    <w:autoRedefine/>
    <w:qFormat/>
    <w:rPr>
      <w:rFonts w:ascii="Times New Roman" w:eastAsia="宋体" w:hAnsi="Times New Roman" w:cs="Times New Roman"/>
      <w:szCs w:val="24"/>
    </w:rPr>
  </w:style>
  <w:style w:type="character" w:customStyle="1" w:styleId="Char3">
    <w:name w:val="尾注文本 Char3"/>
    <w:link w:val="afe"/>
    <w:autoRedefine/>
    <w:qFormat/>
    <w:rPr>
      <w:rFonts w:ascii="Times New Roman" w:eastAsia="宋体" w:hAnsi="Times New Roman" w:cs="Times New Roman"/>
      <w:szCs w:val="24"/>
    </w:rPr>
  </w:style>
  <w:style w:type="character" w:customStyle="1" w:styleId="Char24">
    <w:name w:val="批注框文本 Char2"/>
    <w:link w:val="aff"/>
    <w:autoRedefine/>
    <w:qFormat/>
    <w:rPr>
      <w:rFonts w:ascii="Times New Roman" w:eastAsia="宋体" w:hAnsi="Times New Roman" w:cs="Times New Roman"/>
      <w:sz w:val="18"/>
      <w:szCs w:val="18"/>
    </w:rPr>
  </w:style>
  <w:style w:type="character" w:customStyle="1" w:styleId="Char25">
    <w:name w:val="页脚 Char2"/>
    <w:link w:val="aff0"/>
    <w:autoRedefine/>
    <w:uiPriority w:val="99"/>
    <w:qFormat/>
    <w:rPr>
      <w:rFonts w:ascii="Times New Roman" w:eastAsia="宋体" w:hAnsi="Times New Roman" w:cs="Times New Roman"/>
      <w:sz w:val="18"/>
      <w:szCs w:val="18"/>
    </w:rPr>
  </w:style>
  <w:style w:type="character" w:customStyle="1" w:styleId="Char26">
    <w:name w:val="页眉 Char2"/>
    <w:link w:val="aff1"/>
    <w:autoRedefine/>
    <w:uiPriority w:val="99"/>
    <w:qFormat/>
    <w:rPr>
      <w:rFonts w:ascii="Times New Roman" w:eastAsia="宋体" w:hAnsi="Times New Roman" w:cs="Times New Roman"/>
      <w:sz w:val="18"/>
      <w:szCs w:val="18"/>
    </w:rPr>
  </w:style>
  <w:style w:type="paragraph" w:customStyle="1" w:styleId="110">
    <w:name w:val="目录 11"/>
    <w:autoRedefine/>
    <w:qFormat/>
    <w:pPr>
      <w:jc w:val="both"/>
    </w:pPr>
    <w:rPr>
      <w:rFonts w:ascii="宋体" w:eastAsia="宋体" w:hAnsi="Times New Roman" w:cs="Times New Roman"/>
      <w:sz w:val="21"/>
    </w:rPr>
  </w:style>
  <w:style w:type="paragraph" w:customStyle="1" w:styleId="410">
    <w:name w:val="目录 41"/>
    <w:basedOn w:val="310"/>
    <w:autoRedefine/>
    <w:qFormat/>
    <w:pPr>
      <w:widowControl/>
      <w:ind w:leftChars="0" w:left="0"/>
    </w:pPr>
    <w:rPr>
      <w:rFonts w:ascii="宋体"/>
      <w:kern w:val="0"/>
      <w:szCs w:val="20"/>
    </w:rPr>
  </w:style>
  <w:style w:type="paragraph" w:customStyle="1" w:styleId="210">
    <w:name w:val="目录 21"/>
    <w:basedOn w:val="af"/>
    <w:next w:val="af"/>
    <w:autoRedefine/>
    <w:qFormat/>
    <w:pPr>
      <w:tabs>
        <w:tab w:val="right" w:leader="dot" w:pos="9345"/>
      </w:tabs>
      <w:spacing w:line="360" w:lineRule="auto"/>
    </w:pPr>
  </w:style>
  <w:style w:type="character" w:customStyle="1" w:styleId="HTMLChar">
    <w:name w:val="HTML 预设格式 Char"/>
    <w:link w:val="HTML"/>
    <w:autoRedefine/>
    <w:uiPriority w:val="99"/>
    <w:semiHidden/>
    <w:qFormat/>
    <w:rPr>
      <w:rFonts w:ascii="宋体" w:hAnsi="宋体" w:cs="宋体"/>
      <w:sz w:val="24"/>
      <w:szCs w:val="24"/>
    </w:rPr>
  </w:style>
  <w:style w:type="character" w:customStyle="1" w:styleId="Char27">
    <w:name w:val="标题 Char2"/>
    <w:link w:val="aff6"/>
    <w:autoRedefine/>
    <w:uiPriority w:val="10"/>
    <w:qFormat/>
    <w:rPr>
      <w:rFonts w:ascii="Cambria" w:eastAsia="宋体" w:hAnsi="Cambria" w:cs="Times New Roman"/>
      <w:b/>
      <w:bCs/>
      <w:sz w:val="32"/>
      <w:szCs w:val="32"/>
    </w:rPr>
  </w:style>
  <w:style w:type="character" w:customStyle="1" w:styleId="Char28">
    <w:name w:val="批注主题 Char2"/>
    <w:link w:val="aff7"/>
    <w:autoRedefine/>
    <w:qFormat/>
    <w:rPr>
      <w:rFonts w:ascii="Times New Roman" w:eastAsia="宋体" w:hAnsi="Times New Roman" w:cs="Times New Roman"/>
      <w:b/>
      <w:bCs/>
      <w:szCs w:val="24"/>
    </w:rPr>
  </w:style>
  <w:style w:type="character" w:customStyle="1" w:styleId="1Char">
    <w:name w:val="标题 1 Char"/>
    <w:autoRedefine/>
    <w:uiPriority w:val="9"/>
    <w:qFormat/>
    <w:rPr>
      <w:rFonts w:ascii="Times New Roman" w:eastAsia="宋体" w:hAnsi="Times New Roman" w:cs="Times New Roman"/>
      <w:b/>
      <w:bCs/>
      <w:kern w:val="44"/>
      <w:sz w:val="44"/>
      <w:szCs w:val="44"/>
    </w:rPr>
  </w:style>
  <w:style w:type="character" w:customStyle="1" w:styleId="2Char0">
    <w:name w:val="标题 2 Char"/>
    <w:autoRedefine/>
    <w:uiPriority w:val="9"/>
    <w:qFormat/>
    <w:rPr>
      <w:rFonts w:ascii="Cambria" w:eastAsia="宋体" w:hAnsi="Cambria" w:cs="Times New Roman"/>
      <w:b/>
      <w:bCs/>
      <w:sz w:val="32"/>
      <w:szCs w:val="32"/>
    </w:rPr>
  </w:style>
  <w:style w:type="character" w:customStyle="1" w:styleId="Char5">
    <w:name w:val="文档结构图 Char"/>
    <w:autoRedefine/>
    <w:qFormat/>
    <w:rPr>
      <w:rFonts w:ascii="宋体"/>
      <w:sz w:val="18"/>
      <w:szCs w:val="18"/>
    </w:rPr>
  </w:style>
  <w:style w:type="character" w:customStyle="1" w:styleId="Char6">
    <w:name w:val="正文文本缩进 Char"/>
    <w:autoRedefine/>
    <w:qFormat/>
    <w:rPr>
      <w:rFonts w:ascii="宋体" w:eastAsia="宋体"/>
    </w:rPr>
  </w:style>
  <w:style w:type="character" w:customStyle="1" w:styleId="Char7">
    <w:name w:val="纯文本 Char"/>
    <w:autoRedefine/>
    <w:qFormat/>
    <w:rPr>
      <w:rFonts w:ascii="宋体" w:hAnsi="Courier New"/>
    </w:rPr>
  </w:style>
  <w:style w:type="character" w:customStyle="1" w:styleId="Char8">
    <w:name w:val="日期 Char"/>
    <w:autoRedefine/>
    <w:qFormat/>
    <w:rPr>
      <w:szCs w:val="24"/>
    </w:rPr>
  </w:style>
  <w:style w:type="character" w:customStyle="1" w:styleId="Char9">
    <w:name w:val="尾注文本 Char"/>
    <w:autoRedefine/>
    <w:uiPriority w:val="99"/>
    <w:qFormat/>
    <w:rPr>
      <w:szCs w:val="24"/>
    </w:rPr>
  </w:style>
  <w:style w:type="character" w:customStyle="1" w:styleId="Char10">
    <w:name w:val="批注框文本 Char1"/>
    <w:autoRedefine/>
    <w:qFormat/>
    <w:rPr>
      <w:sz w:val="18"/>
      <w:szCs w:val="18"/>
    </w:rPr>
  </w:style>
  <w:style w:type="character" w:customStyle="1" w:styleId="Char11">
    <w:name w:val="页脚 Char1"/>
    <w:autoRedefine/>
    <w:uiPriority w:val="99"/>
    <w:qFormat/>
    <w:rPr>
      <w:sz w:val="18"/>
      <w:szCs w:val="18"/>
    </w:rPr>
  </w:style>
  <w:style w:type="character" w:customStyle="1" w:styleId="Char12">
    <w:name w:val="页眉 Char1"/>
    <w:autoRedefine/>
    <w:uiPriority w:val="99"/>
    <w:qFormat/>
    <w:rPr>
      <w:sz w:val="18"/>
      <w:szCs w:val="18"/>
    </w:rPr>
  </w:style>
  <w:style w:type="character" w:customStyle="1" w:styleId="Chara">
    <w:name w:val="标题 Char"/>
    <w:autoRedefine/>
    <w:qFormat/>
    <w:rPr>
      <w:rFonts w:ascii="Cambria" w:eastAsia="宋体" w:hAnsi="Cambria"/>
      <w:b/>
      <w:bCs/>
      <w:sz w:val="32"/>
      <w:szCs w:val="32"/>
    </w:rPr>
  </w:style>
  <w:style w:type="character" w:customStyle="1" w:styleId="Charb">
    <w:name w:val="批注主题 Char"/>
    <w:autoRedefine/>
    <w:qFormat/>
    <w:rPr>
      <w:rFonts w:ascii="Times New Roman" w:eastAsia="宋体" w:hAnsi="Times New Roman" w:cs="Times New Roman"/>
      <w:b/>
      <w:bCs/>
      <w:szCs w:val="24"/>
    </w:rPr>
  </w:style>
  <w:style w:type="character" w:customStyle="1" w:styleId="hps">
    <w:name w:val="hps"/>
    <w:autoRedefine/>
    <w:qFormat/>
  </w:style>
  <w:style w:type="character" w:customStyle="1" w:styleId="apple-converted-space">
    <w:name w:val="apple-converted-space"/>
    <w:autoRedefine/>
    <w:qFormat/>
  </w:style>
  <w:style w:type="character" w:customStyle="1" w:styleId="Charc">
    <w:name w:val="段 Char"/>
    <w:autoRedefine/>
    <w:qFormat/>
    <w:rPr>
      <w:rFonts w:ascii="宋体"/>
    </w:rPr>
  </w:style>
  <w:style w:type="character" w:customStyle="1" w:styleId="no72">
    <w:name w:val="no72"/>
    <w:autoRedefine/>
    <w:qFormat/>
  </w:style>
  <w:style w:type="character" w:customStyle="1" w:styleId="no6">
    <w:name w:val="no6"/>
    <w:autoRedefine/>
    <w:qFormat/>
  </w:style>
  <w:style w:type="character" w:customStyle="1" w:styleId="Chard">
    <w:name w:val="页眉 Char"/>
    <w:autoRedefine/>
    <w:uiPriority w:val="99"/>
    <w:qFormat/>
    <w:rPr>
      <w:rFonts w:ascii="Times New Roman" w:eastAsia="宋体" w:hAnsi="Times New Roman" w:cs="Times New Roman"/>
      <w:sz w:val="18"/>
      <w:szCs w:val="18"/>
    </w:rPr>
  </w:style>
  <w:style w:type="character" w:customStyle="1" w:styleId="bdsnopic1">
    <w:name w:val="bds_nopic1"/>
    <w:autoRedefine/>
    <w:qFormat/>
  </w:style>
  <w:style w:type="character" w:customStyle="1" w:styleId="afff1">
    <w:name w:val="发布"/>
    <w:autoRedefine/>
    <w:qFormat/>
    <w:rPr>
      <w:rFonts w:ascii="黑体" w:eastAsia="黑体"/>
      <w:spacing w:val="22"/>
      <w:w w:val="100"/>
      <w:position w:val="3"/>
      <w:sz w:val="28"/>
    </w:rPr>
  </w:style>
  <w:style w:type="character" w:customStyle="1" w:styleId="orange6">
    <w:name w:val="orange6"/>
    <w:autoRedefine/>
    <w:qFormat/>
    <w:rPr>
      <w:color w:val="3FB58F"/>
    </w:rPr>
  </w:style>
  <w:style w:type="character" w:customStyle="1" w:styleId="tip8">
    <w:name w:val="tip8"/>
    <w:autoRedefine/>
    <w:qFormat/>
    <w:rPr>
      <w:vanish/>
      <w:color w:val="FF0000"/>
      <w:sz w:val="18"/>
      <w:szCs w:val="18"/>
    </w:rPr>
  </w:style>
  <w:style w:type="character" w:customStyle="1" w:styleId="gt-baf-back1">
    <w:name w:val="gt-baf-back1"/>
    <w:autoRedefine/>
    <w:qFormat/>
  </w:style>
  <w:style w:type="character" w:customStyle="1" w:styleId="no42">
    <w:name w:val="no42"/>
    <w:autoRedefine/>
    <w:qFormat/>
  </w:style>
  <w:style w:type="character" w:customStyle="1" w:styleId="no52">
    <w:name w:val="no52"/>
    <w:autoRedefine/>
    <w:qFormat/>
  </w:style>
  <w:style w:type="character" w:customStyle="1" w:styleId="Char13">
    <w:name w:val="标题 Char1"/>
    <w:autoRedefine/>
    <w:uiPriority w:val="10"/>
    <w:qFormat/>
    <w:rPr>
      <w:rFonts w:ascii="Cambria" w:eastAsia="宋体" w:hAnsi="Cambria" w:cs="Times New Roman"/>
      <w:b/>
      <w:bCs/>
      <w:sz w:val="32"/>
      <w:szCs w:val="32"/>
    </w:rPr>
  </w:style>
  <w:style w:type="character" w:customStyle="1" w:styleId="Chare">
    <w:name w:val="批注文字 Char"/>
    <w:autoRedefine/>
    <w:uiPriority w:val="99"/>
    <w:qFormat/>
    <w:rPr>
      <w:rFonts w:ascii="Times New Roman" w:eastAsia="宋体" w:hAnsi="Times New Roman" w:cs="Times New Roman"/>
      <w:szCs w:val="24"/>
    </w:rPr>
  </w:style>
  <w:style w:type="character" w:customStyle="1" w:styleId="my-notice1">
    <w:name w:val="my-notice1"/>
    <w:autoRedefine/>
    <w:qFormat/>
  </w:style>
  <w:style w:type="character" w:customStyle="1" w:styleId="news-body-text">
    <w:name w:val="news-body-text"/>
    <w:autoRedefine/>
    <w:qFormat/>
  </w:style>
  <w:style w:type="character" w:customStyle="1" w:styleId="Char14">
    <w:name w:val="文档结构图 Char1"/>
    <w:autoRedefine/>
    <w:uiPriority w:val="99"/>
    <w:semiHidden/>
    <w:qFormat/>
    <w:rPr>
      <w:rFonts w:ascii="宋体" w:eastAsia="宋体" w:hAnsi="Times New Roman" w:cs="Times New Roman"/>
      <w:sz w:val="18"/>
      <w:szCs w:val="18"/>
    </w:rPr>
  </w:style>
  <w:style w:type="character" w:customStyle="1" w:styleId="Charf">
    <w:name w:val="页脚 Char"/>
    <w:autoRedefine/>
    <w:uiPriority w:val="99"/>
    <w:qFormat/>
    <w:rPr>
      <w:rFonts w:ascii="Times New Roman" w:eastAsia="宋体" w:hAnsi="Times New Roman" w:cs="Times New Roman"/>
      <w:sz w:val="18"/>
      <w:szCs w:val="18"/>
    </w:rPr>
  </w:style>
  <w:style w:type="character" w:customStyle="1" w:styleId="Charf0">
    <w:name w:val="章标题 Char"/>
    <w:link w:val="a3"/>
    <w:autoRedefine/>
    <w:qFormat/>
    <w:rPr>
      <w:rFonts w:ascii="黑体" w:eastAsia="黑体" w:hAnsi="Times New Roman"/>
      <w:kern w:val="2"/>
      <w:sz w:val="21"/>
      <w:szCs w:val="22"/>
    </w:rPr>
  </w:style>
  <w:style w:type="paragraph" w:customStyle="1" w:styleId="a3">
    <w:name w:val="章标题"/>
    <w:next w:val="afff2"/>
    <w:link w:val="Charf0"/>
    <w:autoRedefine/>
    <w:qFormat/>
    <w:pPr>
      <w:numPr>
        <w:numId w:val="2"/>
      </w:numPr>
      <w:spacing w:beforeLines="50" w:before="50" w:afterLines="50" w:after="50"/>
      <w:jc w:val="both"/>
      <w:outlineLvl w:val="1"/>
    </w:pPr>
    <w:rPr>
      <w:rFonts w:ascii="黑体" w:eastAsia="黑体" w:hAnsi="Times New Roman" w:cs="Times New Roman"/>
      <w:kern w:val="2"/>
      <w:sz w:val="21"/>
      <w:szCs w:val="22"/>
    </w:rPr>
  </w:style>
  <w:style w:type="paragraph" w:customStyle="1" w:styleId="afff2">
    <w:name w:val="段"/>
    <w:link w:val="CharChar"/>
    <w:autoRedefine/>
    <w:qFormat/>
    <w:pPr>
      <w:autoSpaceDE w:val="0"/>
      <w:autoSpaceDN w:val="0"/>
      <w:ind w:firstLineChars="200" w:firstLine="200"/>
      <w:jc w:val="both"/>
    </w:pPr>
    <w:rPr>
      <w:rFonts w:ascii="宋体" w:eastAsia="宋体" w:cs="Times New Roman"/>
      <w:kern w:val="2"/>
      <w:sz w:val="21"/>
      <w:szCs w:val="22"/>
    </w:rPr>
  </w:style>
  <w:style w:type="character" w:customStyle="1" w:styleId="CharChar">
    <w:name w:val="段 Char Char"/>
    <w:link w:val="afff2"/>
    <w:autoRedefine/>
    <w:qFormat/>
    <w:rPr>
      <w:rFonts w:ascii="宋体"/>
      <w:kern w:val="2"/>
      <w:sz w:val="21"/>
      <w:szCs w:val="22"/>
      <w:lang w:val="en-US" w:eastAsia="zh-CN" w:bidi="ar-SA"/>
    </w:rPr>
  </w:style>
  <w:style w:type="character" w:customStyle="1" w:styleId="Char29">
    <w:name w:val="尾注文本 Char2"/>
    <w:autoRedefine/>
    <w:uiPriority w:val="99"/>
    <w:semiHidden/>
    <w:qFormat/>
    <w:rPr>
      <w:rFonts w:ascii="Times New Roman" w:eastAsia="宋体" w:hAnsi="Times New Roman" w:cs="Times New Roman"/>
      <w:szCs w:val="24"/>
    </w:rPr>
  </w:style>
  <w:style w:type="character" w:customStyle="1" w:styleId="bdsnopic">
    <w:name w:val="bds_nopic"/>
    <w:autoRedefine/>
    <w:qFormat/>
  </w:style>
  <w:style w:type="character" w:customStyle="1" w:styleId="bdsmore1">
    <w:name w:val="bds_more1"/>
    <w:autoRedefine/>
    <w:qFormat/>
  </w:style>
  <w:style w:type="character" w:customStyle="1" w:styleId="Charf1">
    <w:name w:val="前言、引言标题 Char"/>
    <w:link w:val="a9"/>
    <w:autoRedefine/>
    <w:qFormat/>
    <w:rPr>
      <w:rFonts w:ascii="黑体" w:eastAsia="黑体" w:hAnsi="Times New Roman"/>
      <w:kern w:val="2"/>
      <w:sz w:val="32"/>
      <w:szCs w:val="22"/>
      <w:shd w:val="clear" w:color="FFFFFF" w:fill="FFFFFF"/>
    </w:rPr>
  </w:style>
  <w:style w:type="paragraph" w:customStyle="1" w:styleId="a9">
    <w:name w:val="前言、引言标题"/>
    <w:next w:val="afff2"/>
    <w:link w:val="Charf1"/>
    <w:autoRedefine/>
    <w:qFormat/>
    <w:pPr>
      <w:numPr>
        <w:numId w:val="3"/>
      </w:numPr>
      <w:shd w:val="clear" w:color="FFFFFF" w:fill="FFFFFF"/>
      <w:spacing w:before="640" w:after="560"/>
      <w:jc w:val="center"/>
      <w:outlineLvl w:val="0"/>
    </w:pPr>
    <w:rPr>
      <w:rFonts w:ascii="黑体" w:eastAsia="黑体" w:hAnsi="Times New Roman" w:cs="Times New Roman"/>
      <w:kern w:val="2"/>
      <w:sz w:val="32"/>
      <w:szCs w:val="22"/>
    </w:rPr>
  </w:style>
  <w:style w:type="character" w:customStyle="1" w:styleId="Char15">
    <w:name w:val="正文文本缩进 Char1"/>
    <w:autoRedefine/>
    <w:uiPriority w:val="99"/>
    <w:semiHidden/>
    <w:qFormat/>
    <w:rPr>
      <w:rFonts w:ascii="Times New Roman" w:eastAsia="宋体" w:hAnsi="Times New Roman" w:cs="Times New Roman"/>
      <w:szCs w:val="24"/>
    </w:rPr>
  </w:style>
  <w:style w:type="character" w:customStyle="1" w:styleId="my-class">
    <w:name w:val="my-class"/>
    <w:autoRedefine/>
    <w:qFormat/>
  </w:style>
  <w:style w:type="character" w:customStyle="1" w:styleId="no4">
    <w:name w:val="no4"/>
    <w:autoRedefine/>
    <w:qFormat/>
  </w:style>
  <w:style w:type="character" w:customStyle="1" w:styleId="orange5">
    <w:name w:val="orange5"/>
    <w:autoRedefine/>
    <w:qFormat/>
    <w:rPr>
      <w:color w:val="3FB58F"/>
    </w:rPr>
  </w:style>
  <w:style w:type="character" w:customStyle="1" w:styleId="t-tag">
    <w:name w:val="t-tag"/>
    <w:autoRedefine/>
    <w:qFormat/>
    <w:rPr>
      <w:color w:val="FFFFFF"/>
      <w:sz w:val="18"/>
      <w:szCs w:val="18"/>
      <w:shd w:val="clear" w:color="auto" w:fill="FE8833"/>
    </w:rPr>
  </w:style>
  <w:style w:type="character" w:customStyle="1" w:styleId="no62">
    <w:name w:val="no62"/>
    <w:autoRedefine/>
    <w:qFormat/>
  </w:style>
  <w:style w:type="character" w:customStyle="1" w:styleId="Char16">
    <w:name w:val="尾注文本 Char1"/>
    <w:autoRedefine/>
    <w:uiPriority w:val="99"/>
    <w:semiHidden/>
    <w:qFormat/>
    <w:rPr>
      <w:rFonts w:ascii="Times New Roman" w:eastAsia="宋体" w:hAnsi="Times New Roman" w:cs="Times New Roman"/>
      <w:szCs w:val="24"/>
    </w:rPr>
  </w:style>
  <w:style w:type="character" w:customStyle="1" w:styleId="shorttext">
    <w:name w:val="short_text"/>
    <w:autoRedefine/>
    <w:qFormat/>
  </w:style>
  <w:style w:type="character" w:customStyle="1" w:styleId="my-class2">
    <w:name w:val="my-class2"/>
    <w:autoRedefine/>
    <w:qFormat/>
  </w:style>
  <w:style w:type="character" w:customStyle="1" w:styleId="CharChar0">
    <w:name w:val="正文文本 Char Char"/>
    <w:autoRedefine/>
    <w:qFormat/>
    <w:rPr>
      <w:rFonts w:ascii="Arial" w:hAnsi="Arial"/>
      <w:bCs/>
      <w:szCs w:val="24"/>
    </w:rPr>
  </w:style>
  <w:style w:type="character" w:customStyle="1" w:styleId="orgname2">
    <w:name w:val="org_name2"/>
    <w:autoRedefine/>
    <w:qFormat/>
  </w:style>
  <w:style w:type="character" w:customStyle="1" w:styleId="Charf2">
    <w:name w:val="批注框文本 Char"/>
    <w:autoRedefine/>
    <w:qFormat/>
    <w:rPr>
      <w:rFonts w:ascii="Times New Roman" w:eastAsia="宋体" w:hAnsi="Times New Roman" w:cs="Times New Roman"/>
      <w:sz w:val="18"/>
      <w:szCs w:val="18"/>
    </w:rPr>
  </w:style>
  <w:style w:type="character" w:customStyle="1" w:styleId="Char17">
    <w:name w:val="纯文本 Char1"/>
    <w:autoRedefine/>
    <w:uiPriority w:val="99"/>
    <w:semiHidden/>
    <w:qFormat/>
    <w:rPr>
      <w:rFonts w:ascii="宋体" w:eastAsia="宋体" w:hAnsi="Courier New" w:cs="Courier New"/>
      <w:szCs w:val="21"/>
    </w:rPr>
  </w:style>
  <w:style w:type="character" w:customStyle="1" w:styleId="Charf3">
    <w:name w:val="一级条标题 Char"/>
    <w:link w:val="a4"/>
    <w:autoRedefine/>
    <w:qFormat/>
    <w:rPr>
      <w:rFonts w:ascii="Times New Roman" w:eastAsia="黑体" w:hAnsi="Times New Roman"/>
      <w:kern w:val="2"/>
      <w:sz w:val="21"/>
      <w:szCs w:val="22"/>
    </w:rPr>
  </w:style>
  <w:style w:type="paragraph" w:customStyle="1" w:styleId="a4">
    <w:name w:val="一级条标题"/>
    <w:next w:val="afff2"/>
    <w:link w:val="Charf3"/>
    <w:autoRedefine/>
    <w:qFormat/>
    <w:pPr>
      <w:numPr>
        <w:ilvl w:val="1"/>
        <w:numId w:val="2"/>
      </w:numPr>
      <w:tabs>
        <w:tab w:val="left" w:pos="992"/>
      </w:tabs>
      <w:outlineLvl w:val="2"/>
    </w:pPr>
    <w:rPr>
      <w:rFonts w:ascii="Times New Roman" w:eastAsia="黑体" w:hAnsi="Times New Roman" w:cs="Times New Roman"/>
      <w:kern w:val="2"/>
      <w:sz w:val="21"/>
      <w:szCs w:val="22"/>
    </w:rPr>
  </w:style>
  <w:style w:type="character" w:customStyle="1" w:styleId="Charf4">
    <w:name w:val="二级条标题 Char"/>
    <w:link w:val="a5"/>
    <w:autoRedefine/>
    <w:qFormat/>
    <w:rPr>
      <w:rFonts w:ascii="Times New Roman" w:eastAsia="黑体" w:hAnsi="Times New Roman"/>
    </w:rPr>
  </w:style>
  <w:style w:type="paragraph" w:customStyle="1" w:styleId="a5">
    <w:name w:val="二级条标题"/>
    <w:basedOn w:val="a4"/>
    <w:next w:val="afff2"/>
    <w:link w:val="Charf4"/>
    <w:autoRedefine/>
    <w:qFormat/>
    <w:pPr>
      <w:numPr>
        <w:ilvl w:val="2"/>
      </w:numPr>
      <w:tabs>
        <w:tab w:val="left" w:pos="1418"/>
      </w:tabs>
      <w:outlineLvl w:val="3"/>
    </w:pPr>
    <w:rPr>
      <w:kern w:val="0"/>
      <w:sz w:val="20"/>
      <w:szCs w:val="20"/>
    </w:rPr>
  </w:style>
  <w:style w:type="character" w:customStyle="1" w:styleId="top-icon">
    <w:name w:val="top-icon"/>
    <w:autoRedefine/>
    <w:qFormat/>
  </w:style>
  <w:style w:type="character" w:customStyle="1" w:styleId="ui-bz-bg-hover">
    <w:name w:val="ui-bz-bg-hover"/>
    <w:autoRedefine/>
    <w:qFormat/>
    <w:rPr>
      <w:shd w:val="clear" w:color="auto" w:fill="000000"/>
    </w:rPr>
  </w:style>
  <w:style w:type="character" w:customStyle="1" w:styleId="Char18">
    <w:name w:val="日期 Char1"/>
    <w:autoRedefine/>
    <w:uiPriority w:val="99"/>
    <w:semiHidden/>
    <w:qFormat/>
    <w:rPr>
      <w:rFonts w:ascii="Times New Roman" w:eastAsia="宋体" w:hAnsi="Times New Roman" w:cs="Times New Roman"/>
      <w:szCs w:val="24"/>
    </w:rPr>
  </w:style>
  <w:style w:type="character" w:customStyle="1" w:styleId="bdsmore">
    <w:name w:val="bds_more"/>
    <w:autoRedefine/>
    <w:qFormat/>
  </w:style>
  <w:style w:type="character" w:customStyle="1" w:styleId="bdsnopic2">
    <w:name w:val="bds_nopic2"/>
    <w:autoRedefine/>
    <w:qFormat/>
  </w:style>
  <w:style w:type="character" w:customStyle="1" w:styleId="ui-bz-bg-hover1">
    <w:name w:val="ui-bz-bg-hover1"/>
    <w:autoRedefine/>
    <w:qFormat/>
  </w:style>
  <w:style w:type="character" w:customStyle="1" w:styleId="no5">
    <w:name w:val="no5"/>
    <w:autoRedefine/>
    <w:qFormat/>
  </w:style>
  <w:style w:type="character" w:customStyle="1" w:styleId="f-star">
    <w:name w:val="f-star"/>
    <w:autoRedefine/>
    <w:qFormat/>
    <w:rPr>
      <w:color w:val="999999"/>
      <w:sz w:val="21"/>
      <w:szCs w:val="21"/>
    </w:rPr>
  </w:style>
  <w:style w:type="character" w:customStyle="1" w:styleId="tip4">
    <w:name w:val="tip4"/>
    <w:autoRedefine/>
    <w:qFormat/>
    <w:rPr>
      <w:vanish/>
      <w:color w:val="FF0000"/>
      <w:sz w:val="18"/>
      <w:szCs w:val="18"/>
    </w:rPr>
  </w:style>
  <w:style w:type="paragraph" w:customStyle="1" w:styleId="afff3">
    <w:name w:val="封面标准文稿编辑信息"/>
    <w:autoRedefine/>
    <w:qFormat/>
    <w:pPr>
      <w:spacing w:before="180" w:line="180" w:lineRule="exact"/>
      <w:jc w:val="center"/>
    </w:pPr>
    <w:rPr>
      <w:rFonts w:ascii="宋体" w:eastAsia="宋体" w:hAnsi="Times New Roman" w:cs="Times New Roman"/>
      <w:sz w:val="21"/>
    </w:rPr>
  </w:style>
  <w:style w:type="paragraph" w:customStyle="1" w:styleId="afff4">
    <w:name w:val="封面标准名称"/>
    <w:autoRedefine/>
    <w:qFormat/>
    <w:pPr>
      <w:framePr w:w="9638" w:h="6917" w:hRule="exact" w:wrap="around" w:hAnchor="margin" w:xAlign="center" w:y="5955" w:anchorLock="1"/>
      <w:widowControl w:val="0"/>
      <w:spacing w:line="680" w:lineRule="exact"/>
      <w:jc w:val="center"/>
      <w:textAlignment w:val="center"/>
    </w:pPr>
    <w:rPr>
      <w:rFonts w:ascii="黑体" w:eastAsia="黑体" w:hAnsi="Times New Roman" w:cs="Times New Roman"/>
      <w:sz w:val="52"/>
    </w:rPr>
  </w:style>
  <w:style w:type="paragraph" w:customStyle="1" w:styleId="ListParagraph1">
    <w:name w:val="List Paragraph1"/>
    <w:basedOn w:val="af"/>
    <w:autoRedefine/>
    <w:qFormat/>
    <w:pPr>
      <w:ind w:firstLineChars="200" w:firstLine="420"/>
    </w:pPr>
    <w:rPr>
      <w:rFonts w:ascii="Calibri" w:hAnsi="Calibri" w:cs="Calibri"/>
      <w:szCs w:val="21"/>
    </w:rPr>
  </w:style>
  <w:style w:type="paragraph" w:customStyle="1" w:styleId="a">
    <w:name w:val="正文表标题"/>
    <w:next w:val="afff2"/>
    <w:autoRedefine/>
    <w:qFormat/>
    <w:pPr>
      <w:numPr>
        <w:numId w:val="4"/>
      </w:numPr>
      <w:spacing w:beforeLines="50" w:before="156" w:afterLines="50" w:after="156"/>
      <w:jc w:val="center"/>
    </w:pPr>
    <w:rPr>
      <w:rFonts w:ascii="黑体" w:eastAsia="黑体" w:hAnsi="Times New Roman" w:cs="Times New Roman"/>
      <w:sz w:val="21"/>
    </w:rPr>
  </w:style>
  <w:style w:type="paragraph" w:customStyle="1" w:styleId="12">
    <w:name w:val="修订1"/>
    <w:autoRedefine/>
    <w:uiPriority w:val="99"/>
    <w:semiHidden/>
    <w:qFormat/>
    <w:rPr>
      <w:rFonts w:ascii="Times New Roman" w:eastAsia="宋体" w:hAnsi="Times New Roman" w:cs="Times New Roman"/>
      <w:kern w:val="2"/>
      <w:sz w:val="21"/>
      <w:szCs w:val="24"/>
    </w:rPr>
  </w:style>
  <w:style w:type="paragraph" w:customStyle="1" w:styleId="afff5">
    <w:name w:val="一级无标题条"/>
    <w:basedOn w:val="af"/>
    <w:autoRedefine/>
    <w:qFormat/>
  </w:style>
  <w:style w:type="paragraph" w:customStyle="1" w:styleId="afff6">
    <w:name w:val="标准标志"/>
    <w:next w:val="af"/>
    <w:autoRedefine/>
    <w:qFormat/>
    <w:pPr>
      <w:framePr w:w="2268" w:h="1392" w:hRule="exact" w:wrap="around" w:hAnchor="margin" w:x="6748" w:y="171" w:anchorLock="1"/>
      <w:shd w:val="solid" w:color="FFFFFF" w:fill="FFFFFF"/>
      <w:spacing w:line="0" w:lineRule="atLeast"/>
      <w:jc w:val="right"/>
    </w:pPr>
    <w:rPr>
      <w:rFonts w:ascii="Times New Roman" w:eastAsia="宋体" w:hAnsi="Times New Roman" w:cs="Times New Roman"/>
      <w:b/>
      <w:w w:val="130"/>
      <w:sz w:val="96"/>
    </w:rPr>
  </w:style>
  <w:style w:type="paragraph" w:customStyle="1" w:styleId="afff7">
    <w:name w:val="发布部门"/>
    <w:next w:val="afff2"/>
    <w:autoRedefine/>
    <w:qFormat/>
    <w:pPr>
      <w:framePr w:w="7433" w:h="585" w:hRule="exact" w:hSpace="180" w:vSpace="180" w:wrap="around" w:hAnchor="margin" w:xAlign="center" w:y="14401" w:anchorLock="1"/>
      <w:jc w:val="center"/>
    </w:pPr>
    <w:rPr>
      <w:rFonts w:ascii="宋体" w:eastAsia="宋体" w:hAnsi="Times New Roman" w:cs="Times New Roman"/>
      <w:b/>
      <w:spacing w:val="20"/>
      <w:w w:val="135"/>
      <w:sz w:val="36"/>
    </w:rPr>
  </w:style>
  <w:style w:type="paragraph" w:customStyle="1" w:styleId="BodyTextKeep">
    <w:name w:val="Body Text Keep"/>
    <w:basedOn w:val="af"/>
    <w:autoRedefine/>
    <w:qFormat/>
    <w:pPr>
      <w:keepNext/>
      <w:widowControl/>
      <w:tabs>
        <w:tab w:val="left" w:pos="1080"/>
        <w:tab w:val="left" w:pos="1627"/>
        <w:tab w:val="left" w:pos="2160"/>
        <w:tab w:val="left" w:pos="2880"/>
      </w:tabs>
      <w:spacing w:line="300" w:lineRule="atLeast"/>
      <w:ind w:left="1080"/>
      <w:jc w:val="left"/>
    </w:pPr>
    <w:rPr>
      <w:rFonts w:ascii="Arial" w:hAnsi="Arial"/>
      <w:kern w:val="0"/>
      <w:sz w:val="22"/>
      <w:lang w:eastAsia="en-US"/>
    </w:rPr>
  </w:style>
  <w:style w:type="paragraph" w:customStyle="1" w:styleId="afff8">
    <w:name w:val="文献分类号"/>
    <w:autoRedefine/>
    <w:qFormat/>
    <w:pPr>
      <w:framePr w:hSpace="180" w:vSpace="180" w:wrap="around" w:hAnchor="margin" w:y="1" w:anchorLock="1"/>
      <w:widowControl w:val="0"/>
      <w:textAlignment w:val="center"/>
    </w:pPr>
    <w:rPr>
      <w:rFonts w:ascii="Times New Roman" w:eastAsia="黑体" w:hAnsi="Times New Roman" w:cs="Times New Roman"/>
      <w:sz w:val="21"/>
    </w:rPr>
  </w:style>
  <w:style w:type="paragraph" w:customStyle="1" w:styleId="ac">
    <w:name w:val="三级条标题"/>
    <w:basedOn w:val="a5"/>
    <w:next w:val="afff2"/>
    <w:autoRedefine/>
    <w:qFormat/>
    <w:pPr>
      <w:numPr>
        <w:ilvl w:val="3"/>
        <w:numId w:val="5"/>
      </w:numPr>
      <w:outlineLvl w:val="4"/>
    </w:pPr>
  </w:style>
  <w:style w:type="paragraph" w:customStyle="1" w:styleId="afff9">
    <w:name w:val="示例"/>
    <w:next w:val="afff2"/>
    <w:autoRedefine/>
    <w:qFormat/>
    <w:pPr>
      <w:tabs>
        <w:tab w:val="left" w:pos="816"/>
      </w:tabs>
      <w:ind w:firstLineChars="233" w:firstLine="419"/>
      <w:jc w:val="both"/>
    </w:pPr>
    <w:rPr>
      <w:rFonts w:ascii="宋体" w:eastAsia="宋体" w:hAnsi="Times New Roman" w:cs="Times New Roman"/>
      <w:sz w:val="18"/>
    </w:rPr>
  </w:style>
  <w:style w:type="paragraph" w:customStyle="1" w:styleId="13">
    <w:name w:val="封面标准号1"/>
    <w:autoRedefine/>
    <w:qFormat/>
    <w:pPr>
      <w:widowControl w:val="0"/>
      <w:kinsoku w:val="0"/>
      <w:overflowPunct w:val="0"/>
      <w:autoSpaceDE w:val="0"/>
      <w:autoSpaceDN w:val="0"/>
      <w:spacing w:before="308"/>
      <w:jc w:val="right"/>
      <w:textAlignment w:val="center"/>
    </w:pPr>
    <w:rPr>
      <w:rFonts w:ascii="Times New Roman" w:eastAsia="宋体" w:hAnsi="Times New Roman" w:cs="Times New Roman"/>
      <w:sz w:val="28"/>
    </w:rPr>
  </w:style>
  <w:style w:type="paragraph" w:customStyle="1" w:styleId="afffa">
    <w:name w:val="封面一致性程度标识"/>
    <w:autoRedefine/>
    <w:qFormat/>
    <w:pPr>
      <w:spacing w:before="440" w:line="400" w:lineRule="exact"/>
      <w:jc w:val="center"/>
    </w:pPr>
    <w:rPr>
      <w:rFonts w:ascii="宋体" w:eastAsia="宋体" w:hAnsi="Times New Roman" w:cs="Times New Roman"/>
      <w:sz w:val="28"/>
    </w:rPr>
  </w:style>
  <w:style w:type="paragraph" w:customStyle="1" w:styleId="26">
    <w:name w:val="列出段落2"/>
    <w:basedOn w:val="af"/>
    <w:autoRedefine/>
    <w:qFormat/>
    <w:pPr>
      <w:ind w:firstLineChars="200" w:firstLine="420"/>
    </w:pPr>
    <w:rPr>
      <w:rFonts w:ascii="Calibri" w:hAnsi="Calibri"/>
      <w:szCs w:val="22"/>
    </w:rPr>
  </w:style>
  <w:style w:type="paragraph" w:customStyle="1" w:styleId="14">
    <w:name w:val="列出段落1"/>
    <w:link w:val="CharChar1"/>
    <w:autoRedefine/>
    <w:qFormat/>
    <w:pPr>
      <w:ind w:firstLineChars="200" w:firstLine="420"/>
    </w:pPr>
    <w:rPr>
      <w:rFonts w:ascii="Times New Roman" w:eastAsia="宋体" w:hAnsi="Times New Roman" w:cs="Times New Roman"/>
    </w:rPr>
  </w:style>
  <w:style w:type="paragraph" w:customStyle="1" w:styleId="afffb">
    <w:name w:val="二级无标题条"/>
    <w:basedOn w:val="af"/>
    <w:autoRedefine/>
    <w:qFormat/>
  </w:style>
  <w:style w:type="paragraph" w:customStyle="1" w:styleId="afffc">
    <w:name w:val="其他标准称谓"/>
    <w:next w:val="af"/>
    <w:autoRedefine/>
    <w:qFormat/>
    <w:pPr>
      <w:spacing w:line="0" w:lineRule="atLeast"/>
      <w:jc w:val="distribute"/>
    </w:pPr>
    <w:rPr>
      <w:rFonts w:ascii="黑体" w:eastAsia="黑体" w:hAnsi="宋体" w:cs="Times New Roman"/>
      <w:sz w:val="52"/>
    </w:rPr>
  </w:style>
  <w:style w:type="paragraph" w:customStyle="1" w:styleId="afffd">
    <w:name w:val="发布日期"/>
    <w:autoRedefine/>
    <w:qFormat/>
    <w:pPr>
      <w:framePr w:w="4000" w:h="473" w:hRule="exact" w:hSpace="180" w:vSpace="180" w:wrap="around" w:hAnchor="margin" w:y="13511" w:anchorLock="1"/>
    </w:pPr>
    <w:rPr>
      <w:rFonts w:ascii="Times New Roman" w:eastAsia="黑体" w:hAnsi="Times New Roman" w:cs="Times New Roman"/>
      <w:sz w:val="28"/>
    </w:rPr>
  </w:style>
  <w:style w:type="paragraph" w:customStyle="1" w:styleId="a6">
    <w:name w:val="四级条标题"/>
    <w:basedOn w:val="ac"/>
    <w:next w:val="afff2"/>
    <w:autoRedefine/>
    <w:qFormat/>
    <w:pPr>
      <w:numPr>
        <w:ilvl w:val="4"/>
        <w:numId w:val="2"/>
      </w:numPr>
      <w:spacing w:line="360" w:lineRule="auto"/>
      <w:outlineLvl w:val="5"/>
    </w:pPr>
  </w:style>
  <w:style w:type="paragraph" w:customStyle="1" w:styleId="afffe">
    <w:name w:val="目次、索引正文"/>
    <w:autoRedefine/>
    <w:qFormat/>
    <w:pPr>
      <w:spacing w:line="320" w:lineRule="exact"/>
      <w:jc w:val="both"/>
    </w:pPr>
    <w:rPr>
      <w:rFonts w:ascii="宋体" w:eastAsia="宋体" w:hAnsi="Times New Roman" w:cs="Times New Roman"/>
      <w:sz w:val="21"/>
    </w:rPr>
  </w:style>
  <w:style w:type="paragraph" w:customStyle="1" w:styleId="a1">
    <w:name w:val="编号列项（三级）"/>
    <w:autoRedefine/>
    <w:qFormat/>
    <w:pPr>
      <w:numPr>
        <w:ilvl w:val="2"/>
        <w:numId w:val="6"/>
      </w:numPr>
      <w:tabs>
        <w:tab w:val="left" w:pos="0"/>
      </w:tabs>
    </w:pPr>
    <w:rPr>
      <w:rFonts w:ascii="宋体" w:eastAsia="宋体" w:hAnsi="Times New Roman" w:cs="Times New Roman"/>
      <w:sz w:val="21"/>
    </w:rPr>
  </w:style>
  <w:style w:type="paragraph" w:customStyle="1" w:styleId="affff">
    <w:name w:val="标准书眉_奇数页"/>
    <w:next w:val="af"/>
    <w:autoRedefine/>
    <w:qFormat/>
    <w:pPr>
      <w:tabs>
        <w:tab w:val="center" w:pos="4154"/>
        <w:tab w:val="right" w:pos="8306"/>
      </w:tabs>
      <w:spacing w:after="120"/>
      <w:jc w:val="right"/>
    </w:pPr>
    <w:rPr>
      <w:rFonts w:ascii="Times New Roman" w:eastAsia="宋体" w:hAnsi="Times New Roman" w:cs="Times New Roman"/>
      <w:sz w:val="21"/>
    </w:rPr>
  </w:style>
  <w:style w:type="paragraph" w:customStyle="1" w:styleId="affff0">
    <w:name w:val="实施日期"/>
    <w:basedOn w:val="afffd"/>
    <w:autoRedefine/>
    <w:qFormat/>
    <w:pPr>
      <w:framePr w:hSpace="0" w:wrap="around" w:xAlign="right"/>
      <w:jc w:val="right"/>
    </w:pPr>
  </w:style>
  <w:style w:type="paragraph" w:customStyle="1" w:styleId="affff1">
    <w:name w:val="标准书脚_奇数页"/>
    <w:autoRedefine/>
    <w:qFormat/>
    <w:pPr>
      <w:spacing w:before="120"/>
      <w:jc w:val="right"/>
    </w:pPr>
    <w:rPr>
      <w:rFonts w:ascii="Times New Roman" w:eastAsia="宋体" w:hAnsi="Times New Roman" w:cs="Times New Roman"/>
      <w:sz w:val="18"/>
    </w:rPr>
  </w:style>
  <w:style w:type="paragraph" w:customStyle="1" w:styleId="affff2">
    <w:name w:val="列项◆（三级）"/>
    <w:basedOn w:val="af"/>
    <w:autoRedefine/>
    <w:qFormat/>
    <w:pPr>
      <w:tabs>
        <w:tab w:val="left" w:pos="1433"/>
      </w:tabs>
      <w:ind w:left="1433" w:hanging="414"/>
    </w:pPr>
    <w:rPr>
      <w:rFonts w:ascii="宋体"/>
      <w:szCs w:val="21"/>
    </w:rPr>
  </w:style>
  <w:style w:type="paragraph" w:customStyle="1" w:styleId="affff3">
    <w:name w:val="目次、标准名称标题"/>
    <w:basedOn w:val="a9"/>
    <w:next w:val="afff2"/>
    <w:autoRedefine/>
    <w:qFormat/>
    <w:pPr>
      <w:spacing w:line="460" w:lineRule="exact"/>
    </w:pPr>
  </w:style>
  <w:style w:type="paragraph" w:customStyle="1" w:styleId="affff4">
    <w:name w:val="标准书眉一"/>
    <w:autoRedefine/>
    <w:qFormat/>
    <w:pPr>
      <w:jc w:val="both"/>
    </w:pPr>
    <w:rPr>
      <w:rFonts w:ascii="Times New Roman" w:eastAsia="宋体" w:hAnsi="Times New Roman" w:cs="Times New Roman"/>
    </w:rPr>
  </w:style>
  <w:style w:type="paragraph" w:customStyle="1" w:styleId="affff5">
    <w:name w:val="五级无标题条"/>
    <w:basedOn w:val="af"/>
    <w:autoRedefine/>
    <w:qFormat/>
  </w:style>
  <w:style w:type="paragraph" w:customStyle="1" w:styleId="affff6">
    <w:name w:val="封面标准英文名称"/>
    <w:autoRedefine/>
    <w:qFormat/>
    <w:pPr>
      <w:widowControl w:val="0"/>
      <w:spacing w:before="370" w:line="400" w:lineRule="exact"/>
      <w:jc w:val="center"/>
    </w:pPr>
    <w:rPr>
      <w:rFonts w:ascii="Times New Roman" w:eastAsia="宋体" w:hAnsi="Times New Roman" w:cs="Times New Roman"/>
      <w:sz w:val="28"/>
    </w:rPr>
  </w:style>
  <w:style w:type="paragraph" w:customStyle="1" w:styleId="Default">
    <w:name w:val="Default"/>
    <w:autoRedefine/>
    <w:qFormat/>
    <w:pPr>
      <w:widowControl w:val="0"/>
      <w:autoSpaceDE w:val="0"/>
      <w:autoSpaceDN w:val="0"/>
      <w:adjustRightInd w:val="0"/>
    </w:pPr>
    <w:rPr>
      <w:rFonts w:eastAsia="宋体"/>
      <w:color w:val="000000"/>
      <w:sz w:val="24"/>
      <w:szCs w:val="24"/>
    </w:rPr>
  </w:style>
  <w:style w:type="paragraph" w:customStyle="1" w:styleId="affff7">
    <w:name w:val="标准书眉_偶数页"/>
    <w:basedOn w:val="af"/>
    <w:next w:val="af"/>
    <w:autoRedefine/>
    <w:qFormat/>
    <w:pPr>
      <w:widowControl/>
      <w:tabs>
        <w:tab w:val="center" w:pos="4154"/>
        <w:tab w:val="right" w:pos="8306"/>
      </w:tabs>
      <w:spacing w:after="220"/>
      <w:jc w:val="left"/>
    </w:pPr>
    <w:rPr>
      <w:rFonts w:ascii="黑体" w:eastAsia="黑体"/>
      <w:kern w:val="0"/>
      <w:szCs w:val="21"/>
    </w:rPr>
  </w:style>
  <w:style w:type="paragraph" w:customStyle="1" w:styleId="affff8">
    <w:name w:val="二级无"/>
    <w:basedOn w:val="a5"/>
    <w:autoRedefine/>
    <w:qFormat/>
    <w:pPr>
      <w:numPr>
        <w:ilvl w:val="0"/>
        <w:numId w:val="0"/>
      </w:numPr>
      <w:ind w:left="5192"/>
    </w:pPr>
    <w:rPr>
      <w:rFonts w:ascii="宋体" w:eastAsia="宋体" w:hAnsi="Calibri"/>
      <w:kern w:val="2"/>
      <w:szCs w:val="21"/>
    </w:rPr>
  </w:style>
  <w:style w:type="paragraph" w:customStyle="1" w:styleId="ae">
    <w:name w:val="数字编号列项（二级）"/>
    <w:autoRedefine/>
    <w:qFormat/>
    <w:pPr>
      <w:numPr>
        <w:ilvl w:val="1"/>
        <w:numId w:val="7"/>
      </w:numPr>
      <w:tabs>
        <w:tab w:val="clear" w:pos="1260"/>
        <w:tab w:val="left" w:pos="1259"/>
      </w:tabs>
      <w:jc w:val="both"/>
    </w:pPr>
    <w:rPr>
      <w:rFonts w:ascii="宋体" w:eastAsia="宋体" w:hAnsi="Times New Roman" w:cs="Times New Roman"/>
      <w:sz w:val="21"/>
    </w:rPr>
  </w:style>
  <w:style w:type="paragraph" w:customStyle="1" w:styleId="a7">
    <w:name w:val="五级条标题"/>
    <w:basedOn w:val="a6"/>
    <w:next w:val="afff2"/>
    <w:autoRedefine/>
    <w:qFormat/>
    <w:pPr>
      <w:numPr>
        <w:ilvl w:val="5"/>
      </w:numPr>
      <w:tabs>
        <w:tab w:val="left" w:pos="3260"/>
      </w:tabs>
      <w:outlineLvl w:val="6"/>
    </w:pPr>
  </w:style>
  <w:style w:type="paragraph" w:customStyle="1" w:styleId="ad">
    <w:name w:val="字母编号列项（一级）"/>
    <w:autoRedefine/>
    <w:qFormat/>
    <w:pPr>
      <w:numPr>
        <w:numId w:val="7"/>
      </w:numPr>
      <w:jc w:val="both"/>
    </w:pPr>
    <w:rPr>
      <w:rFonts w:ascii="宋体" w:eastAsia="宋体" w:hAnsi="Times New Roman" w:cs="Times New Roman"/>
      <w:sz w:val="21"/>
    </w:rPr>
  </w:style>
  <w:style w:type="paragraph" w:customStyle="1" w:styleId="affff9">
    <w:name w:val="列项●（二级）"/>
    <w:autoRedefine/>
    <w:qFormat/>
    <w:pPr>
      <w:tabs>
        <w:tab w:val="left" w:pos="840"/>
      </w:tabs>
      <w:ind w:left="-105"/>
      <w:jc w:val="both"/>
    </w:pPr>
    <w:rPr>
      <w:rFonts w:ascii="宋体" w:eastAsia="宋体" w:hAnsi="Times New Roman" w:cs="Times New Roman"/>
      <w:sz w:val="21"/>
    </w:rPr>
  </w:style>
  <w:style w:type="paragraph" w:customStyle="1" w:styleId="reader-word-layer">
    <w:name w:val="reader-word-layer"/>
    <w:basedOn w:val="af"/>
    <w:autoRedefine/>
    <w:qFormat/>
    <w:pPr>
      <w:widowControl/>
      <w:spacing w:before="100" w:beforeAutospacing="1" w:after="100" w:afterAutospacing="1"/>
      <w:jc w:val="left"/>
    </w:pPr>
    <w:rPr>
      <w:rFonts w:ascii="宋体" w:hAnsi="宋体" w:cs="宋体"/>
      <w:kern w:val="0"/>
      <w:sz w:val="24"/>
    </w:rPr>
  </w:style>
  <w:style w:type="paragraph" w:customStyle="1" w:styleId="affffa">
    <w:name w:val="三级无标题条"/>
    <w:basedOn w:val="af"/>
    <w:autoRedefine/>
    <w:qFormat/>
  </w:style>
  <w:style w:type="paragraph" w:customStyle="1" w:styleId="27">
    <w:name w:val="样式2"/>
    <w:basedOn w:val="af"/>
    <w:autoRedefine/>
    <w:qFormat/>
    <w:pPr>
      <w:tabs>
        <w:tab w:val="left" w:pos="965"/>
      </w:tabs>
      <w:spacing w:line="300" w:lineRule="auto"/>
      <w:ind w:left="965" w:hanging="540"/>
    </w:pPr>
    <w:rPr>
      <w:rFonts w:eastAsia="华文宋体"/>
      <w:b/>
      <w:kern w:val="24"/>
      <w:sz w:val="28"/>
      <w:szCs w:val="20"/>
    </w:rPr>
  </w:style>
  <w:style w:type="paragraph" w:customStyle="1" w:styleId="affffb">
    <w:name w:val="附录图标题"/>
    <w:basedOn w:val="af"/>
    <w:next w:val="afff2"/>
    <w:autoRedefine/>
    <w:qFormat/>
    <w:pPr>
      <w:tabs>
        <w:tab w:val="left" w:pos="363"/>
      </w:tabs>
      <w:spacing w:beforeLines="50" w:afterLines="50"/>
      <w:jc w:val="center"/>
    </w:pPr>
    <w:rPr>
      <w:rFonts w:ascii="黑体" w:eastAsia="黑体"/>
      <w:szCs w:val="21"/>
    </w:rPr>
  </w:style>
  <w:style w:type="paragraph" w:customStyle="1" w:styleId="affffc">
    <w:name w:val="列项——（一级）"/>
    <w:autoRedefine/>
    <w:qFormat/>
    <w:pPr>
      <w:widowControl w:val="0"/>
      <w:ind w:left="890" w:hanging="408"/>
      <w:jc w:val="both"/>
    </w:pPr>
    <w:rPr>
      <w:rFonts w:ascii="宋体" w:eastAsia="宋体" w:hAnsi="Times New Roman" w:cs="Times New Roman"/>
      <w:sz w:val="21"/>
    </w:rPr>
  </w:style>
  <w:style w:type="paragraph" w:customStyle="1" w:styleId="CharCharCharChar">
    <w:name w:val="Char Char Char Char"/>
    <w:basedOn w:val="af"/>
    <w:autoRedefine/>
    <w:qFormat/>
    <w:rPr>
      <w:szCs w:val="20"/>
    </w:rPr>
  </w:style>
  <w:style w:type="paragraph" w:customStyle="1" w:styleId="affffd">
    <w:name w:val="封面标准文稿类别"/>
    <w:basedOn w:val="afffa"/>
    <w:autoRedefine/>
    <w:qFormat/>
    <w:pPr>
      <w:widowControl w:val="0"/>
      <w:spacing w:after="160" w:line="240" w:lineRule="auto"/>
      <w:textAlignment w:val="center"/>
    </w:pPr>
    <w:rPr>
      <w:sz w:val="24"/>
      <w:szCs w:val="28"/>
    </w:rPr>
  </w:style>
  <w:style w:type="paragraph" w:customStyle="1" w:styleId="affffe">
    <w:name w:val="附录表标号"/>
    <w:basedOn w:val="af"/>
    <w:next w:val="afff2"/>
    <w:autoRedefine/>
    <w:qFormat/>
    <w:pPr>
      <w:spacing w:line="14" w:lineRule="exact"/>
      <w:ind w:left="811" w:hanging="448"/>
      <w:jc w:val="center"/>
      <w:outlineLvl w:val="0"/>
    </w:pPr>
    <w:rPr>
      <w:color w:val="FFFFFF"/>
    </w:rPr>
  </w:style>
  <w:style w:type="paragraph" w:customStyle="1" w:styleId="afffff">
    <w:name w:val="注×：（正文）"/>
    <w:autoRedefine/>
    <w:qFormat/>
    <w:pPr>
      <w:tabs>
        <w:tab w:val="left" w:pos="360"/>
      </w:tabs>
      <w:jc w:val="both"/>
    </w:pPr>
    <w:rPr>
      <w:rFonts w:ascii="宋体" w:eastAsia="宋体" w:hAnsi="Times New Roman" w:cs="Times New Roman"/>
      <w:sz w:val="18"/>
      <w:szCs w:val="18"/>
    </w:rPr>
  </w:style>
  <w:style w:type="paragraph" w:customStyle="1" w:styleId="afffff0">
    <w:name w:val="注："/>
    <w:next w:val="afff2"/>
    <w:autoRedefine/>
    <w:qFormat/>
    <w:pPr>
      <w:widowControl w:val="0"/>
      <w:tabs>
        <w:tab w:val="left" w:pos="720"/>
      </w:tabs>
      <w:autoSpaceDE w:val="0"/>
      <w:autoSpaceDN w:val="0"/>
      <w:ind w:left="840" w:hanging="420"/>
      <w:jc w:val="both"/>
    </w:pPr>
    <w:rPr>
      <w:rFonts w:ascii="宋体" w:eastAsia="宋体" w:hAnsi="Times New Roman" w:cs="Times New Roman"/>
      <w:sz w:val="18"/>
    </w:rPr>
  </w:style>
  <w:style w:type="paragraph" w:customStyle="1" w:styleId="afffff1">
    <w:name w:val="注：（正文）"/>
    <w:basedOn w:val="af"/>
    <w:next w:val="afff2"/>
    <w:autoRedefine/>
    <w:qFormat/>
    <w:pPr>
      <w:autoSpaceDE w:val="0"/>
      <w:autoSpaceDN w:val="0"/>
    </w:pPr>
    <w:rPr>
      <w:rFonts w:ascii="宋体"/>
      <w:kern w:val="0"/>
      <w:sz w:val="18"/>
      <w:szCs w:val="18"/>
    </w:rPr>
  </w:style>
  <w:style w:type="paragraph" w:customStyle="1" w:styleId="afffff2">
    <w:name w:val="附录表标题"/>
    <w:basedOn w:val="af"/>
    <w:next w:val="afff2"/>
    <w:autoRedefine/>
    <w:qFormat/>
    <w:pPr>
      <w:tabs>
        <w:tab w:val="left" w:pos="180"/>
      </w:tabs>
      <w:spacing w:beforeLines="50" w:afterLines="50"/>
      <w:jc w:val="center"/>
    </w:pPr>
    <w:rPr>
      <w:rFonts w:ascii="黑体" w:eastAsia="黑体"/>
      <w:szCs w:val="21"/>
    </w:rPr>
  </w:style>
  <w:style w:type="paragraph" w:customStyle="1" w:styleId="afffff3">
    <w:name w:val="一级无"/>
    <w:basedOn w:val="a4"/>
    <w:autoRedefine/>
    <w:qFormat/>
    <w:pPr>
      <w:numPr>
        <w:ilvl w:val="0"/>
        <w:numId w:val="0"/>
      </w:numPr>
      <w:ind w:left="5192"/>
    </w:pPr>
    <w:rPr>
      <w:rFonts w:ascii="宋体" w:eastAsia="宋体" w:hAnsi="Calibri"/>
      <w:szCs w:val="21"/>
    </w:rPr>
  </w:style>
  <w:style w:type="paragraph" w:customStyle="1" w:styleId="afffff4">
    <w:name w:val="四级无标题条"/>
    <w:basedOn w:val="af"/>
    <w:autoRedefine/>
    <w:qFormat/>
  </w:style>
  <w:style w:type="paragraph" w:customStyle="1" w:styleId="MiddleText">
    <w:name w:val="Middle Text"/>
    <w:basedOn w:val="af"/>
    <w:autoRedefine/>
    <w:qFormat/>
    <w:pPr>
      <w:widowControl/>
      <w:tabs>
        <w:tab w:val="left" w:pos="607"/>
      </w:tabs>
      <w:spacing w:before="60" w:after="60"/>
      <w:jc w:val="center"/>
    </w:pPr>
    <w:rPr>
      <w:rFonts w:ascii="Arial" w:hAnsi="Arial"/>
      <w:kern w:val="0"/>
      <w:sz w:val="20"/>
      <w:szCs w:val="20"/>
      <w:lang w:val="en-GB"/>
    </w:rPr>
  </w:style>
  <w:style w:type="paragraph" w:customStyle="1" w:styleId="28">
    <w:name w:val="修订2"/>
    <w:autoRedefine/>
    <w:uiPriority w:val="99"/>
    <w:semiHidden/>
    <w:qFormat/>
    <w:rPr>
      <w:rFonts w:ascii="Times New Roman" w:eastAsia="宋体" w:hAnsi="Times New Roman" w:cs="Times New Roman"/>
      <w:kern w:val="2"/>
      <w:sz w:val="21"/>
      <w:szCs w:val="24"/>
    </w:rPr>
  </w:style>
  <w:style w:type="paragraph" w:customStyle="1" w:styleId="34">
    <w:name w:val="列出段落3"/>
    <w:basedOn w:val="af"/>
    <w:autoRedefine/>
    <w:uiPriority w:val="1"/>
    <w:qFormat/>
    <w:pPr>
      <w:widowControl/>
      <w:spacing w:after="200" w:line="252" w:lineRule="auto"/>
      <w:ind w:left="720"/>
      <w:contextualSpacing/>
      <w:jc w:val="left"/>
    </w:pPr>
    <w:rPr>
      <w:rFonts w:ascii="Cambria" w:hAnsi="Cambria"/>
      <w:kern w:val="0"/>
      <w:sz w:val="22"/>
      <w:szCs w:val="22"/>
    </w:rPr>
  </w:style>
  <w:style w:type="paragraph" w:customStyle="1" w:styleId="Tabelle">
    <w:name w:val="Tabelle"/>
    <w:basedOn w:val="af"/>
    <w:autoRedefine/>
    <w:uiPriority w:val="99"/>
    <w:qFormat/>
    <w:pPr>
      <w:widowControl/>
      <w:spacing w:before="60" w:after="60"/>
      <w:jc w:val="left"/>
    </w:pPr>
    <w:rPr>
      <w:rFonts w:ascii="Arial" w:eastAsia="Times New Roman" w:hAnsi="Arial"/>
      <w:kern w:val="0"/>
      <w:sz w:val="22"/>
      <w:szCs w:val="20"/>
      <w:lang w:val="en-GB" w:eastAsia="en-US"/>
    </w:rPr>
  </w:style>
  <w:style w:type="paragraph" w:customStyle="1" w:styleId="29">
    <w:name w:val="封面标准号2"/>
    <w:autoRedefine/>
    <w:qFormat/>
    <w:pPr>
      <w:framePr w:w="9140" w:h="1242" w:hRule="exact" w:hSpace="284" w:wrap="around" w:vAnchor="page" w:hAnchor="page" w:x="1645" w:y="2910" w:anchorLock="1"/>
      <w:spacing w:before="357" w:line="280" w:lineRule="exact"/>
      <w:jc w:val="right"/>
    </w:pPr>
    <w:rPr>
      <w:rFonts w:ascii="黑体" w:eastAsia="黑体" w:cs="Times New Roman"/>
      <w:sz w:val="28"/>
      <w:szCs w:val="28"/>
    </w:rPr>
  </w:style>
  <w:style w:type="paragraph" w:customStyle="1" w:styleId="afffff5">
    <w:name w:val="其他发布日期"/>
    <w:basedOn w:val="afffd"/>
    <w:autoRedefine/>
    <w:qFormat/>
    <w:pPr>
      <w:framePr w:wrap="around" w:vAnchor="page" w:hAnchor="page" w:x="1419"/>
    </w:pPr>
  </w:style>
  <w:style w:type="paragraph" w:customStyle="1" w:styleId="afffff6">
    <w:name w:val="其他发布部门"/>
    <w:basedOn w:val="afff7"/>
    <w:autoRedefine/>
    <w:qFormat/>
    <w:pPr>
      <w:framePr w:wrap="around" w:y="15310"/>
      <w:spacing w:line="0" w:lineRule="atLeast"/>
    </w:pPr>
    <w:rPr>
      <w:rFonts w:ascii="黑体" w:eastAsia="黑体"/>
      <w:b w:val="0"/>
    </w:rPr>
  </w:style>
  <w:style w:type="paragraph" w:customStyle="1" w:styleId="35">
    <w:name w:val="内容段3"/>
    <w:basedOn w:val="a5"/>
    <w:autoRedefine/>
    <w:qFormat/>
    <w:pPr>
      <w:numPr>
        <w:ilvl w:val="0"/>
        <w:numId w:val="0"/>
      </w:numPr>
      <w:spacing w:before="156" w:after="156"/>
      <w:ind w:left="1135"/>
    </w:pPr>
    <w:rPr>
      <w:rFonts w:eastAsia="宋体"/>
    </w:rPr>
  </w:style>
  <w:style w:type="paragraph" w:customStyle="1" w:styleId="afffff7">
    <w:name w:val="参考文献"/>
    <w:basedOn w:val="af"/>
    <w:next w:val="afff2"/>
    <w:autoRedefine/>
    <w:qFormat/>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ff8">
    <w:name w:val="图片、表格"/>
    <w:basedOn w:val="afffff9"/>
    <w:autoRedefine/>
    <w:qFormat/>
    <w:pPr>
      <w:jc w:val="center"/>
    </w:pPr>
  </w:style>
  <w:style w:type="paragraph" w:customStyle="1" w:styleId="afffff9">
    <w:name w:val="表格文件图表文件（左对齐）"/>
    <w:basedOn w:val="afffffa"/>
    <w:autoRedefine/>
    <w:qFormat/>
    <w:pPr>
      <w:jc w:val="left"/>
    </w:pPr>
  </w:style>
  <w:style w:type="paragraph" w:customStyle="1" w:styleId="afffffa">
    <w:name w:val="表格文字图表文字"/>
    <w:basedOn w:val="af"/>
    <w:autoRedefine/>
    <w:qFormat/>
    <w:pPr>
      <w:snapToGrid w:val="0"/>
      <w:jc w:val="center"/>
    </w:pPr>
    <w:rPr>
      <w:rFonts w:cs="宋体"/>
      <w:szCs w:val="20"/>
    </w:rPr>
  </w:style>
  <w:style w:type="paragraph" w:customStyle="1" w:styleId="a8">
    <w:name w:val="一级标题"/>
    <w:basedOn w:val="a3"/>
    <w:link w:val="afffffb"/>
    <w:autoRedefine/>
    <w:qFormat/>
    <w:pPr>
      <w:numPr>
        <w:numId w:val="8"/>
      </w:numPr>
      <w:spacing w:beforeLines="0" w:before="0" w:afterLines="0" w:after="0"/>
    </w:pPr>
    <w:rPr>
      <w:sz w:val="32"/>
      <w:szCs w:val="32"/>
    </w:rPr>
  </w:style>
  <w:style w:type="paragraph" w:customStyle="1" w:styleId="a0">
    <w:name w:val="二级标题"/>
    <w:basedOn w:val="a4"/>
    <w:link w:val="afffffc"/>
    <w:autoRedefine/>
    <w:qFormat/>
    <w:pPr>
      <w:numPr>
        <w:ilvl w:val="0"/>
        <w:numId w:val="9"/>
      </w:numPr>
      <w:tabs>
        <w:tab w:val="clear" w:pos="992"/>
      </w:tabs>
      <w:ind w:left="0" w:firstLine="0"/>
    </w:pPr>
    <w:rPr>
      <w:rFonts w:eastAsia="楷体_GB2312"/>
      <w:sz w:val="32"/>
    </w:rPr>
  </w:style>
  <w:style w:type="character" w:customStyle="1" w:styleId="afffffb">
    <w:name w:val="一级标题 字符"/>
    <w:link w:val="a8"/>
    <w:autoRedefine/>
    <w:qFormat/>
    <w:rPr>
      <w:rFonts w:ascii="黑体" w:eastAsia="黑体" w:hAnsi="Times New Roman"/>
      <w:kern w:val="2"/>
      <w:sz w:val="32"/>
      <w:szCs w:val="32"/>
    </w:rPr>
  </w:style>
  <w:style w:type="paragraph" w:customStyle="1" w:styleId="21">
    <w:name w:val="2级标题"/>
    <w:basedOn w:val="a3"/>
    <w:link w:val="2a"/>
    <w:autoRedefine/>
    <w:qFormat/>
    <w:pPr>
      <w:numPr>
        <w:numId w:val="10"/>
      </w:numPr>
    </w:pPr>
    <w:rPr>
      <w:rFonts w:eastAsia="楷体_GB2312"/>
      <w:sz w:val="32"/>
    </w:rPr>
  </w:style>
  <w:style w:type="character" w:customStyle="1" w:styleId="afffffc">
    <w:name w:val="二级标题 字符"/>
    <w:link w:val="a0"/>
    <w:autoRedefine/>
    <w:qFormat/>
    <w:rPr>
      <w:rFonts w:ascii="Times New Roman" w:eastAsia="楷体_GB2312" w:hAnsi="Times New Roman"/>
      <w:kern w:val="2"/>
      <w:sz w:val="32"/>
      <w:szCs w:val="22"/>
    </w:rPr>
  </w:style>
  <w:style w:type="paragraph" w:customStyle="1" w:styleId="20">
    <w:name w:val="2 级标题"/>
    <w:basedOn w:val="a8"/>
    <w:link w:val="2b"/>
    <w:autoRedefine/>
    <w:qFormat/>
    <w:pPr>
      <w:numPr>
        <w:ilvl w:val="1"/>
      </w:numPr>
      <w:spacing w:line="580" w:lineRule="exact"/>
    </w:pPr>
    <w:rPr>
      <w:rFonts w:ascii="楷体_GB2312" w:eastAsia="楷体_GB2312"/>
    </w:rPr>
  </w:style>
  <w:style w:type="character" w:customStyle="1" w:styleId="2a">
    <w:name w:val="2级标题 字符"/>
    <w:link w:val="21"/>
    <w:autoRedefine/>
    <w:qFormat/>
    <w:rPr>
      <w:rFonts w:ascii="黑体" w:eastAsia="楷体_GB2312" w:hAnsi="Times New Roman"/>
      <w:kern w:val="2"/>
      <w:sz w:val="32"/>
      <w:szCs w:val="22"/>
    </w:rPr>
  </w:style>
  <w:style w:type="paragraph" w:customStyle="1" w:styleId="afffffd">
    <w:name w:val="文本"/>
    <w:basedOn w:val="af"/>
    <w:link w:val="afffffe"/>
    <w:autoRedefine/>
    <w:qFormat/>
    <w:pPr>
      <w:autoSpaceDE w:val="0"/>
      <w:autoSpaceDN w:val="0"/>
      <w:adjustRightInd w:val="0"/>
      <w:spacing w:line="360" w:lineRule="auto"/>
      <w:ind w:left="6" w:firstLineChars="200" w:firstLine="640"/>
    </w:pPr>
    <w:rPr>
      <w:rFonts w:eastAsia="仿宋_GB2312"/>
      <w:kern w:val="0"/>
      <w:sz w:val="32"/>
      <w:szCs w:val="32"/>
    </w:rPr>
  </w:style>
  <w:style w:type="character" w:customStyle="1" w:styleId="2b">
    <w:name w:val="2 级标题 字符"/>
    <w:link w:val="20"/>
    <w:autoRedefine/>
    <w:qFormat/>
    <w:rPr>
      <w:rFonts w:ascii="楷体_GB2312" w:eastAsia="楷体_GB2312" w:hAnsi="Times New Roman"/>
      <w:kern w:val="2"/>
      <w:sz w:val="32"/>
      <w:szCs w:val="32"/>
    </w:rPr>
  </w:style>
  <w:style w:type="paragraph" w:customStyle="1" w:styleId="affffff">
    <w:name w:val="带标题文本"/>
    <w:basedOn w:val="20"/>
    <w:link w:val="affffff0"/>
    <w:autoRedefine/>
    <w:qFormat/>
    <w:pPr>
      <w:widowControl w:val="0"/>
      <w:spacing w:line="360" w:lineRule="auto"/>
      <w:ind w:left="0" w:firstLineChars="200" w:firstLine="640"/>
      <w:outlineLvl w:val="9"/>
    </w:pPr>
    <w:rPr>
      <w:rFonts w:ascii="仿宋_GB2312" w:eastAsia="仿宋_GB2312"/>
    </w:rPr>
  </w:style>
  <w:style w:type="character" w:customStyle="1" w:styleId="afffffe">
    <w:name w:val="文本 字符"/>
    <w:link w:val="afffffd"/>
    <w:autoRedefine/>
    <w:qFormat/>
    <w:rPr>
      <w:rFonts w:ascii="Times New Roman" w:eastAsia="仿宋_GB2312" w:hAnsi="Times New Roman" w:cs="Times New Roman"/>
      <w:sz w:val="32"/>
      <w:szCs w:val="32"/>
    </w:rPr>
  </w:style>
  <w:style w:type="paragraph" w:customStyle="1" w:styleId="30">
    <w:name w:val="3级标题带文本"/>
    <w:basedOn w:val="20"/>
    <w:link w:val="36"/>
    <w:autoRedefine/>
    <w:qFormat/>
    <w:pPr>
      <w:numPr>
        <w:ilvl w:val="2"/>
      </w:numPr>
      <w:wordWrap w:val="0"/>
      <w:spacing w:line="360" w:lineRule="auto"/>
    </w:pPr>
    <w:rPr>
      <w:rFonts w:ascii="Times New Roman" w:eastAsia="仿宋_GB2312"/>
    </w:rPr>
  </w:style>
  <w:style w:type="character" w:customStyle="1" w:styleId="affffff0">
    <w:name w:val="带标题文本 字符"/>
    <w:link w:val="affffff"/>
    <w:autoRedefine/>
    <w:qFormat/>
    <w:rPr>
      <w:rFonts w:ascii="仿宋_GB2312" w:eastAsia="仿宋_GB2312" w:hAnsi="Times New Roman" w:cs="Times New Roman"/>
      <w:kern w:val="2"/>
      <w:sz w:val="32"/>
      <w:szCs w:val="32"/>
    </w:rPr>
  </w:style>
  <w:style w:type="character" w:customStyle="1" w:styleId="36">
    <w:name w:val="3级标题带文本 字符"/>
    <w:link w:val="30"/>
    <w:autoRedefine/>
    <w:qFormat/>
    <w:rPr>
      <w:rFonts w:ascii="Times New Roman" w:eastAsia="仿宋_GB2312" w:hAnsi="Times New Roman"/>
      <w:kern w:val="2"/>
      <w:sz w:val="32"/>
      <w:szCs w:val="32"/>
    </w:rPr>
  </w:style>
  <w:style w:type="paragraph" w:styleId="affffff1">
    <w:name w:val="List Paragraph"/>
    <w:basedOn w:val="af"/>
    <w:link w:val="Char19"/>
    <w:autoRedefine/>
    <w:uiPriority w:val="1"/>
    <w:qFormat/>
    <w:pPr>
      <w:ind w:firstLineChars="200" w:firstLine="420"/>
    </w:pPr>
    <w:rPr>
      <w:kern w:val="0"/>
      <w:sz w:val="32"/>
      <w:szCs w:val="32"/>
    </w:rPr>
  </w:style>
  <w:style w:type="character" w:customStyle="1" w:styleId="Char19">
    <w:name w:val="列出段落 Char1"/>
    <w:link w:val="affffff1"/>
    <w:autoRedefine/>
    <w:uiPriority w:val="1"/>
    <w:qFormat/>
    <w:locked/>
    <w:rPr>
      <w:rFonts w:ascii="Times New Roman" w:hAnsi="Times New Roman"/>
      <w:sz w:val="32"/>
      <w:szCs w:val="32"/>
    </w:rPr>
  </w:style>
  <w:style w:type="paragraph" w:customStyle="1" w:styleId="2GB23120029">
    <w:name w:val="样式 标题 2 + 楷体_GB2312 非加粗 段前: 0 磅 段后: 0 磅 行距: 固定值 29 磅"/>
    <w:basedOn w:val="22"/>
    <w:autoRedefine/>
    <w:qFormat/>
    <w:pPr>
      <w:spacing w:before="0" w:after="0" w:line="580" w:lineRule="exact"/>
    </w:pPr>
    <w:rPr>
      <w:rFonts w:ascii="Times New Roman" w:eastAsia="楷体_GB2312" w:hAnsi="Times New Roman" w:cs="宋体"/>
      <w:b w:val="0"/>
      <w:bCs w:val="0"/>
      <w:szCs w:val="20"/>
    </w:rPr>
  </w:style>
  <w:style w:type="character" w:customStyle="1" w:styleId="5Char1">
    <w:name w:val="标题 5 Char1"/>
    <w:basedOn w:val="af0"/>
    <w:link w:val="5"/>
    <w:autoRedefine/>
    <w:qFormat/>
    <w:rPr>
      <w:rFonts w:ascii="Times New Roman" w:hAnsi="Times New Roman"/>
      <w:b/>
      <w:bCs/>
      <w:kern w:val="2"/>
      <w:sz w:val="28"/>
      <w:szCs w:val="28"/>
    </w:rPr>
  </w:style>
  <w:style w:type="character" w:customStyle="1" w:styleId="7Char1">
    <w:name w:val="标题 7 Char1"/>
    <w:basedOn w:val="af0"/>
    <w:link w:val="7"/>
    <w:autoRedefine/>
    <w:qFormat/>
    <w:rPr>
      <w:rFonts w:ascii="Times New Roman" w:hAnsi="Times New Roman"/>
      <w:b/>
      <w:bCs/>
      <w:kern w:val="2"/>
      <w:sz w:val="24"/>
      <w:szCs w:val="24"/>
    </w:rPr>
  </w:style>
  <w:style w:type="character" w:customStyle="1" w:styleId="8Char1">
    <w:name w:val="标题 8 Char1"/>
    <w:basedOn w:val="af0"/>
    <w:link w:val="8"/>
    <w:autoRedefine/>
    <w:qFormat/>
    <w:rPr>
      <w:rFonts w:ascii="Arial" w:eastAsia="黑体" w:hAnsi="Arial"/>
      <w:kern w:val="2"/>
      <w:sz w:val="24"/>
      <w:szCs w:val="24"/>
    </w:rPr>
  </w:style>
  <w:style w:type="character" w:customStyle="1" w:styleId="9Char1">
    <w:name w:val="标题 9 Char1"/>
    <w:basedOn w:val="af0"/>
    <w:link w:val="9"/>
    <w:autoRedefine/>
    <w:qFormat/>
    <w:rPr>
      <w:rFonts w:ascii="Arial" w:eastAsia="黑体" w:hAnsi="Arial"/>
      <w:kern w:val="2"/>
      <w:sz w:val="21"/>
      <w:szCs w:val="21"/>
    </w:rPr>
  </w:style>
  <w:style w:type="character" w:customStyle="1" w:styleId="Char">
    <w:name w:val="宏文本 Char"/>
    <w:basedOn w:val="af0"/>
    <w:link w:val="af3"/>
    <w:autoRedefine/>
    <w:qFormat/>
    <w:rPr>
      <w:rFonts w:ascii="Courier New" w:hAnsi="Courier New" w:cs="Courier New"/>
      <w:kern w:val="2"/>
      <w:sz w:val="24"/>
      <w:szCs w:val="24"/>
    </w:rPr>
  </w:style>
  <w:style w:type="character" w:customStyle="1" w:styleId="4Char1">
    <w:name w:val="标题 4 Char1"/>
    <w:link w:val="4"/>
    <w:autoRedefine/>
    <w:uiPriority w:val="9"/>
    <w:qFormat/>
    <w:rPr>
      <w:rFonts w:ascii="Cambria" w:hAnsi="Cambria"/>
      <w:bCs/>
      <w:kern w:val="2"/>
      <w:sz w:val="21"/>
      <w:szCs w:val="28"/>
    </w:rPr>
  </w:style>
  <w:style w:type="character" w:customStyle="1" w:styleId="6Char1">
    <w:name w:val="标题 6 Char1"/>
    <w:link w:val="6"/>
    <w:autoRedefine/>
    <w:qFormat/>
    <w:rPr>
      <w:rFonts w:ascii="Cambria" w:hAnsi="Cambria"/>
      <w:bCs/>
      <w:kern w:val="2"/>
      <w:sz w:val="21"/>
      <w:szCs w:val="24"/>
    </w:rPr>
  </w:style>
  <w:style w:type="character" w:customStyle="1" w:styleId="Char0">
    <w:name w:val="题注 Char"/>
    <w:link w:val="af6"/>
    <w:autoRedefine/>
    <w:uiPriority w:val="35"/>
    <w:qFormat/>
    <w:rPr>
      <w:rFonts w:ascii="Arial" w:eastAsia="黑体" w:hAnsi="Arial" w:cs="Arial"/>
      <w:kern w:val="2"/>
      <w:sz w:val="32"/>
      <w:szCs w:val="32"/>
    </w:rPr>
  </w:style>
  <w:style w:type="character" w:customStyle="1" w:styleId="15">
    <w:name w:val="批注文字 字符1"/>
    <w:autoRedefine/>
    <w:qFormat/>
    <w:rPr>
      <w:kern w:val="2"/>
      <w:sz w:val="21"/>
      <w:szCs w:val="22"/>
    </w:rPr>
  </w:style>
  <w:style w:type="character" w:customStyle="1" w:styleId="Char1">
    <w:name w:val="正文文本 Char1"/>
    <w:basedOn w:val="af0"/>
    <w:link w:val="afa"/>
    <w:autoRedefine/>
    <w:uiPriority w:val="1"/>
    <w:qFormat/>
    <w:rPr>
      <w:rFonts w:ascii="Times New Roman" w:hAnsi="Times New Roman"/>
      <w:kern w:val="2"/>
      <w:sz w:val="21"/>
      <w:szCs w:val="24"/>
    </w:rPr>
  </w:style>
  <w:style w:type="character" w:customStyle="1" w:styleId="Char4">
    <w:name w:val="脚注文本 Char"/>
    <w:basedOn w:val="af0"/>
    <w:link w:val="aff3"/>
    <w:autoRedefine/>
    <w:qFormat/>
    <w:rPr>
      <w:rFonts w:ascii="宋体" w:hAnsi="Times New Roman"/>
      <w:kern w:val="2"/>
      <w:sz w:val="18"/>
      <w:szCs w:val="18"/>
    </w:rPr>
  </w:style>
  <w:style w:type="character" w:customStyle="1" w:styleId="2Char">
    <w:name w:val="正文首行缩进 2 Char"/>
    <w:basedOn w:val="Char21"/>
    <w:link w:val="25"/>
    <w:autoRedefine/>
    <w:qFormat/>
    <w:rPr>
      <w:rFonts w:ascii="Times New Roman" w:eastAsia="宋体" w:hAnsi="Times New Roman" w:cs="Times New Roman"/>
      <w:sz w:val="32"/>
      <w:szCs w:val="32"/>
    </w:rPr>
  </w:style>
  <w:style w:type="character" w:customStyle="1" w:styleId="affffff2">
    <w:name w:val="标书待修改内容取消"/>
    <w:autoRedefine/>
    <w:qFormat/>
    <w:rPr>
      <w:rFonts w:eastAsia="宋体"/>
      <w:sz w:val="21"/>
    </w:rPr>
  </w:style>
  <w:style w:type="character" w:customStyle="1" w:styleId="16">
    <w:name w:val="脚注文本 字符1"/>
    <w:autoRedefine/>
    <w:qFormat/>
    <w:rPr>
      <w:kern w:val="2"/>
      <w:sz w:val="18"/>
      <w:szCs w:val="18"/>
    </w:rPr>
  </w:style>
  <w:style w:type="character" w:customStyle="1" w:styleId="Charf5">
    <w:name w:val="正文首行缩进 Char"/>
    <w:link w:val="17"/>
    <w:autoRedefine/>
    <w:qFormat/>
    <w:rPr>
      <w:kern w:val="2"/>
      <w:sz w:val="21"/>
      <w:szCs w:val="24"/>
    </w:rPr>
  </w:style>
  <w:style w:type="paragraph" w:customStyle="1" w:styleId="17">
    <w:name w:val="正文首行缩进1"/>
    <w:basedOn w:val="afa"/>
    <w:link w:val="Charf5"/>
    <w:autoRedefine/>
    <w:qFormat/>
    <w:pPr>
      <w:ind w:firstLineChars="100" w:firstLine="420"/>
    </w:pPr>
    <w:rPr>
      <w:rFonts w:ascii="Calibri" w:hAnsi="Calibri"/>
    </w:rPr>
  </w:style>
  <w:style w:type="character" w:customStyle="1" w:styleId="4Char">
    <w:name w:val="标题 4 Char"/>
    <w:autoRedefine/>
    <w:uiPriority w:val="9"/>
    <w:semiHidden/>
    <w:qFormat/>
    <w:rPr>
      <w:rFonts w:ascii="Cambria" w:eastAsia="宋体" w:hAnsi="Cambria" w:cs="Times New Roman"/>
      <w:b/>
      <w:bCs/>
      <w:sz w:val="28"/>
      <w:szCs w:val="28"/>
    </w:rPr>
  </w:style>
  <w:style w:type="character" w:customStyle="1" w:styleId="CharChar2">
    <w:name w:val="正文格式 Char Char"/>
    <w:link w:val="affffff3"/>
    <w:autoRedefine/>
    <w:qFormat/>
    <w:rPr>
      <w:rFonts w:cs="Arial"/>
      <w:kern w:val="2"/>
      <w:sz w:val="24"/>
      <w:szCs w:val="24"/>
    </w:rPr>
  </w:style>
  <w:style w:type="paragraph" w:customStyle="1" w:styleId="affffff3">
    <w:name w:val="正文格式"/>
    <w:basedOn w:val="af"/>
    <w:link w:val="CharChar2"/>
    <w:autoRedefine/>
    <w:qFormat/>
    <w:pPr>
      <w:spacing w:afterLines="50" w:after="156"/>
      <w:ind w:firstLine="420"/>
    </w:pPr>
    <w:rPr>
      <w:rFonts w:ascii="Calibri" w:hAnsi="Calibri" w:cs="Arial"/>
      <w:sz w:val="24"/>
    </w:rPr>
  </w:style>
  <w:style w:type="character" w:customStyle="1" w:styleId="CharChar1">
    <w:name w:val="列出段落 Char Char"/>
    <w:link w:val="14"/>
    <w:autoRedefine/>
    <w:qFormat/>
    <w:rPr>
      <w:rFonts w:ascii="Times New Roman" w:hAnsi="Times New Roman"/>
    </w:rPr>
  </w:style>
  <w:style w:type="character" w:customStyle="1" w:styleId="Charf6">
    <w:name w:val="正文文本 Char"/>
    <w:autoRedefine/>
    <w:uiPriority w:val="1"/>
    <w:qFormat/>
    <w:rPr>
      <w:rFonts w:ascii="宋体" w:eastAsia="宋体" w:hAnsi="宋体" w:cs="宋体"/>
      <w:sz w:val="21"/>
      <w:szCs w:val="21"/>
    </w:rPr>
  </w:style>
  <w:style w:type="character" w:customStyle="1" w:styleId="7Char">
    <w:name w:val="标题 7 Char"/>
    <w:autoRedefine/>
    <w:qFormat/>
    <w:rPr>
      <w:rFonts w:ascii="Times New Roman" w:hAnsi="Times New Roman" w:cs="Times New Roman"/>
      <w:b/>
      <w:bCs/>
      <w:kern w:val="2"/>
      <w:sz w:val="24"/>
      <w:szCs w:val="24"/>
      <w:lang w:eastAsia="zh-CN"/>
    </w:rPr>
  </w:style>
  <w:style w:type="character" w:customStyle="1" w:styleId="18">
    <w:name w:val="正文文本 字符1"/>
    <w:autoRedefine/>
    <w:qFormat/>
    <w:rPr>
      <w:kern w:val="2"/>
      <w:sz w:val="21"/>
      <w:szCs w:val="22"/>
    </w:rPr>
  </w:style>
  <w:style w:type="character" w:customStyle="1" w:styleId="9Char">
    <w:name w:val="标题 9 Char"/>
    <w:autoRedefine/>
    <w:qFormat/>
    <w:rPr>
      <w:rFonts w:ascii="Arial" w:eastAsia="黑体" w:hAnsi="Arial" w:cs="Times New Roman"/>
      <w:kern w:val="2"/>
      <w:sz w:val="21"/>
      <w:szCs w:val="21"/>
      <w:lang w:eastAsia="zh-CN"/>
    </w:rPr>
  </w:style>
  <w:style w:type="character" w:customStyle="1" w:styleId="8Char">
    <w:name w:val="标题 8 Char"/>
    <w:autoRedefine/>
    <w:qFormat/>
    <w:rPr>
      <w:rFonts w:ascii="Arial" w:eastAsia="黑体" w:hAnsi="Arial" w:cs="Times New Roman"/>
      <w:kern w:val="2"/>
      <w:sz w:val="24"/>
      <w:szCs w:val="24"/>
      <w:lang w:eastAsia="zh-CN"/>
    </w:rPr>
  </w:style>
  <w:style w:type="character" w:customStyle="1" w:styleId="1CharChar">
    <w:name w:val="样式1 Char Char"/>
    <w:link w:val="19"/>
    <w:autoRedefine/>
    <w:qFormat/>
    <w:rPr>
      <w:rFonts w:ascii="Cambria" w:eastAsia="黑体" w:hAnsi="Cambria"/>
      <w:kern w:val="2"/>
      <w:sz w:val="24"/>
      <w:szCs w:val="28"/>
    </w:rPr>
  </w:style>
  <w:style w:type="paragraph" w:customStyle="1" w:styleId="19">
    <w:name w:val="样式1"/>
    <w:basedOn w:val="4"/>
    <w:link w:val="1CharChar"/>
    <w:autoRedefine/>
    <w:qFormat/>
    <w:pPr>
      <w:keepNext/>
      <w:spacing w:beforeLines="0" w:before="280" w:afterLines="0" w:after="290" w:line="374" w:lineRule="auto"/>
      <w:ind w:left="851" w:hanging="851"/>
    </w:pPr>
    <w:rPr>
      <w:rFonts w:eastAsia="黑体"/>
      <w:bCs w:val="0"/>
      <w:sz w:val="24"/>
    </w:rPr>
  </w:style>
  <w:style w:type="character" w:customStyle="1" w:styleId="CharChar3">
    <w:name w:val="版本号 Char Char"/>
    <w:link w:val="affffff4"/>
    <w:autoRedefine/>
    <w:qFormat/>
    <w:rPr>
      <w:rFonts w:ascii="黑体" w:eastAsia="黑体"/>
      <w:color w:val="FF0000"/>
      <w:kern w:val="2"/>
      <w:sz w:val="32"/>
      <w:szCs w:val="32"/>
    </w:rPr>
  </w:style>
  <w:style w:type="paragraph" w:customStyle="1" w:styleId="affffff4">
    <w:name w:val="版本号"/>
    <w:basedOn w:val="af"/>
    <w:link w:val="CharChar3"/>
    <w:autoRedefine/>
    <w:qFormat/>
    <w:pPr>
      <w:ind w:firstLineChars="875" w:firstLine="2800"/>
    </w:pPr>
    <w:rPr>
      <w:rFonts w:ascii="黑体" w:eastAsia="黑体" w:hAnsi="Calibri"/>
      <w:color w:val="FF0000"/>
      <w:sz w:val="32"/>
      <w:szCs w:val="32"/>
    </w:rPr>
  </w:style>
  <w:style w:type="character" w:customStyle="1" w:styleId="Char1a">
    <w:name w:val="批注文字 Char1"/>
    <w:autoRedefine/>
    <w:qFormat/>
    <w:rPr>
      <w:kern w:val="2"/>
      <w:sz w:val="21"/>
      <w:szCs w:val="24"/>
    </w:rPr>
  </w:style>
  <w:style w:type="character" w:customStyle="1" w:styleId="1a">
    <w:name w:val="文档结构图 字符1"/>
    <w:autoRedefine/>
    <w:qFormat/>
    <w:rPr>
      <w:rFonts w:ascii="Microsoft YaHei UI" w:eastAsia="Microsoft YaHei UI"/>
      <w:kern w:val="2"/>
      <w:sz w:val="18"/>
      <w:szCs w:val="18"/>
    </w:rPr>
  </w:style>
  <w:style w:type="character" w:customStyle="1" w:styleId="5Char">
    <w:name w:val="标题 5 Char"/>
    <w:autoRedefine/>
    <w:qFormat/>
    <w:rPr>
      <w:rFonts w:ascii="Times New Roman" w:hAnsi="Times New Roman" w:cs="Times New Roman"/>
      <w:b/>
      <w:bCs/>
      <w:kern w:val="2"/>
      <w:sz w:val="28"/>
      <w:szCs w:val="28"/>
      <w:lang w:eastAsia="zh-CN"/>
    </w:rPr>
  </w:style>
  <w:style w:type="character" w:customStyle="1" w:styleId="1b">
    <w:name w:val="尾注文本 字符1"/>
    <w:autoRedefine/>
    <w:qFormat/>
    <w:rPr>
      <w:kern w:val="2"/>
      <w:sz w:val="21"/>
      <w:szCs w:val="22"/>
    </w:rPr>
  </w:style>
  <w:style w:type="character" w:customStyle="1" w:styleId="6Char">
    <w:name w:val="标题 6 Char"/>
    <w:autoRedefine/>
    <w:qFormat/>
    <w:rPr>
      <w:rFonts w:ascii="Arial" w:eastAsia="黑体" w:hAnsi="Arial" w:cs="Times New Roman"/>
      <w:b/>
      <w:bCs/>
      <w:kern w:val="2"/>
      <w:sz w:val="24"/>
      <w:szCs w:val="24"/>
      <w:lang w:eastAsia="zh-CN"/>
    </w:rPr>
  </w:style>
  <w:style w:type="character" w:customStyle="1" w:styleId="1c">
    <w:name w:val="已访问的超链接1"/>
    <w:autoRedefine/>
    <w:qFormat/>
    <w:rPr>
      <w:color w:val="800080"/>
      <w:u w:val="single"/>
    </w:rPr>
  </w:style>
  <w:style w:type="character" w:customStyle="1" w:styleId="1d">
    <w:name w:val="批注主题 字符1"/>
    <w:autoRedefine/>
    <w:qFormat/>
    <w:rPr>
      <w:b/>
      <w:bCs/>
      <w:kern w:val="2"/>
      <w:sz w:val="21"/>
      <w:szCs w:val="22"/>
    </w:rPr>
  </w:style>
  <w:style w:type="character" w:customStyle="1" w:styleId="Char1b">
    <w:name w:val="批注主题 Char1"/>
    <w:autoRedefine/>
    <w:qFormat/>
    <w:rPr>
      <w:b/>
      <w:bCs/>
      <w:kern w:val="2"/>
      <w:sz w:val="21"/>
      <w:szCs w:val="24"/>
    </w:rPr>
  </w:style>
  <w:style w:type="character" w:customStyle="1" w:styleId="3Char">
    <w:name w:val="标题 3 Char"/>
    <w:autoRedefine/>
    <w:uiPriority w:val="9"/>
    <w:semiHidden/>
    <w:qFormat/>
    <w:rPr>
      <w:rFonts w:ascii="宋体" w:eastAsia="宋体" w:hAnsi="宋体" w:cs="宋体"/>
      <w:b/>
      <w:bCs/>
      <w:sz w:val="32"/>
      <w:szCs w:val="32"/>
    </w:rPr>
  </w:style>
  <w:style w:type="character" w:customStyle="1" w:styleId="1e">
    <w:name w:val="宏文本 字符1"/>
    <w:autoRedefine/>
    <w:qFormat/>
    <w:rPr>
      <w:rFonts w:ascii="Courier New" w:hAnsi="Courier New" w:cs="Courier New"/>
      <w:kern w:val="2"/>
      <w:sz w:val="24"/>
      <w:szCs w:val="24"/>
    </w:rPr>
  </w:style>
  <w:style w:type="character" w:customStyle="1" w:styleId="CharChar4">
    <w:name w:val="附录公式 Char Char"/>
    <w:link w:val="affffff5"/>
    <w:autoRedefine/>
    <w:qFormat/>
    <w:rPr>
      <w:rFonts w:ascii="宋体"/>
      <w:sz w:val="21"/>
    </w:rPr>
  </w:style>
  <w:style w:type="paragraph" w:customStyle="1" w:styleId="affffff5">
    <w:name w:val="附录公式"/>
    <w:basedOn w:val="afff2"/>
    <w:next w:val="afff2"/>
    <w:link w:val="CharChar4"/>
    <w:autoRedefine/>
    <w:qFormat/>
    <w:pPr>
      <w:tabs>
        <w:tab w:val="center" w:pos="4201"/>
        <w:tab w:val="right" w:leader="dot" w:pos="9298"/>
      </w:tabs>
      <w:ind w:firstLine="420"/>
    </w:pPr>
    <w:rPr>
      <w:kern w:val="0"/>
      <w:szCs w:val="20"/>
    </w:rPr>
  </w:style>
  <w:style w:type="character" w:customStyle="1" w:styleId="1f">
    <w:name w:val="日期 字符1"/>
    <w:autoRedefine/>
    <w:qFormat/>
    <w:rPr>
      <w:kern w:val="2"/>
      <w:sz w:val="21"/>
      <w:szCs w:val="22"/>
    </w:rPr>
  </w:style>
  <w:style w:type="character" w:customStyle="1" w:styleId="CharChar5">
    <w:name w:val="原点 Char Char"/>
    <w:link w:val="affffff6"/>
    <w:autoRedefine/>
    <w:qFormat/>
    <w:rPr>
      <w:kern w:val="2"/>
      <w:sz w:val="21"/>
      <w:szCs w:val="24"/>
    </w:rPr>
  </w:style>
  <w:style w:type="paragraph" w:customStyle="1" w:styleId="affffff6">
    <w:name w:val="原点"/>
    <w:basedOn w:val="af"/>
    <w:link w:val="CharChar5"/>
    <w:autoRedefine/>
    <w:qFormat/>
    <w:pPr>
      <w:tabs>
        <w:tab w:val="left" w:pos="927"/>
      </w:tabs>
      <w:ind w:left="927" w:hanging="360"/>
    </w:pPr>
    <w:rPr>
      <w:rFonts w:ascii="Calibri" w:hAnsi="Calibri"/>
    </w:rPr>
  </w:style>
  <w:style w:type="character" w:customStyle="1" w:styleId="CharChar6">
    <w:name w:val="首示例 Char Char"/>
    <w:link w:val="affffff7"/>
    <w:autoRedefine/>
    <w:qFormat/>
    <w:rPr>
      <w:rFonts w:ascii="宋体" w:hAnsi="宋体"/>
      <w:kern w:val="2"/>
      <w:sz w:val="18"/>
      <w:szCs w:val="18"/>
    </w:rPr>
  </w:style>
  <w:style w:type="paragraph" w:customStyle="1" w:styleId="affffff7">
    <w:name w:val="首示例"/>
    <w:next w:val="afff2"/>
    <w:link w:val="CharChar6"/>
    <w:autoRedefine/>
    <w:qFormat/>
    <w:pPr>
      <w:tabs>
        <w:tab w:val="left" w:pos="360"/>
        <w:tab w:val="left" w:pos="839"/>
      </w:tabs>
      <w:ind w:left="839"/>
    </w:pPr>
    <w:rPr>
      <w:rFonts w:ascii="宋体" w:eastAsia="宋体" w:hAnsi="宋体" w:cs="Times New Roman"/>
      <w:kern w:val="2"/>
      <w:sz w:val="18"/>
      <w:szCs w:val="18"/>
    </w:rPr>
  </w:style>
  <w:style w:type="paragraph" w:customStyle="1" w:styleId="affffff8">
    <w:name w:val="标准文件_字母编号列项（一级）"/>
    <w:autoRedefine/>
    <w:qFormat/>
    <w:pPr>
      <w:tabs>
        <w:tab w:val="left" w:pos="426"/>
      </w:tabs>
      <w:jc w:val="both"/>
    </w:pPr>
    <w:rPr>
      <w:rFonts w:ascii="宋体" w:eastAsia="宋体" w:hAnsi="Times New Roman" w:cs="Times New Roman"/>
      <w:sz w:val="21"/>
    </w:rPr>
  </w:style>
  <w:style w:type="paragraph" w:customStyle="1" w:styleId="ab">
    <w:name w:val="标准文件_一级条标题"/>
    <w:basedOn w:val="aa"/>
    <w:next w:val="affffff9"/>
    <w:autoRedefine/>
    <w:qFormat/>
    <w:pPr>
      <w:numPr>
        <w:ilvl w:val="2"/>
      </w:numPr>
      <w:spacing w:beforeLines="50" w:before="50" w:afterLines="50" w:after="50"/>
      <w:outlineLvl w:val="1"/>
    </w:pPr>
  </w:style>
  <w:style w:type="paragraph" w:customStyle="1" w:styleId="aa">
    <w:name w:val="标准文件_章标题"/>
    <w:next w:val="affffff9"/>
    <w:autoRedefine/>
    <w:qFormat/>
    <w:pPr>
      <w:numPr>
        <w:ilvl w:val="1"/>
        <w:numId w:val="5"/>
      </w:numPr>
      <w:spacing w:beforeLines="100" w:before="100" w:afterLines="100" w:after="100"/>
      <w:jc w:val="both"/>
      <w:outlineLvl w:val="0"/>
    </w:pPr>
    <w:rPr>
      <w:rFonts w:ascii="黑体" w:eastAsia="黑体" w:hAnsi="Times New Roman" w:cs="Times New Roman"/>
      <w:sz w:val="21"/>
    </w:rPr>
  </w:style>
  <w:style w:type="paragraph" w:customStyle="1" w:styleId="affffff9">
    <w:name w:val="标准文件_段"/>
    <w:autoRedefine/>
    <w:qFormat/>
    <w:pPr>
      <w:autoSpaceDE w:val="0"/>
      <w:autoSpaceDN w:val="0"/>
      <w:ind w:firstLineChars="200" w:firstLine="200"/>
      <w:jc w:val="both"/>
    </w:pPr>
    <w:rPr>
      <w:rFonts w:ascii="宋体" w:eastAsia="宋体" w:hAnsi="Times New Roman" w:cs="Times New Roman"/>
      <w:sz w:val="21"/>
    </w:rPr>
  </w:style>
  <w:style w:type="paragraph" w:customStyle="1" w:styleId="4TimesNewRoman01505">
    <w:name w:val="样式 样式 标题 4 + Times New Roman 四号 段后: 0 磅 行距: 1.5 倍行距 + 段前: 0.5 行"/>
    <w:basedOn w:val="af"/>
    <w:autoRedefine/>
    <w:qFormat/>
    <w:pPr>
      <w:widowControl/>
      <w:tabs>
        <w:tab w:val="left" w:pos="1134"/>
      </w:tabs>
      <w:spacing w:beforeLines="50" w:before="156" w:line="360" w:lineRule="auto"/>
      <w:outlineLvl w:val="3"/>
    </w:pPr>
    <w:rPr>
      <w:rFonts w:cs="宋体"/>
      <w:kern w:val="0"/>
      <w:sz w:val="28"/>
      <w:szCs w:val="20"/>
      <w:lang w:val="en-GB" w:eastAsia="en-US"/>
    </w:rPr>
  </w:style>
  <w:style w:type="paragraph" w:customStyle="1" w:styleId="affffffa">
    <w:name w:val="其他实施日期"/>
    <w:basedOn w:val="affff0"/>
    <w:autoRedefine/>
    <w:qFormat/>
    <w:pPr>
      <w:framePr w:w="0" w:hRule="auto" w:vSpace="0" w:wrap="around" w:hAnchor="text" w:xAlign="left" w:yAlign="inline" w:anchorLock="0"/>
    </w:pPr>
    <w:rPr>
      <w:rFonts w:eastAsia="宋体"/>
      <w:szCs w:val="32"/>
    </w:rPr>
  </w:style>
  <w:style w:type="paragraph" w:customStyle="1" w:styleId="affffffb">
    <w:name w:val="附录二级无"/>
    <w:basedOn w:val="affffffc"/>
    <w:autoRedefine/>
    <w:qFormat/>
    <w:pPr>
      <w:spacing w:beforeLines="0" w:before="0" w:afterLines="0" w:after="0"/>
    </w:pPr>
    <w:rPr>
      <w:rFonts w:ascii="宋体" w:eastAsia="宋体"/>
      <w:szCs w:val="21"/>
    </w:rPr>
  </w:style>
  <w:style w:type="paragraph" w:customStyle="1" w:styleId="affffffc">
    <w:name w:val="附录二级条标题"/>
    <w:basedOn w:val="af"/>
    <w:next w:val="afff2"/>
    <w:autoRedefine/>
    <w:qFormat/>
    <w:pPr>
      <w:widowControl/>
      <w:tabs>
        <w:tab w:val="left" w:pos="360"/>
      </w:tabs>
      <w:wordWrap w:val="0"/>
      <w:overflowPunct w:val="0"/>
      <w:autoSpaceDE w:val="0"/>
      <w:autoSpaceDN w:val="0"/>
      <w:spacing w:beforeLines="50" w:before="156" w:afterLines="50" w:after="156"/>
      <w:textAlignment w:val="baseline"/>
      <w:outlineLvl w:val="3"/>
    </w:pPr>
    <w:rPr>
      <w:rFonts w:ascii="黑体" w:eastAsia="黑体"/>
      <w:kern w:val="21"/>
      <w:sz w:val="32"/>
      <w:szCs w:val="20"/>
    </w:rPr>
  </w:style>
  <w:style w:type="paragraph" w:customStyle="1" w:styleId="Style178">
    <w:name w:val="_Style 178"/>
    <w:basedOn w:val="af"/>
    <w:next w:val="affffff1"/>
    <w:autoRedefine/>
    <w:uiPriority w:val="1"/>
    <w:qFormat/>
    <w:pPr>
      <w:ind w:firstLineChars="200" w:firstLine="420"/>
    </w:pPr>
    <w:rPr>
      <w:kern w:val="0"/>
      <w:sz w:val="32"/>
      <w:szCs w:val="32"/>
    </w:rPr>
  </w:style>
  <w:style w:type="paragraph" w:customStyle="1" w:styleId="affffffd">
    <w:name w:val="文件编号"/>
    <w:basedOn w:val="af"/>
    <w:autoRedefine/>
    <w:qFormat/>
    <w:pPr>
      <w:jc w:val="center"/>
    </w:pPr>
    <w:rPr>
      <w:rFonts w:ascii="黑体" w:eastAsia="黑体"/>
      <w:kern w:val="0"/>
      <w:sz w:val="32"/>
      <w:szCs w:val="32"/>
    </w:rPr>
  </w:style>
  <w:style w:type="paragraph" w:customStyle="1" w:styleId="affffffe">
    <w:name w:val="正文公式编号制表符"/>
    <w:basedOn w:val="afff2"/>
    <w:next w:val="afff2"/>
    <w:autoRedefine/>
    <w:qFormat/>
    <w:pPr>
      <w:tabs>
        <w:tab w:val="center" w:pos="4201"/>
        <w:tab w:val="right" w:leader="dot" w:pos="9298"/>
      </w:tabs>
      <w:ind w:firstLineChars="0" w:firstLine="0"/>
    </w:pPr>
    <w:rPr>
      <w:rFonts w:hAnsi="Times New Roman"/>
      <w:kern w:val="0"/>
      <w:szCs w:val="20"/>
    </w:rPr>
  </w:style>
  <w:style w:type="paragraph" w:customStyle="1" w:styleId="2c">
    <w:name w:val="封面标准英文名称2"/>
    <w:basedOn w:val="affff6"/>
    <w:autoRedefine/>
    <w:qFormat/>
    <w:pPr>
      <w:textAlignment w:val="center"/>
    </w:pPr>
    <w:rPr>
      <w:szCs w:val="28"/>
    </w:rPr>
  </w:style>
  <w:style w:type="paragraph" w:customStyle="1" w:styleId="TableParagraph">
    <w:name w:val="Table Paragraph"/>
    <w:basedOn w:val="af"/>
    <w:autoRedefine/>
    <w:uiPriority w:val="1"/>
    <w:qFormat/>
    <w:pPr>
      <w:autoSpaceDE w:val="0"/>
      <w:autoSpaceDN w:val="0"/>
      <w:jc w:val="left"/>
    </w:pPr>
    <w:rPr>
      <w:rFonts w:ascii="宋体" w:hAnsi="宋体" w:cs="宋体"/>
      <w:kern w:val="0"/>
      <w:sz w:val="22"/>
      <w:szCs w:val="22"/>
      <w:lang w:eastAsia="en-US"/>
    </w:rPr>
  </w:style>
  <w:style w:type="paragraph" w:customStyle="1" w:styleId="afffffff">
    <w:name w:val="附录章标题"/>
    <w:next w:val="afff2"/>
    <w:autoRedefine/>
    <w:qFormat/>
    <w:pPr>
      <w:tabs>
        <w:tab w:val="left" w:pos="360"/>
        <w:tab w:val="left" w:pos="1260"/>
      </w:tabs>
      <w:wordWrap w:val="0"/>
      <w:overflowPunct w:val="0"/>
      <w:autoSpaceDE w:val="0"/>
      <w:spacing w:beforeLines="100" w:before="312" w:afterLines="100" w:after="312"/>
      <w:ind w:left="1259" w:hanging="419"/>
      <w:jc w:val="both"/>
      <w:textAlignment w:val="baseline"/>
      <w:outlineLvl w:val="1"/>
    </w:pPr>
    <w:rPr>
      <w:rFonts w:ascii="Times New Roman" w:eastAsia="宋体" w:hAnsi="Times New Roman" w:cs="Times New Roman"/>
      <w:kern w:val="21"/>
      <w:sz w:val="21"/>
      <w:szCs w:val="32"/>
    </w:rPr>
  </w:style>
  <w:style w:type="paragraph" w:customStyle="1" w:styleId="afffffff0">
    <w:name w:val="标准文件_一级无标题"/>
    <w:basedOn w:val="ab"/>
    <w:autoRedefine/>
    <w:qFormat/>
    <w:pPr>
      <w:spacing w:beforeLines="0" w:before="0" w:afterLines="0" w:after="0"/>
      <w:outlineLvl w:val="9"/>
    </w:pPr>
    <w:rPr>
      <w:rFonts w:ascii="宋体" w:eastAsia="宋体"/>
    </w:rPr>
  </w:style>
  <w:style w:type="paragraph" w:customStyle="1" w:styleId="2d">
    <w:name w:val="封面标准文稿类别2"/>
    <w:basedOn w:val="affffd"/>
    <w:autoRedefine/>
    <w:qFormat/>
  </w:style>
  <w:style w:type="paragraph" w:customStyle="1" w:styleId="afffffff1">
    <w:name w:val="示例×："/>
    <w:basedOn w:val="a3"/>
    <w:autoRedefine/>
    <w:qFormat/>
    <w:pPr>
      <w:numPr>
        <w:numId w:val="0"/>
      </w:numPr>
      <w:spacing w:beforeLines="0" w:before="0" w:afterLines="0" w:after="0"/>
      <w:ind w:left="420" w:hanging="420"/>
      <w:outlineLvl w:val="9"/>
    </w:pPr>
    <w:rPr>
      <w:rFonts w:ascii="宋体" w:eastAsia="宋体"/>
      <w:kern w:val="0"/>
      <w:sz w:val="18"/>
      <w:szCs w:val="18"/>
    </w:rPr>
  </w:style>
  <w:style w:type="paragraph" w:customStyle="1" w:styleId="Style180">
    <w:name w:val="_Style 180"/>
    <w:basedOn w:val="af"/>
    <w:next w:val="affffff1"/>
    <w:autoRedefine/>
    <w:uiPriority w:val="1"/>
    <w:qFormat/>
    <w:pPr>
      <w:ind w:firstLineChars="200" w:firstLine="420"/>
    </w:pPr>
    <w:rPr>
      <w:kern w:val="0"/>
      <w:sz w:val="32"/>
      <w:szCs w:val="32"/>
    </w:rPr>
  </w:style>
  <w:style w:type="paragraph" w:customStyle="1" w:styleId="afffffff2">
    <w:name w:val="条文脚注"/>
    <w:basedOn w:val="aff3"/>
    <w:autoRedefine/>
    <w:qFormat/>
    <w:pPr>
      <w:jc w:val="both"/>
    </w:pPr>
  </w:style>
  <w:style w:type="paragraph" w:customStyle="1" w:styleId="afffffff3">
    <w:name w:val="附录五级条标题"/>
    <w:basedOn w:val="afffffff4"/>
    <w:next w:val="afff2"/>
    <w:autoRedefine/>
    <w:qFormat/>
    <w:pPr>
      <w:outlineLvl w:val="6"/>
    </w:pPr>
  </w:style>
  <w:style w:type="paragraph" w:customStyle="1" w:styleId="afffffff4">
    <w:name w:val="附录四级条标题"/>
    <w:basedOn w:val="afffffff5"/>
    <w:next w:val="afff2"/>
    <w:autoRedefine/>
    <w:qFormat/>
    <w:pPr>
      <w:outlineLvl w:val="5"/>
    </w:pPr>
  </w:style>
  <w:style w:type="paragraph" w:customStyle="1" w:styleId="afffffff5">
    <w:name w:val="附录三级条标题"/>
    <w:basedOn w:val="affffffc"/>
    <w:next w:val="afff2"/>
    <w:autoRedefine/>
    <w:qFormat/>
    <w:pPr>
      <w:outlineLvl w:val="4"/>
    </w:pPr>
  </w:style>
  <w:style w:type="paragraph" w:customStyle="1" w:styleId="afffffff6">
    <w:name w:val="附录字母编号列项（一级）"/>
    <w:autoRedefine/>
    <w:qFormat/>
    <w:pPr>
      <w:tabs>
        <w:tab w:val="left" w:pos="839"/>
      </w:tabs>
      <w:ind w:left="420" w:hanging="420"/>
    </w:pPr>
    <w:rPr>
      <w:rFonts w:ascii="宋体" w:eastAsia="宋体" w:hAnsi="Times New Roman" w:cs="Times New Roman"/>
      <w:sz w:val="21"/>
      <w:szCs w:val="32"/>
    </w:rPr>
  </w:style>
  <w:style w:type="paragraph" w:customStyle="1" w:styleId="a2">
    <w:name w:val="附录图标号"/>
    <w:basedOn w:val="af"/>
    <w:autoRedefine/>
    <w:qFormat/>
    <w:pPr>
      <w:keepNext/>
      <w:pageBreakBefore/>
      <w:widowControl/>
      <w:numPr>
        <w:numId w:val="11"/>
      </w:numPr>
      <w:spacing w:line="14" w:lineRule="exact"/>
      <w:ind w:firstLine="363"/>
      <w:jc w:val="center"/>
      <w:outlineLvl w:val="0"/>
    </w:pPr>
    <w:rPr>
      <w:color w:val="FFFFFF"/>
      <w:kern w:val="0"/>
      <w:sz w:val="32"/>
    </w:rPr>
  </w:style>
  <w:style w:type="paragraph" w:customStyle="1" w:styleId="Tabletext">
    <w:name w:val="Table text"/>
    <w:basedOn w:val="af"/>
    <w:autoRedefine/>
    <w:qFormat/>
    <w:pPr>
      <w:widowControl/>
      <w:spacing w:before="60" w:after="60"/>
      <w:jc w:val="left"/>
    </w:pPr>
    <w:rPr>
      <w:rFonts w:ascii="Invensys Andale" w:hAnsi="Invensys Andale"/>
      <w:kern w:val="0"/>
      <w:sz w:val="20"/>
      <w:lang w:val="en-GB" w:eastAsia="en-US"/>
    </w:rPr>
  </w:style>
  <w:style w:type="paragraph" w:customStyle="1" w:styleId="510">
    <w:name w:val="目录 51"/>
    <w:basedOn w:val="af"/>
    <w:next w:val="af"/>
    <w:autoRedefine/>
    <w:qFormat/>
    <w:pPr>
      <w:tabs>
        <w:tab w:val="right" w:leader="dot" w:pos="9241"/>
      </w:tabs>
      <w:ind w:firstLineChars="300" w:firstLine="300"/>
      <w:jc w:val="left"/>
    </w:pPr>
    <w:rPr>
      <w:rFonts w:ascii="宋体"/>
      <w:kern w:val="0"/>
      <w:sz w:val="32"/>
      <w:szCs w:val="21"/>
    </w:rPr>
  </w:style>
  <w:style w:type="paragraph" w:customStyle="1" w:styleId="710">
    <w:name w:val="目录 71"/>
    <w:basedOn w:val="af"/>
    <w:next w:val="af"/>
    <w:autoRedefine/>
    <w:qFormat/>
    <w:pPr>
      <w:tabs>
        <w:tab w:val="right" w:leader="dot" w:pos="9241"/>
      </w:tabs>
      <w:ind w:firstLineChars="500" w:firstLine="505"/>
      <w:jc w:val="left"/>
    </w:pPr>
    <w:rPr>
      <w:rFonts w:ascii="宋体"/>
      <w:kern w:val="0"/>
      <w:sz w:val="32"/>
      <w:szCs w:val="21"/>
    </w:rPr>
  </w:style>
  <w:style w:type="paragraph" w:customStyle="1" w:styleId="afffffff7">
    <w:name w:val="附录一级无"/>
    <w:basedOn w:val="afffffff8"/>
    <w:autoRedefine/>
    <w:qFormat/>
    <w:pPr>
      <w:spacing w:beforeLines="0" w:before="0" w:afterLines="0" w:after="0"/>
    </w:pPr>
    <w:rPr>
      <w:rFonts w:ascii="宋体"/>
      <w:szCs w:val="21"/>
    </w:rPr>
  </w:style>
  <w:style w:type="paragraph" w:customStyle="1" w:styleId="afffffff8">
    <w:name w:val="附录一级条标题"/>
    <w:basedOn w:val="afffffff"/>
    <w:next w:val="afff2"/>
    <w:autoRedefine/>
    <w:qFormat/>
    <w:pPr>
      <w:autoSpaceDN w:val="0"/>
      <w:spacing w:beforeLines="50" w:before="156" w:afterLines="50" w:after="156"/>
      <w:ind w:left="0" w:firstLine="0"/>
      <w:outlineLvl w:val="2"/>
    </w:pPr>
  </w:style>
  <w:style w:type="paragraph" w:customStyle="1" w:styleId="p0">
    <w:name w:val="p0"/>
    <w:basedOn w:val="af"/>
    <w:autoRedefine/>
    <w:qFormat/>
    <w:pPr>
      <w:widowControl/>
    </w:pPr>
    <w:rPr>
      <w:kern w:val="0"/>
      <w:sz w:val="32"/>
      <w:szCs w:val="21"/>
    </w:rPr>
  </w:style>
  <w:style w:type="paragraph" w:customStyle="1" w:styleId="afffffff9">
    <w:name w:val="图表脚注说明"/>
    <w:basedOn w:val="af"/>
    <w:autoRedefine/>
    <w:qFormat/>
    <w:pPr>
      <w:ind w:left="420" w:hanging="420"/>
    </w:pPr>
    <w:rPr>
      <w:rFonts w:ascii="宋体"/>
      <w:kern w:val="0"/>
      <w:sz w:val="18"/>
      <w:szCs w:val="18"/>
    </w:rPr>
  </w:style>
  <w:style w:type="paragraph" w:customStyle="1" w:styleId="Style176">
    <w:name w:val="_Style 176"/>
    <w:basedOn w:val="af"/>
    <w:next w:val="affffff1"/>
    <w:autoRedefine/>
    <w:qFormat/>
    <w:pPr>
      <w:ind w:firstLineChars="200" w:firstLine="420"/>
    </w:pPr>
    <w:rPr>
      <w:kern w:val="0"/>
      <w:sz w:val="32"/>
      <w:szCs w:val="32"/>
    </w:rPr>
  </w:style>
  <w:style w:type="paragraph" w:customStyle="1" w:styleId="2e">
    <w:name w:val="封面标准文稿编辑信息2"/>
    <w:basedOn w:val="afff3"/>
    <w:autoRedefine/>
    <w:qFormat/>
    <w:pPr>
      <w:widowControl w:val="0"/>
      <w:spacing w:after="160"/>
      <w:textAlignment w:val="center"/>
    </w:pPr>
    <w:rPr>
      <w:szCs w:val="28"/>
    </w:rPr>
  </w:style>
  <w:style w:type="paragraph" w:customStyle="1" w:styleId="afffffffa">
    <w:name w:val="标准文件_二级条标题"/>
    <w:next w:val="affffff9"/>
    <w:autoRedefine/>
    <w:qFormat/>
    <w:pPr>
      <w:widowControl w:val="0"/>
      <w:tabs>
        <w:tab w:val="left" w:pos="1984"/>
      </w:tabs>
      <w:spacing w:beforeLines="50" w:before="50" w:afterLines="50" w:after="50"/>
      <w:ind w:left="1984" w:hanging="708"/>
      <w:jc w:val="both"/>
      <w:outlineLvl w:val="2"/>
    </w:pPr>
    <w:rPr>
      <w:rFonts w:ascii="黑体" w:eastAsia="黑体" w:hAnsi="Times New Roman" w:cs="Times New Roman"/>
      <w:sz w:val="21"/>
    </w:rPr>
  </w:style>
  <w:style w:type="paragraph" w:customStyle="1" w:styleId="8--">
    <w:name w:val="网格型8-表格内容-居中"/>
    <w:basedOn w:val="af"/>
    <w:autoRedefine/>
    <w:qFormat/>
    <w:pPr>
      <w:jc w:val="center"/>
    </w:pPr>
    <w:rPr>
      <w:rFonts w:hAnsi="Courier New" w:cs="Courier New"/>
      <w:kern w:val="0"/>
      <w:sz w:val="32"/>
      <w:szCs w:val="18"/>
    </w:rPr>
  </w:style>
  <w:style w:type="paragraph" w:customStyle="1" w:styleId="afffffffb">
    <w:name w:val="四级无"/>
    <w:basedOn w:val="a6"/>
    <w:autoRedefine/>
    <w:qFormat/>
    <w:pPr>
      <w:numPr>
        <w:ilvl w:val="3"/>
        <w:numId w:val="0"/>
      </w:numPr>
      <w:tabs>
        <w:tab w:val="clear" w:pos="992"/>
        <w:tab w:val="clear" w:pos="1418"/>
        <w:tab w:val="clear" w:pos="1984"/>
      </w:tabs>
      <w:spacing w:line="240" w:lineRule="auto"/>
      <w:ind w:left="-1134"/>
    </w:pPr>
    <w:rPr>
      <w:rFonts w:ascii="宋体" w:eastAsia="宋体"/>
      <w:sz w:val="21"/>
      <w:szCs w:val="21"/>
    </w:rPr>
  </w:style>
  <w:style w:type="paragraph" w:customStyle="1" w:styleId="afffffffc">
    <w:name w:val="标准文件_三级条标题"/>
    <w:basedOn w:val="afffffffa"/>
    <w:next w:val="affffff9"/>
    <w:autoRedefine/>
    <w:qFormat/>
    <w:pPr>
      <w:widowControl/>
      <w:outlineLvl w:val="3"/>
    </w:pPr>
  </w:style>
  <w:style w:type="paragraph" w:customStyle="1" w:styleId="afffffffd">
    <w:name w:val="标准称谓"/>
    <w:next w:val="af"/>
    <w:autoRedefine/>
    <w:qFormat/>
    <w:pPr>
      <w:widowControl w:val="0"/>
      <w:kinsoku w:val="0"/>
      <w:overflowPunct w:val="0"/>
      <w:autoSpaceDE w:val="0"/>
      <w:autoSpaceDN w:val="0"/>
      <w:spacing w:line="0" w:lineRule="atLeast"/>
      <w:jc w:val="distribute"/>
    </w:pPr>
    <w:rPr>
      <w:rFonts w:ascii="宋体" w:eastAsia="宋体" w:hAnsi="Times New Roman" w:cs="Times New Roman"/>
      <w:b/>
      <w:bCs/>
      <w:spacing w:val="20"/>
      <w:w w:val="148"/>
      <w:sz w:val="48"/>
      <w:szCs w:val="32"/>
    </w:rPr>
  </w:style>
  <w:style w:type="paragraph" w:customStyle="1" w:styleId="afffffffe">
    <w:name w:val="附录五级无"/>
    <w:basedOn w:val="afffffff3"/>
    <w:autoRedefine/>
    <w:qFormat/>
    <w:pPr>
      <w:tabs>
        <w:tab w:val="clear" w:pos="360"/>
      </w:tabs>
      <w:spacing w:beforeLines="0" w:before="0" w:afterLines="0" w:after="0"/>
    </w:pPr>
    <w:rPr>
      <w:rFonts w:ascii="宋体" w:eastAsia="宋体"/>
      <w:szCs w:val="21"/>
    </w:rPr>
  </w:style>
  <w:style w:type="paragraph" w:customStyle="1" w:styleId="affffffff">
    <w:name w:val="终结线"/>
    <w:basedOn w:val="af"/>
    <w:autoRedefine/>
    <w:qFormat/>
    <w:rPr>
      <w:kern w:val="0"/>
      <w:sz w:val="32"/>
    </w:rPr>
  </w:style>
  <w:style w:type="paragraph" w:customStyle="1" w:styleId="affffffff0">
    <w:name w:val="示例后文字"/>
    <w:basedOn w:val="afff2"/>
    <w:next w:val="afff2"/>
    <w:autoRedefine/>
    <w:qFormat/>
    <w:pPr>
      <w:tabs>
        <w:tab w:val="center" w:pos="4201"/>
        <w:tab w:val="right" w:leader="dot" w:pos="9298"/>
      </w:tabs>
      <w:ind w:firstLine="360"/>
    </w:pPr>
    <w:rPr>
      <w:rFonts w:hAnsi="Times New Roman"/>
      <w:kern w:val="0"/>
      <w:sz w:val="18"/>
      <w:szCs w:val="20"/>
    </w:rPr>
  </w:style>
  <w:style w:type="paragraph" w:customStyle="1" w:styleId="affffffff1">
    <w:name w:val="附录数字编号列项（二级）"/>
    <w:autoRedefine/>
    <w:qFormat/>
    <w:pPr>
      <w:tabs>
        <w:tab w:val="left" w:pos="840"/>
      </w:tabs>
      <w:ind w:left="1146" w:hanging="720"/>
    </w:pPr>
    <w:rPr>
      <w:rFonts w:ascii="宋体" w:eastAsia="宋体" w:hAnsi="Times New Roman" w:cs="Times New Roman"/>
      <w:sz w:val="21"/>
      <w:szCs w:val="32"/>
    </w:rPr>
  </w:style>
  <w:style w:type="paragraph" w:customStyle="1" w:styleId="TOC1">
    <w:name w:val="TOC 标题1"/>
    <w:basedOn w:val="1"/>
    <w:next w:val="af"/>
    <w:autoRedefine/>
    <w:qFormat/>
    <w:pPr>
      <w:widowControl/>
      <w:numPr>
        <w:numId w:val="1"/>
      </w:numPr>
      <w:spacing w:before="480" w:after="0" w:line="276" w:lineRule="auto"/>
      <w:jc w:val="left"/>
      <w:outlineLvl w:val="9"/>
    </w:pPr>
    <w:rPr>
      <w:rFonts w:ascii="Cambria" w:hAnsi="Cambria"/>
      <w:b w:val="0"/>
      <w:color w:val="365F91"/>
      <w:kern w:val="0"/>
      <w:sz w:val="28"/>
      <w:szCs w:val="28"/>
    </w:rPr>
  </w:style>
  <w:style w:type="paragraph" w:customStyle="1" w:styleId="affffffff2">
    <w:name w:val="注×："/>
    <w:autoRedefine/>
    <w:qFormat/>
    <w:pPr>
      <w:widowControl w:val="0"/>
      <w:autoSpaceDE w:val="0"/>
      <w:autoSpaceDN w:val="0"/>
      <w:ind w:left="420" w:hanging="420"/>
      <w:jc w:val="both"/>
    </w:pPr>
    <w:rPr>
      <w:rFonts w:ascii="宋体" w:eastAsia="宋体" w:hAnsi="Times New Roman" w:cs="Times New Roman"/>
      <w:sz w:val="18"/>
      <w:szCs w:val="18"/>
    </w:rPr>
  </w:style>
  <w:style w:type="paragraph" w:customStyle="1" w:styleId="affffffff3">
    <w:name w:val="项目编号"/>
    <w:basedOn w:val="af"/>
    <w:autoRedefine/>
    <w:qFormat/>
    <w:pPr>
      <w:spacing w:line="360" w:lineRule="auto"/>
      <w:jc w:val="center"/>
    </w:pPr>
    <w:rPr>
      <w:rFonts w:eastAsia="黑体"/>
      <w:color w:val="FF0000"/>
      <w:kern w:val="0"/>
      <w:sz w:val="36"/>
      <w:szCs w:val="36"/>
    </w:rPr>
  </w:style>
  <w:style w:type="paragraph" w:customStyle="1" w:styleId="42">
    <w:name w:val="附录标题4"/>
    <w:basedOn w:val="4"/>
    <w:autoRedefine/>
    <w:qFormat/>
    <w:pPr>
      <w:keepNext/>
      <w:tabs>
        <w:tab w:val="left" w:pos="862"/>
      </w:tabs>
      <w:ind w:left="862" w:hanging="862"/>
    </w:pPr>
    <w:rPr>
      <w:rFonts w:ascii="Times New Roman" w:hAnsi="Times New Roman"/>
      <w:b/>
      <w:sz w:val="24"/>
      <w:szCs w:val="24"/>
    </w:rPr>
  </w:style>
  <w:style w:type="paragraph" w:customStyle="1" w:styleId="1f0">
    <w:name w:val="附录标题1"/>
    <w:basedOn w:val="1"/>
    <w:autoRedefine/>
    <w:qFormat/>
    <w:pPr>
      <w:pageBreakBefore/>
      <w:tabs>
        <w:tab w:val="left" w:pos="432"/>
      </w:tabs>
      <w:spacing w:beforeLines="50" w:before="156" w:afterLines="50" w:after="156" w:line="240" w:lineRule="auto"/>
      <w:ind w:left="432" w:hanging="432"/>
    </w:pPr>
    <w:rPr>
      <w:b w:val="0"/>
      <w:sz w:val="32"/>
    </w:rPr>
  </w:style>
  <w:style w:type="paragraph" w:customStyle="1" w:styleId="affffffff4">
    <w:name w:val="附录三级无"/>
    <w:basedOn w:val="afffffff5"/>
    <w:autoRedefine/>
    <w:qFormat/>
    <w:pPr>
      <w:tabs>
        <w:tab w:val="clear" w:pos="360"/>
      </w:tabs>
      <w:spacing w:beforeLines="0" w:before="0" w:afterLines="0" w:after="0"/>
    </w:pPr>
    <w:rPr>
      <w:rFonts w:ascii="宋体" w:eastAsia="宋体"/>
      <w:szCs w:val="21"/>
    </w:rPr>
  </w:style>
  <w:style w:type="paragraph" w:customStyle="1" w:styleId="affffffff5">
    <w:name w:val="附录四级无"/>
    <w:basedOn w:val="afffffff4"/>
    <w:autoRedefine/>
    <w:qFormat/>
    <w:pPr>
      <w:tabs>
        <w:tab w:val="clear" w:pos="360"/>
      </w:tabs>
      <w:spacing w:beforeLines="0" w:before="0" w:afterLines="0" w:after="0"/>
    </w:pPr>
    <w:rPr>
      <w:rFonts w:ascii="宋体" w:eastAsia="宋体"/>
      <w:szCs w:val="21"/>
    </w:rPr>
  </w:style>
  <w:style w:type="paragraph" w:customStyle="1" w:styleId="affffffff6">
    <w:name w:val="文件名称"/>
    <w:basedOn w:val="af"/>
    <w:autoRedefine/>
    <w:qFormat/>
    <w:pPr>
      <w:spacing w:line="360" w:lineRule="auto"/>
      <w:jc w:val="center"/>
    </w:pPr>
    <w:rPr>
      <w:b/>
      <w:kern w:val="0"/>
      <w:sz w:val="52"/>
      <w:szCs w:val="36"/>
    </w:rPr>
  </w:style>
  <w:style w:type="paragraph" w:customStyle="1" w:styleId="affffffff7">
    <w:name w:val="参考文献、索引标题"/>
    <w:basedOn w:val="af"/>
    <w:next w:val="afff2"/>
    <w:autoRedefine/>
    <w:qFormat/>
    <w:pPr>
      <w:keepNext/>
      <w:pageBreakBefore/>
      <w:widowControl/>
      <w:shd w:val="clear" w:color="FFFFFF" w:fill="FFFFFF"/>
      <w:spacing w:before="640" w:after="200"/>
      <w:jc w:val="center"/>
      <w:outlineLvl w:val="0"/>
    </w:pPr>
    <w:rPr>
      <w:rFonts w:ascii="黑体" w:eastAsia="黑体"/>
      <w:kern w:val="0"/>
      <w:sz w:val="32"/>
      <w:szCs w:val="20"/>
    </w:rPr>
  </w:style>
  <w:style w:type="paragraph" w:customStyle="1" w:styleId="2">
    <w:name w:val="正文标题2"/>
    <w:basedOn w:val="22"/>
    <w:autoRedefine/>
    <w:qFormat/>
    <w:pPr>
      <w:numPr>
        <w:ilvl w:val="1"/>
        <w:numId w:val="1"/>
      </w:numPr>
      <w:tabs>
        <w:tab w:val="left" w:pos="576"/>
      </w:tabs>
      <w:spacing w:beforeLines="50" w:before="156" w:afterLines="50" w:after="156" w:line="240" w:lineRule="auto"/>
      <w:ind w:left="576" w:hanging="576"/>
    </w:pPr>
    <w:rPr>
      <w:rFonts w:ascii="Times New Roman" w:eastAsia="宋体" w:hAnsi="Times New Roman"/>
      <w:sz w:val="24"/>
      <w:szCs w:val="24"/>
    </w:rPr>
  </w:style>
  <w:style w:type="paragraph" w:customStyle="1" w:styleId="affffffff8">
    <w:name w:val="列项说明数字编号"/>
    <w:autoRedefine/>
    <w:qFormat/>
    <w:pPr>
      <w:ind w:leftChars="400" w:left="600" w:hangingChars="200" w:hanging="200"/>
    </w:pPr>
    <w:rPr>
      <w:rFonts w:ascii="宋体" w:eastAsia="宋体" w:hAnsi="Times New Roman" w:cs="Times New Roman"/>
      <w:sz w:val="21"/>
      <w:szCs w:val="32"/>
    </w:rPr>
  </w:style>
  <w:style w:type="paragraph" w:customStyle="1" w:styleId="affffffff9">
    <w:name w:val="其他标准标志"/>
    <w:basedOn w:val="afff6"/>
    <w:autoRedefine/>
    <w:qFormat/>
    <w:pPr>
      <w:framePr w:w="0" w:hRule="auto" w:wrap="around" w:hAnchor="text" w:xAlign="left" w:yAlign="inline" w:anchorLock="0"/>
    </w:pPr>
    <w:rPr>
      <w:szCs w:val="96"/>
    </w:rPr>
  </w:style>
  <w:style w:type="paragraph" w:customStyle="1" w:styleId="affffffffa">
    <w:name w:val="附录标题"/>
    <w:basedOn w:val="afff2"/>
    <w:next w:val="afff2"/>
    <w:autoRedefine/>
    <w:qFormat/>
    <w:pPr>
      <w:tabs>
        <w:tab w:val="center" w:pos="4201"/>
        <w:tab w:val="right" w:leader="dot" w:pos="9298"/>
      </w:tabs>
      <w:ind w:firstLineChars="0" w:firstLine="0"/>
      <w:jc w:val="center"/>
    </w:pPr>
    <w:rPr>
      <w:rFonts w:ascii="黑体" w:eastAsia="黑体" w:hAnsi="Times New Roman"/>
      <w:kern w:val="0"/>
      <w:szCs w:val="20"/>
    </w:rPr>
  </w:style>
  <w:style w:type="paragraph" w:customStyle="1" w:styleId="2f">
    <w:name w:val="封面一致性程度标识2"/>
    <w:basedOn w:val="afffa"/>
    <w:autoRedefine/>
    <w:qFormat/>
    <w:pPr>
      <w:widowControl w:val="0"/>
      <w:textAlignment w:val="center"/>
    </w:pPr>
    <w:rPr>
      <w:szCs w:val="28"/>
    </w:rPr>
  </w:style>
  <w:style w:type="paragraph" w:customStyle="1" w:styleId="affffffffb">
    <w:name w:val="标准文件_三级无标题"/>
    <w:basedOn w:val="afffffffc"/>
    <w:autoRedefine/>
    <w:qFormat/>
    <w:pPr>
      <w:spacing w:beforeLines="0" w:before="0" w:afterLines="0" w:after="0"/>
      <w:outlineLvl w:val="9"/>
    </w:pPr>
    <w:rPr>
      <w:rFonts w:ascii="宋体" w:eastAsia="宋体"/>
    </w:rPr>
  </w:style>
  <w:style w:type="paragraph" w:customStyle="1" w:styleId="affffffffc">
    <w:name w:val="附录标识"/>
    <w:basedOn w:val="af"/>
    <w:next w:val="afff2"/>
    <w:autoRedefine/>
    <w:qFormat/>
    <w:pPr>
      <w:keepNext/>
      <w:widowControl/>
      <w:shd w:val="clear" w:color="FFFFFF" w:fill="FFFFFF"/>
      <w:tabs>
        <w:tab w:val="left" w:pos="360"/>
        <w:tab w:val="left" w:pos="840"/>
        <w:tab w:val="left" w:pos="6405"/>
      </w:tabs>
      <w:spacing w:before="640" w:after="280"/>
      <w:ind w:left="839" w:hanging="419"/>
      <w:jc w:val="center"/>
      <w:outlineLvl w:val="0"/>
    </w:pPr>
    <w:rPr>
      <w:rFonts w:ascii="黑体" w:eastAsia="黑体"/>
      <w:kern w:val="0"/>
      <w:sz w:val="32"/>
      <w:szCs w:val="20"/>
    </w:rPr>
  </w:style>
  <w:style w:type="paragraph" w:customStyle="1" w:styleId="Style179">
    <w:name w:val="_Style 179"/>
    <w:basedOn w:val="af"/>
    <w:next w:val="affffff1"/>
    <w:autoRedefine/>
    <w:uiPriority w:val="1"/>
    <w:qFormat/>
    <w:pPr>
      <w:ind w:firstLineChars="200" w:firstLine="420"/>
    </w:pPr>
    <w:rPr>
      <w:kern w:val="0"/>
      <w:sz w:val="32"/>
      <w:szCs w:val="32"/>
    </w:rPr>
  </w:style>
  <w:style w:type="paragraph" w:customStyle="1" w:styleId="affffffffd">
    <w:name w:val="项目列表符号"/>
    <w:basedOn w:val="af"/>
    <w:autoRedefine/>
    <w:qFormat/>
    <w:pPr>
      <w:tabs>
        <w:tab w:val="left" w:pos="397"/>
      </w:tabs>
      <w:ind w:left="681" w:hanging="284"/>
    </w:pPr>
    <w:rPr>
      <w:kern w:val="0"/>
      <w:sz w:val="32"/>
      <w:szCs w:val="32"/>
    </w:rPr>
  </w:style>
  <w:style w:type="paragraph" w:customStyle="1" w:styleId="37">
    <w:name w:val="修订3"/>
    <w:autoRedefine/>
    <w:uiPriority w:val="99"/>
    <w:unhideWhenUsed/>
    <w:qFormat/>
    <w:rPr>
      <w:rFonts w:ascii="Times New Roman" w:eastAsia="宋体" w:hAnsi="Times New Roman" w:cs="Times New Roman"/>
      <w:sz w:val="32"/>
      <w:szCs w:val="32"/>
    </w:rPr>
  </w:style>
  <w:style w:type="paragraph" w:customStyle="1" w:styleId="affffffffe">
    <w:name w:val="附录公式编号制表符"/>
    <w:basedOn w:val="af"/>
    <w:next w:val="afff2"/>
    <w:autoRedefine/>
    <w:qFormat/>
    <w:pPr>
      <w:widowControl/>
      <w:tabs>
        <w:tab w:val="center" w:pos="4201"/>
        <w:tab w:val="right" w:leader="dot" w:pos="9298"/>
      </w:tabs>
      <w:autoSpaceDE w:val="0"/>
      <w:autoSpaceDN w:val="0"/>
    </w:pPr>
    <w:rPr>
      <w:rFonts w:ascii="宋体"/>
      <w:kern w:val="0"/>
      <w:sz w:val="32"/>
      <w:szCs w:val="20"/>
    </w:rPr>
  </w:style>
  <w:style w:type="paragraph" w:customStyle="1" w:styleId="afffffffff">
    <w:name w:val="五级无"/>
    <w:basedOn w:val="a7"/>
    <w:autoRedefine/>
    <w:qFormat/>
    <w:pPr>
      <w:numPr>
        <w:ilvl w:val="0"/>
        <w:numId w:val="0"/>
      </w:numPr>
      <w:tabs>
        <w:tab w:val="clear" w:pos="992"/>
        <w:tab w:val="clear" w:pos="1418"/>
        <w:tab w:val="clear" w:pos="1984"/>
        <w:tab w:val="clear" w:pos="3260"/>
      </w:tabs>
      <w:spacing w:line="240" w:lineRule="auto"/>
      <w:ind w:left="-1134"/>
    </w:pPr>
    <w:rPr>
      <w:rFonts w:ascii="宋体" w:eastAsia="宋体"/>
      <w:sz w:val="21"/>
      <w:szCs w:val="21"/>
    </w:rPr>
  </w:style>
  <w:style w:type="paragraph" w:customStyle="1" w:styleId="3">
    <w:name w:val="正文标题3"/>
    <w:basedOn w:val="31"/>
    <w:autoRedefine/>
    <w:qFormat/>
    <w:pPr>
      <w:numPr>
        <w:ilvl w:val="2"/>
        <w:numId w:val="1"/>
      </w:numPr>
      <w:tabs>
        <w:tab w:val="clear" w:pos="851"/>
        <w:tab w:val="left" w:pos="720"/>
      </w:tabs>
      <w:spacing w:beforeLines="50" w:before="156" w:afterLines="50" w:after="156" w:line="240" w:lineRule="auto"/>
      <w:ind w:left="720" w:hanging="720"/>
    </w:pPr>
    <w:rPr>
      <w:kern w:val="2"/>
      <w:sz w:val="24"/>
    </w:rPr>
  </w:style>
  <w:style w:type="paragraph" w:customStyle="1" w:styleId="afffffffff0">
    <w:name w:val="封面正文"/>
    <w:autoRedefine/>
    <w:qFormat/>
    <w:pPr>
      <w:jc w:val="both"/>
    </w:pPr>
    <w:rPr>
      <w:rFonts w:ascii="Times New Roman" w:eastAsia="宋体" w:hAnsi="Times New Roman" w:cs="Times New Roman"/>
      <w:sz w:val="32"/>
      <w:szCs w:val="32"/>
    </w:rPr>
  </w:style>
  <w:style w:type="paragraph" w:customStyle="1" w:styleId="afffffffff1">
    <w:name w:val="表格文字"/>
    <w:basedOn w:val="af"/>
    <w:autoRedefine/>
    <w:qFormat/>
    <w:pPr>
      <w:kinsoku w:val="0"/>
      <w:textAlignment w:val="baseline"/>
    </w:pPr>
    <w:rPr>
      <w:color w:val="000000"/>
      <w:szCs w:val="21"/>
    </w:rPr>
  </w:style>
  <w:style w:type="paragraph" w:customStyle="1" w:styleId="afffffffff2">
    <w:name w:val="示例内容"/>
    <w:autoRedefine/>
    <w:qFormat/>
    <w:pPr>
      <w:ind w:firstLineChars="200" w:firstLine="200"/>
    </w:pPr>
    <w:rPr>
      <w:rFonts w:ascii="宋体" w:eastAsia="宋体" w:hAnsi="Times New Roman" w:cs="Times New Roman"/>
      <w:sz w:val="18"/>
      <w:szCs w:val="18"/>
    </w:rPr>
  </w:style>
  <w:style w:type="paragraph" w:customStyle="1" w:styleId="38">
    <w:name w:val="附录标题3"/>
    <w:basedOn w:val="31"/>
    <w:autoRedefine/>
    <w:qFormat/>
    <w:pPr>
      <w:tabs>
        <w:tab w:val="clear" w:pos="851"/>
        <w:tab w:val="left" w:pos="720"/>
      </w:tabs>
      <w:spacing w:beforeLines="50" w:before="156" w:afterLines="50" w:after="156" w:line="240" w:lineRule="auto"/>
    </w:pPr>
    <w:rPr>
      <w:kern w:val="2"/>
      <w:sz w:val="24"/>
    </w:rPr>
  </w:style>
  <w:style w:type="paragraph" w:customStyle="1" w:styleId="52">
    <w:name w:val="5级小标题"/>
    <w:basedOn w:val="affffff1"/>
    <w:autoRedefine/>
    <w:qFormat/>
    <w:pPr>
      <w:ind w:left="420" w:hanging="420"/>
    </w:pPr>
  </w:style>
  <w:style w:type="paragraph" w:customStyle="1" w:styleId="afffffffff3">
    <w:name w:val="列项说明"/>
    <w:basedOn w:val="af"/>
    <w:autoRedefine/>
    <w:qFormat/>
    <w:pPr>
      <w:adjustRightInd w:val="0"/>
      <w:spacing w:line="320" w:lineRule="exact"/>
      <w:ind w:leftChars="200" w:left="400" w:hangingChars="200" w:hanging="200"/>
      <w:jc w:val="left"/>
      <w:textAlignment w:val="baseline"/>
    </w:pPr>
    <w:rPr>
      <w:rFonts w:ascii="宋体"/>
      <w:kern w:val="0"/>
      <w:sz w:val="32"/>
      <w:szCs w:val="20"/>
    </w:rPr>
  </w:style>
  <w:style w:type="paragraph" w:customStyle="1" w:styleId="afffffffff4">
    <w:name w:val="标准书脚_偶数页"/>
    <w:autoRedefine/>
    <w:qFormat/>
    <w:pPr>
      <w:spacing w:before="120"/>
      <w:ind w:left="221"/>
    </w:pPr>
    <w:rPr>
      <w:rFonts w:ascii="宋体" w:eastAsia="宋体" w:hAnsi="Times New Roman" w:cs="Times New Roman"/>
      <w:sz w:val="18"/>
      <w:szCs w:val="18"/>
    </w:rPr>
  </w:style>
  <w:style w:type="paragraph" w:customStyle="1" w:styleId="610">
    <w:name w:val="目录 61"/>
    <w:basedOn w:val="af"/>
    <w:next w:val="af"/>
    <w:autoRedefine/>
    <w:qFormat/>
    <w:pPr>
      <w:tabs>
        <w:tab w:val="right" w:leader="dot" w:pos="9241"/>
      </w:tabs>
      <w:ind w:firstLineChars="400" w:firstLine="403"/>
      <w:jc w:val="left"/>
    </w:pPr>
    <w:rPr>
      <w:rFonts w:ascii="宋体"/>
      <w:kern w:val="0"/>
      <w:sz w:val="32"/>
      <w:szCs w:val="21"/>
    </w:rPr>
  </w:style>
  <w:style w:type="paragraph" w:customStyle="1" w:styleId="afffffffff5">
    <w:name w:val="图的脚注"/>
    <w:next w:val="afff2"/>
    <w:autoRedefine/>
    <w:qFormat/>
    <w:pPr>
      <w:widowControl w:val="0"/>
      <w:jc w:val="center"/>
    </w:pPr>
    <w:rPr>
      <w:rFonts w:ascii="Times New Roman" w:eastAsia="宋体" w:hAnsi="Times New Roman" w:cs="Times New Roman"/>
      <w:sz w:val="21"/>
      <w:szCs w:val="21"/>
    </w:rPr>
  </w:style>
  <w:style w:type="paragraph" w:customStyle="1" w:styleId="afffffffff6">
    <w:name w:val="三级无"/>
    <w:basedOn w:val="ac"/>
    <w:autoRedefine/>
    <w:qFormat/>
    <w:pPr>
      <w:numPr>
        <w:ilvl w:val="0"/>
        <w:numId w:val="0"/>
      </w:numPr>
      <w:tabs>
        <w:tab w:val="clear" w:pos="992"/>
        <w:tab w:val="clear" w:pos="1418"/>
        <w:tab w:val="clear" w:pos="1984"/>
      </w:tabs>
    </w:pPr>
    <w:rPr>
      <w:rFonts w:ascii="宋体" w:eastAsia="宋体"/>
      <w:sz w:val="21"/>
      <w:szCs w:val="21"/>
    </w:rPr>
  </w:style>
  <w:style w:type="paragraph" w:customStyle="1" w:styleId="afffffffff7">
    <w:name w:val="图标脚注说明"/>
    <w:basedOn w:val="afff2"/>
    <w:autoRedefine/>
    <w:qFormat/>
    <w:pPr>
      <w:tabs>
        <w:tab w:val="center" w:pos="4201"/>
        <w:tab w:val="right" w:leader="dot" w:pos="9298"/>
      </w:tabs>
      <w:ind w:left="840" w:firstLineChars="0" w:hanging="420"/>
    </w:pPr>
    <w:rPr>
      <w:rFonts w:hAnsi="Times New Roman"/>
      <w:kern w:val="0"/>
      <w:sz w:val="18"/>
      <w:szCs w:val="18"/>
    </w:rPr>
  </w:style>
  <w:style w:type="paragraph" w:customStyle="1" w:styleId="43">
    <w:name w:val="正文标题4"/>
    <w:basedOn w:val="4"/>
    <w:autoRedefine/>
    <w:qFormat/>
    <w:pPr>
      <w:keepNext/>
      <w:tabs>
        <w:tab w:val="left" w:pos="864"/>
      </w:tabs>
      <w:ind w:left="864" w:hanging="864"/>
    </w:pPr>
    <w:rPr>
      <w:rFonts w:ascii="Times New Roman" w:hAnsi="Times New Roman"/>
      <w:b/>
      <w:sz w:val="24"/>
      <w:szCs w:val="24"/>
    </w:rPr>
  </w:style>
  <w:style w:type="paragraph" w:customStyle="1" w:styleId="91">
    <w:name w:val="目录 91"/>
    <w:basedOn w:val="af"/>
    <w:next w:val="af"/>
    <w:autoRedefine/>
    <w:qFormat/>
    <w:pPr>
      <w:ind w:left="1470"/>
      <w:jc w:val="left"/>
    </w:pPr>
    <w:rPr>
      <w:kern w:val="0"/>
      <w:sz w:val="20"/>
      <w:szCs w:val="20"/>
    </w:rPr>
  </w:style>
  <w:style w:type="paragraph" w:customStyle="1" w:styleId="Style173">
    <w:name w:val="_Style 173"/>
    <w:basedOn w:val="af"/>
    <w:next w:val="affffff1"/>
    <w:autoRedefine/>
    <w:qFormat/>
    <w:pPr>
      <w:ind w:firstLineChars="200" w:firstLine="420"/>
    </w:pPr>
    <w:rPr>
      <w:kern w:val="0"/>
      <w:sz w:val="32"/>
      <w:szCs w:val="32"/>
    </w:rPr>
  </w:style>
  <w:style w:type="paragraph" w:customStyle="1" w:styleId="Charf7">
    <w:name w:val="Char"/>
    <w:basedOn w:val="af"/>
    <w:autoRedefine/>
    <w:qFormat/>
    <w:pPr>
      <w:widowControl/>
      <w:jc w:val="left"/>
    </w:pPr>
    <w:rPr>
      <w:rFonts w:ascii="仿宋_GB2312" w:eastAsia="仿宋_GB2312" w:hAnsi="Arial"/>
      <w:b/>
      <w:spacing w:val="-5"/>
      <w:kern w:val="0"/>
      <w:sz w:val="32"/>
      <w:szCs w:val="32"/>
    </w:rPr>
  </w:style>
  <w:style w:type="paragraph" w:customStyle="1" w:styleId="810">
    <w:name w:val="目录 81"/>
    <w:basedOn w:val="af"/>
    <w:next w:val="af"/>
    <w:autoRedefine/>
    <w:qFormat/>
    <w:pPr>
      <w:tabs>
        <w:tab w:val="right" w:leader="dot" w:pos="9241"/>
      </w:tabs>
      <w:ind w:firstLineChars="600" w:firstLine="607"/>
      <w:jc w:val="left"/>
    </w:pPr>
    <w:rPr>
      <w:rFonts w:ascii="宋体"/>
      <w:kern w:val="0"/>
      <w:sz w:val="32"/>
      <w:szCs w:val="21"/>
    </w:rPr>
  </w:style>
  <w:style w:type="paragraph" w:customStyle="1" w:styleId="2f0">
    <w:name w:val="封面标准名称2"/>
    <w:basedOn w:val="afff4"/>
    <w:autoRedefine/>
    <w:qFormat/>
    <w:pPr>
      <w:framePr w:w="0" w:hRule="auto" w:wrap="around" w:hAnchor="text" w:xAlign="left" w:yAlign="inline" w:anchorLock="0"/>
      <w:spacing w:beforeLines="630" w:before="1965"/>
    </w:pPr>
    <w:rPr>
      <w:rFonts w:ascii="Times New Roman" w:eastAsia="宋体"/>
      <w:szCs w:val="32"/>
    </w:rPr>
  </w:style>
  <w:style w:type="paragraph" w:customStyle="1" w:styleId="afffffffff8">
    <w:name w:val="封面标准代替信息"/>
    <w:autoRedefine/>
    <w:qFormat/>
    <w:pPr>
      <w:spacing w:before="57" w:line="280" w:lineRule="exact"/>
      <w:jc w:val="right"/>
    </w:pPr>
    <w:rPr>
      <w:rFonts w:ascii="宋体" w:eastAsia="宋体" w:hAnsi="Times New Roman" w:cs="Times New Roman"/>
      <w:sz w:val="21"/>
      <w:szCs w:val="21"/>
    </w:rPr>
  </w:style>
  <w:style w:type="paragraph" w:customStyle="1" w:styleId="In-tableHeading">
    <w:name w:val="In-table Heading"/>
    <w:basedOn w:val="af"/>
    <w:autoRedefine/>
    <w:qFormat/>
    <w:pPr>
      <w:widowControl/>
      <w:ind w:right="176"/>
      <w:jc w:val="center"/>
    </w:pPr>
    <w:rPr>
      <w:rFonts w:ascii="Invensys Andale" w:hAnsi="Invensys Andale"/>
      <w:b/>
      <w:kern w:val="0"/>
      <w:sz w:val="20"/>
      <w:szCs w:val="20"/>
      <w:lang w:val="en-GB" w:eastAsia="en-US"/>
    </w:rPr>
  </w:style>
  <w:style w:type="paragraph" w:customStyle="1" w:styleId="2f1">
    <w:name w:val="附录标题2"/>
    <w:basedOn w:val="22"/>
    <w:autoRedefine/>
    <w:qFormat/>
    <w:pPr>
      <w:tabs>
        <w:tab w:val="left" w:pos="576"/>
      </w:tabs>
      <w:spacing w:beforeLines="50" w:before="156" w:afterLines="50" w:after="156" w:line="240" w:lineRule="auto"/>
      <w:ind w:left="576" w:hanging="576"/>
    </w:pPr>
    <w:rPr>
      <w:rFonts w:ascii="Times New Roman" w:eastAsia="宋体" w:hAnsi="Times New Roman"/>
      <w:kern w:val="2"/>
      <w:sz w:val="24"/>
      <w:szCs w:val="24"/>
    </w:rPr>
  </w:style>
  <w:style w:type="paragraph" w:customStyle="1" w:styleId="1f1">
    <w:name w:val="正文标题1"/>
    <w:basedOn w:val="1"/>
    <w:autoRedefine/>
    <w:qFormat/>
    <w:pPr>
      <w:pageBreakBefore/>
      <w:tabs>
        <w:tab w:val="left" w:pos="432"/>
      </w:tabs>
      <w:spacing w:beforeLines="50" w:before="156" w:afterLines="50" w:after="156" w:line="240" w:lineRule="auto"/>
      <w:ind w:left="432" w:hanging="432"/>
    </w:pPr>
    <w:rPr>
      <w:b w:val="0"/>
      <w:sz w:val="32"/>
    </w:rPr>
  </w:style>
  <w:style w:type="paragraph" w:customStyle="1" w:styleId="afffffffff9">
    <w:name w:val="正文图标题"/>
    <w:next w:val="afff2"/>
    <w:autoRedefine/>
    <w:qFormat/>
    <w:pPr>
      <w:tabs>
        <w:tab w:val="left" w:pos="360"/>
      </w:tabs>
      <w:spacing w:beforeLines="50" w:before="156" w:afterLines="50" w:after="156"/>
      <w:ind w:left="420" w:firstLine="288"/>
      <w:jc w:val="center"/>
    </w:pPr>
    <w:rPr>
      <w:rFonts w:ascii="Times New Roman" w:eastAsia="宋体" w:hAnsi="Times New Roman" w:cs="Times New Roman"/>
      <w:sz w:val="21"/>
      <w:szCs w:val="32"/>
    </w:rPr>
  </w:style>
  <w:style w:type="table" w:customStyle="1" w:styleId="TableNormal">
    <w:name w:val="Table Normal"/>
    <w:autoRedefine/>
    <w:uiPriority w:val="2"/>
    <w:unhideWhenUsed/>
    <w:qFormat/>
    <w:tblPr>
      <w:tblCellMar>
        <w:top w:w="0" w:type="dxa"/>
        <w:left w:w="0" w:type="dxa"/>
        <w:bottom w:w="0" w:type="dxa"/>
        <w:right w:w="0" w:type="dxa"/>
      </w:tblCellMar>
    </w:tblPr>
  </w:style>
  <w:style w:type="character" w:customStyle="1" w:styleId="font11">
    <w:name w:val="font11"/>
    <w:autoRedefine/>
    <w:qFormat/>
    <w:rPr>
      <w:rFonts w:ascii="宋体" w:eastAsia="宋体" w:hAnsi="宋体" w:hint="eastAsia"/>
      <w:color w:val="000000"/>
      <w:sz w:val="18"/>
      <w:szCs w:val="18"/>
      <w:u w:val="none"/>
      <w:vertAlign w:val="subscript"/>
    </w:rPr>
  </w:style>
  <w:style w:type="character" w:customStyle="1" w:styleId="font21">
    <w:name w:val="font21"/>
    <w:autoRedefine/>
    <w:qFormat/>
    <w:rPr>
      <w:rFonts w:ascii="宋体" w:eastAsia="宋体" w:hAnsi="宋体" w:hint="eastAsia"/>
      <w:color w:val="000000"/>
      <w:sz w:val="18"/>
      <w:szCs w:val="18"/>
      <w:u w:val="none"/>
    </w:rPr>
  </w:style>
  <w:style w:type="paragraph" w:customStyle="1" w:styleId="211">
    <w:name w:val="正文文本首行缩进 21"/>
    <w:basedOn w:val="af"/>
    <w:autoRedefine/>
    <w:qFormat/>
    <w:pPr>
      <w:spacing w:after="120"/>
      <w:ind w:leftChars="200" w:left="420" w:firstLineChars="200" w:firstLine="420"/>
    </w:pPr>
    <w:rPr>
      <w:rFonts w:ascii="Calibri" w:hAnsi="Calibri" w:cs="黑体"/>
    </w:rPr>
  </w:style>
  <w:style w:type="character" w:customStyle="1" w:styleId="Charf8">
    <w:name w:val="列出段落 Char"/>
    <w:autoRedefine/>
    <w:uiPriority w:val="34"/>
    <w:qFormat/>
    <w:locked/>
    <w:rPr>
      <w:sz w:val="32"/>
      <w:szCs w:val="32"/>
    </w:rPr>
  </w:style>
  <w:style w:type="paragraph" w:customStyle="1" w:styleId="1f2">
    <w:name w:val="列表段落1"/>
    <w:basedOn w:val="af"/>
    <w:autoRedefine/>
    <w:uiPriority w:val="34"/>
    <w:qFormat/>
    <w:pPr>
      <w:ind w:firstLineChars="200" w:firstLine="420"/>
    </w:pPr>
  </w:style>
  <w:style w:type="paragraph" w:customStyle="1" w:styleId="afffffffffa">
    <w:name w:val="标准文件_数字编号列项（二级）"/>
    <w:autoRedefine/>
    <w:qFormat/>
    <w:pPr>
      <w:tabs>
        <w:tab w:val="left" w:pos="1276"/>
      </w:tabs>
      <w:ind w:left="1276" w:hanging="425"/>
      <w:jc w:val="both"/>
    </w:pPr>
    <w:rPr>
      <w:rFonts w:ascii="宋体" w:eastAsia="宋体" w:hAnsi="Times New Roman" w:cs="Times New Roman"/>
      <w:sz w:val="21"/>
    </w:rPr>
  </w:style>
  <w:style w:type="paragraph" w:customStyle="1" w:styleId="afffffffffb">
    <w:name w:val="标准文件_编号列项（三级）"/>
    <w:autoRedefine/>
    <w:qFormat/>
    <w:pPr>
      <w:ind w:left="1701" w:hanging="425"/>
    </w:pPr>
    <w:rPr>
      <w:rFonts w:ascii="宋体" w:eastAsia="宋体" w:hAnsi="Times New Roman" w:cs="Times New Roman"/>
      <w:sz w:val="21"/>
    </w:rPr>
  </w:style>
  <w:style w:type="paragraph" w:customStyle="1" w:styleId="44">
    <w:name w:val="修订4"/>
    <w:autoRedefine/>
    <w:hidden/>
    <w:uiPriority w:val="99"/>
    <w:semiHidden/>
    <w:qFormat/>
    <w:rPr>
      <w:rFonts w:ascii="Times New Roman" w:eastAsia="宋体" w:hAnsi="Times New Roman" w:cs="Times New Roman"/>
      <w:kern w:val="2"/>
      <w:sz w:val="21"/>
      <w:szCs w:val="24"/>
    </w:rPr>
  </w:style>
  <w:style w:type="paragraph" w:customStyle="1" w:styleId="-">
    <w:name w:val="表格内容-居中"/>
    <w:basedOn w:val="afc"/>
    <w:autoRedefine/>
    <w:qFormat/>
    <w:pPr>
      <w:topLinePunct/>
      <w:spacing w:line="288" w:lineRule="auto"/>
      <w:jc w:val="center"/>
    </w:pPr>
    <w:rPr>
      <w:rFonts w:cs="Courier New"/>
      <w:color w:val="000000"/>
      <w:kern w:val="2"/>
      <w:sz w:val="18"/>
      <w:szCs w:val="18"/>
    </w:rPr>
  </w:style>
  <w:style w:type="paragraph" w:customStyle="1" w:styleId="53">
    <w:name w:val="修订5"/>
    <w:autoRedefine/>
    <w:hidden/>
    <w:uiPriority w:val="99"/>
    <w:semiHidden/>
    <w:qFormat/>
    <w:rPr>
      <w:rFonts w:ascii="Times New Roman" w:eastAsia="宋体" w:hAnsi="Times New Roman" w:cs="Times New Roman"/>
      <w:kern w:val="2"/>
      <w:sz w:val="21"/>
      <w:szCs w:val="24"/>
    </w:rPr>
  </w:style>
  <w:style w:type="paragraph" w:customStyle="1" w:styleId="62">
    <w:name w:val="修订6"/>
    <w:autoRedefine/>
    <w:hidden/>
    <w:uiPriority w:val="99"/>
    <w:unhideWhenUsed/>
    <w:qFormat/>
    <w:rPr>
      <w:rFonts w:ascii="Times New Roman" w:eastAsia="宋体" w:hAnsi="Times New Roman" w:cs="Times New Roman"/>
      <w:kern w:val="2"/>
      <w:sz w:val="21"/>
      <w:szCs w:val="24"/>
    </w:rPr>
  </w:style>
  <w:style w:type="paragraph" w:customStyle="1" w:styleId="72">
    <w:name w:val="修订7"/>
    <w:autoRedefine/>
    <w:hidden/>
    <w:uiPriority w:val="99"/>
    <w:unhideWhenUsed/>
    <w:qFormat/>
    <w:rPr>
      <w:rFonts w:ascii="Times New Roman" w:eastAsia="宋体" w:hAnsi="Times New Roman" w:cs="Times New Roman"/>
      <w:kern w:val="2"/>
      <w:sz w:val="21"/>
      <w:szCs w:val="24"/>
    </w:rPr>
  </w:style>
  <w:style w:type="paragraph" w:customStyle="1" w:styleId="82">
    <w:name w:val="修订8"/>
    <w:autoRedefine/>
    <w:hidden/>
    <w:uiPriority w:val="99"/>
    <w:unhideWhenUsed/>
    <w:qFormat/>
    <w:rPr>
      <w:rFonts w:ascii="Times New Roman" w:eastAsia="宋体" w:hAnsi="Times New Roman" w:cs="Times New Roman"/>
      <w:kern w:val="2"/>
      <w:sz w:val="21"/>
      <w:szCs w:val="24"/>
    </w:rPr>
  </w:style>
  <w:style w:type="paragraph" w:customStyle="1" w:styleId="92">
    <w:name w:val="修订9"/>
    <w:autoRedefine/>
    <w:hidden/>
    <w:uiPriority w:val="99"/>
    <w:unhideWhenUsed/>
    <w:qFormat/>
    <w:rPr>
      <w:rFonts w:ascii="Times New Roman" w:eastAsia="宋体" w:hAnsi="Times New Roman" w:cs="Times New Roman"/>
      <w:kern w:val="2"/>
      <w:sz w:val="21"/>
      <w:szCs w:val="24"/>
    </w:rPr>
  </w:style>
  <w:style w:type="paragraph" w:customStyle="1" w:styleId="100">
    <w:name w:val="修订10"/>
    <w:autoRedefine/>
    <w:hidden/>
    <w:uiPriority w:val="99"/>
    <w:unhideWhenUsed/>
    <w:qFormat/>
    <w:rPr>
      <w:rFonts w:ascii="Times New Roman" w:eastAsia="宋体" w:hAnsi="Times New Roman" w:cs="Times New Roman"/>
      <w:kern w:val="2"/>
      <w:sz w:val="21"/>
      <w:szCs w:val="24"/>
    </w:rPr>
  </w:style>
  <w:style w:type="paragraph" w:customStyle="1" w:styleId="111">
    <w:name w:val="修订11"/>
    <w:autoRedefine/>
    <w:hidden/>
    <w:uiPriority w:val="99"/>
    <w:unhideWhenUsed/>
    <w:qFormat/>
    <w:rPr>
      <w:rFonts w:ascii="Times New Roman" w:eastAsia="宋体" w:hAnsi="Times New Roman" w:cs="Times New Roman"/>
      <w:kern w:val="2"/>
      <w:sz w:val="21"/>
      <w:szCs w:val="24"/>
    </w:rPr>
  </w:style>
  <w:style w:type="paragraph" w:customStyle="1" w:styleId="120">
    <w:name w:val="修订12"/>
    <w:autoRedefine/>
    <w:hidden/>
    <w:uiPriority w:val="99"/>
    <w:unhideWhenUsed/>
    <w:qFormat/>
    <w:rPr>
      <w:rFonts w:ascii="Times New Roman" w:eastAsia="宋体" w:hAnsi="Times New Roman" w:cs="Times New Roman"/>
      <w:kern w:val="2"/>
      <w:sz w:val="21"/>
      <w:szCs w:val="24"/>
    </w:rPr>
  </w:style>
  <w:style w:type="paragraph" w:customStyle="1" w:styleId="130">
    <w:name w:val="修订13"/>
    <w:autoRedefine/>
    <w:hidden/>
    <w:uiPriority w:val="99"/>
    <w:unhideWhenUsed/>
    <w:qFormat/>
    <w:rPr>
      <w:rFonts w:ascii="Times New Roman" w:eastAsia="宋体" w:hAnsi="Times New Roman" w:cs="Times New Roman"/>
      <w:kern w:val="2"/>
      <w:sz w:val="21"/>
      <w:szCs w:val="24"/>
    </w:rPr>
  </w:style>
  <w:style w:type="paragraph" w:customStyle="1" w:styleId="140">
    <w:name w:val="修订14"/>
    <w:autoRedefine/>
    <w:hidden/>
    <w:uiPriority w:val="99"/>
    <w:unhideWhenUsed/>
    <w:qFormat/>
    <w:rPr>
      <w:rFonts w:ascii="Times New Roman" w:eastAsia="宋体" w:hAnsi="Times New Roman" w:cs="Times New Roman"/>
      <w:kern w:val="2"/>
      <w:sz w:val="21"/>
      <w:szCs w:val="24"/>
    </w:rPr>
  </w:style>
  <w:style w:type="paragraph" w:customStyle="1" w:styleId="150">
    <w:name w:val="修订15"/>
    <w:autoRedefine/>
    <w:hidden/>
    <w:uiPriority w:val="99"/>
    <w:unhideWhenUsed/>
    <w:qFormat/>
    <w:rPr>
      <w:rFonts w:ascii="Times New Roman" w:eastAsia="宋体" w:hAnsi="Times New Roman" w:cs="Times New Roman"/>
      <w:kern w:val="2"/>
      <w:sz w:val="21"/>
      <w:szCs w:val="24"/>
    </w:rPr>
  </w:style>
  <w:style w:type="paragraph" w:customStyle="1" w:styleId="WPSOffice1">
    <w:name w:val="WPSOffice手动目录 1"/>
    <w:autoRedefine/>
    <w:qFormat/>
  </w:style>
  <w:style w:type="paragraph" w:customStyle="1" w:styleId="WPSOffice2">
    <w:name w:val="WPSOffice手动目录 2"/>
    <w:autoRedefine/>
    <w:qFormat/>
    <w:pPr>
      <w:ind w:leftChars="200" w:left="200"/>
    </w:pPr>
  </w:style>
  <w:style w:type="paragraph" w:customStyle="1" w:styleId="160">
    <w:name w:val="修订16"/>
    <w:autoRedefine/>
    <w:hidden/>
    <w:uiPriority w:val="99"/>
    <w:unhideWhenUsed/>
    <w:qFormat/>
    <w:rPr>
      <w:rFonts w:ascii="Times New Roman" w:eastAsia="宋体" w:hAnsi="Times New Roman" w:cs="Times New Roman"/>
      <w:kern w:val="2"/>
      <w:sz w:val="21"/>
      <w:szCs w:val="24"/>
    </w:rPr>
  </w:style>
  <w:style w:type="paragraph" w:customStyle="1" w:styleId="170">
    <w:name w:val="修订17"/>
    <w:autoRedefine/>
    <w:hidden/>
    <w:uiPriority w:val="99"/>
    <w:unhideWhenUsed/>
    <w:qFormat/>
    <w:rPr>
      <w:rFonts w:ascii="Times New Roman" w:eastAsia="宋体" w:hAnsi="Times New Roman" w:cs="Times New Roman"/>
      <w:kern w:val="2"/>
      <w:sz w:val="21"/>
      <w:szCs w:val="24"/>
    </w:rPr>
  </w:style>
  <w:style w:type="paragraph" w:customStyle="1" w:styleId="180">
    <w:name w:val="修订18"/>
    <w:autoRedefine/>
    <w:hidden/>
    <w:uiPriority w:val="99"/>
    <w:unhideWhenUsed/>
    <w:qFormat/>
    <w:rPr>
      <w:rFonts w:ascii="Times New Roman" w:eastAsia="宋体" w:hAnsi="Times New Roman" w:cs="Times New Roman"/>
      <w:kern w:val="2"/>
      <w:sz w:val="21"/>
      <w:szCs w:val="24"/>
    </w:rPr>
  </w:style>
  <w:style w:type="paragraph" w:customStyle="1" w:styleId="190">
    <w:name w:val="修订19"/>
    <w:autoRedefine/>
    <w:hidden/>
    <w:uiPriority w:val="99"/>
    <w:unhideWhenUsed/>
    <w:qFormat/>
    <w:rPr>
      <w:rFonts w:ascii="Times New Roman" w:eastAsia="宋体" w:hAnsi="Times New Roman" w:cs="Times New Roman"/>
      <w:kern w:val="2"/>
      <w:sz w:val="21"/>
      <w:szCs w:val="24"/>
    </w:rPr>
  </w:style>
  <w:style w:type="paragraph" w:customStyle="1" w:styleId="200">
    <w:name w:val="修订20"/>
    <w:hidden/>
    <w:uiPriority w:val="99"/>
    <w:unhideWhenUsed/>
    <w:qFormat/>
    <w:rPr>
      <w:rFonts w:ascii="Times New Roman" w:eastAsia="宋体" w:hAnsi="Times New Roman" w:cs="Times New Roman"/>
      <w:kern w:val="2"/>
      <w:sz w:val="21"/>
      <w:szCs w:val="24"/>
    </w:rPr>
  </w:style>
  <w:style w:type="paragraph" w:customStyle="1" w:styleId="212">
    <w:name w:val="修订21"/>
    <w:hidden/>
    <w:uiPriority w:val="99"/>
    <w:unhideWhenUsed/>
    <w:qFormat/>
    <w:rPr>
      <w:rFonts w:ascii="Times New Roman" w:eastAsia="宋体" w:hAnsi="Times New Roman" w:cs="Times New Roman"/>
      <w:kern w:val="2"/>
      <w:sz w:val="21"/>
      <w:szCs w:val="24"/>
    </w:rPr>
  </w:style>
  <w:style w:type="character" w:customStyle="1" w:styleId="normaltextrun">
    <w:name w:val="normaltextrun"/>
    <w:autoRedefine/>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20225;&#19994;&#24494;&#20449;&#25991;&#20214;/WXWork/1688853952679585/Cache/Image/2022-03/&#20225;&#19994;&#24494;&#20449;&#25130;&#22270;_16486091486832.png" TargetMode="External"/><Relationship Id="rId63" Type="http://schemas.openxmlformats.org/officeDocument/2006/relationships/image" Target="media/image55.sv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0.png"/><Relationship Id="rId66" Type="http://schemas.openxmlformats.org/officeDocument/2006/relationships/image" Target="media/image55.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49.png"/><Relationship Id="rId61" Type="http://schemas.openxmlformats.org/officeDocument/2006/relationships/image" Target="media/image53.sv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2.png"/><Relationship Id="rId65" Type="http://schemas.openxmlformats.org/officeDocument/2006/relationships/image" Target="media/image57.sv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8.png"/><Relationship Id="rId64" Type="http://schemas.openxmlformats.org/officeDocument/2006/relationships/image" Target="media/image54.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1.png"/><Relationship Id="rId67" Type="http://schemas.openxmlformats.org/officeDocument/2006/relationships/footer" Target="footer1.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3.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主题​​">
  <a:themeElements>
    <a:clrScheme name="蓝色​​">
      <a:dk1>
        <a:sysClr val="windowText" lastClr="000000"/>
      </a:dk1>
      <a:lt1>
        <a:sysClr val="window" lastClr="FFFFFF"/>
      </a:lt1>
      <a:dk2>
        <a:srgbClr val="17406D"/>
      </a:dk2>
      <a:lt2>
        <a:srgbClr val="DBEFF9"/>
      </a:lt2>
      <a:accent1>
        <a:srgbClr val="0F6FC6"/>
      </a:accent1>
      <a:accent2>
        <a:srgbClr val="009DD9"/>
      </a:accent2>
      <a:accent3>
        <a:srgbClr val="0BD0D9"/>
      </a:accent3>
      <a:accent4>
        <a:srgbClr val="10CF9B"/>
      </a:accent4>
      <a:accent5>
        <a:srgbClr val="7CCA62"/>
      </a:accent5>
      <a:accent6>
        <a:srgbClr val="A5C249"/>
      </a:accent6>
      <a:hlink>
        <a:srgbClr val="F49100"/>
      </a:hlink>
      <a:folHlink>
        <a:srgbClr val="85DFD0"/>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64</Pages>
  <Words>4463</Words>
  <Characters>25442</Characters>
  <Application>Microsoft Office Word</Application>
  <DocSecurity>0</DocSecurity>
  <Lines>212</Lines>
  <Paragraphs>59</Paragraphs>
  <ScaleCrop>false</ScaleCrop>
  <Company>Microsoft</Company>
  <LinksUpToDate>false</LinksUpToDate>
  <CharactersWithSpaces>29846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蒋建</dc:creator>
  <cp:lastModifiedBy>USER</cp:lastModifiedBy>
  <cp:revision>3</cp:revision>
  <cp:lastPrinted>2024-11-06T03:39:00Z</cp:lastPrinted>
  <dcterms:created xsi:type="dcterms:W3CDTF">2025-01-06T01:40:00Z</dcterms:created>
  <dcterms:modified xsi:type="dcterms:W3CDTF">2025-01-06T01:42:00Z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45BCF703A3D44DB8AB38E5C21BBD161D_13</vt:lpwstr>
  </property>
  <property fmtid="{D5CDD505-2E9C-101B-9397-08002B2CF9AE}" pid="4" name="KSOTemplateDocerSaveRecord">
    <vt:lpwstr>eyJoZGlkIjoiYWIyYzYyM2VlNmFjNWIxZThiMDA2NWIxM2RiZTBmZDYiLCJ1c2VySWQiOiI0NjcwOTI0MTEifQ==</vt:lpwstr>
  </property>
</Properties>
</file>