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312" w:afterLines="100"/>
        <w:jc w:val="left"/>
        <w:outlineLvl w:val="1"/>
        <w:rPr>
          <w:rFonts w:ascii="Times New Roman" w:hAnsi="Times New Roman" w:eastAsia="黑体" w:cs="Times New Roman"/>
          <w:color w:val="000000"/>
          <w:sz w:val="32"/>
          <w:szCs w:val="32"/>
        </w:rPr>
      </w:pPr>
      <w:bookmarkStart w:id="2" w:name="_GoBack"/>
      <w:bookmarkEnd w:id="2"/>
      <w:bookmarkStart w:id="0" w:name="_Hlk75963641"/>
      <w:r>
        <w:rPr>
          <w:rFonts w:ascii="Times New Roman" w:hAnsi="Times New Roman" w:eastAsia="黑体" w:cs="Times New Roman"/>
          <w:color w:val="000000"/>
          <w:sz w:val="32"/>
          <w:szCs w:val="32"/>
        </w:rPr>
        <w:t>附件</w:t>
      </w:r>
    </w:p>
    <w:bookmarkEnd w:id="0"/>
    <w:p>
      <w:pPr>
        <w:spacing w:after="312" w:afterLines="100" w:line="360" w:lineRule="auto"/>
        <w:jc w:val="center"/>
        <w:outlineLvl w:val="2"/>
        <w:rPr>
          <w:rFonts w:ascii="Times New Roman" w:hAnsi="Times New Roman" w:eastAsia="方正小标宋简体" w:cs="Times New Roman"/>
          <w:color w:val="000000"/>
          <w:sz w:val="36"/>
          <w:szCs w:val="36"/>
        </w:rPr>
      </w:pPr>
      <w:r>
        <w:rPr>
          <w:rFonts w:hint="eastAsia" w:ascii="Times New Roman" w:hAnsi="Times New Roman" w:eastAsia="方正小标宋简体" w:cs="Times New Roman"/>
          <w:color w:val="000000"/>
          <w:sz w:val="36"/>
          <w:szCs w:val="36"/>
        </w:rPr>
        <w:t>第四批</w:t>
      </w:r>
      <w:r>
        <w:rPr>
          <w:rFonts w:ascii="Times New Roman" w:hAnsi="Times New Roman" w:eastAsia="方正小标宋简体" w:cs="Times New Roman"/>
          <w:color w:val="000000"/>
          <w:sz w:val="36"/>
          <w:szCs w:val="36"/>
        </w:rPr>
        <w:t>农村物流服务品牌</w:t>
      </w:r>
      <w:r>
        <w:rPr>
          <w:rFonts w:hint="eastAsia" w:ascii="Times New Roman" w:hAnsi="Times New Roman" w:eastAsia="方正小标宋简体" w:cs="Times New Roman"/>
          <w:color w:val="000000"/>
          <w:sz w:val="36"/>
          <w:szCs w:val="36"/>
        </w:rPr>
        <w:t>公示</w:t>
      </w:r>
      <w:r>
        <w:rPr>
          <w:rFonts w:ascii="Times New Roman" w:hAnsi="Times New Roman" w:eastAsia="方正小标宋简体" w:cs="Times New Roman"/>
          <w:color w:val="000000"/>
          <w:sz w:val="36"/>
          <w:szCs w:val="36"/>
        </w:rPr>
        <w:t>名单</w:t>
      </w:r>
      <w:bookmarkStart w:id="1" w:name="_Hlk71215790"/>
    </w:p>
    <w:tbl>
      <w:tblPr>
        <w:tblStyle w:val="5"/>
        <w:tblW w:w="886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4"/>
        <w:gridCol w:w="1227"/>
        <w:gridCol w:w="68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黑体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黑体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22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黑体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黑体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省份</w:t>
            </w:r>
          </w:p>
        </w:tc>
        <w:tc>
          <w:tcPr>
            <w:tcW w:w="6847" w:type="dxa"/>
            <w:shd w:val="clear" w:color="000000" w:fill="FFFFFF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黑体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黑体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申报项目名称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227" w:type="dxa"/>
            <w:vMerge w:val="restar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河北</w:t>
            </w: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武安市“交邮下行、电商上行＋共同配送”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227" w:type="dxa"/>
            <w:vMerge w:val="continue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晋州市“商超供销同网 城乡一小时送达”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227" w:type="dxa"/>
            <w:vMerge w:val="continue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饶阳县“电商平台＋特色农业＋农户直采”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22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辽宁</w:t>
            </w: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法库县“交邮携手同网 助力鱼梁通达”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227" w:type="dxa"/>
            <w:vMerge w:val="restar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吉林</w:t>
            </w:r>
          </w:p>
        </w:tc>
        <w:tc>
          <w:tcPr>
            <w:tcW w:w="6847" w:type="dxa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辉南县“打造一站多能农村物流驿站”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1227" w:type="dxa"/>
            <w:vMerge w:val="continue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镇赉县“客货同网+农村电商”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1227" w:type="dxa"/>
            <w:vMerge w:val="restar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黑龙江</w:t>
            </w: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富裕县“城乡一体+客货同网+智慧农业”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1227" w:type="dxa"/>
            <w:vMerge w:val="continue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同江市“农村物流+电子商务”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1227" w:type="dxa"/>
            <w:vMerge w:val="restar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江苏</w:t>
            </w: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南京市溧水区“交邮快融合，助力城乡发展一体化”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1227" w:type="dxa"/>
            <w:vMerge w:val="continue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常熟市“数字新商超＋跨业全融通＋城乡广供配”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  <w:tc>
          <w:tcPr>
            <w:tcW w:w="1227" w:type="dxa"/>
            <w:vMerge w:val="continue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东海县“福如东海、驿往情深”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1227" w:type="dxa"/>
            <w:vMerge w:val="continue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金湖县“交邮快融合 创富尧乡家”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13</w:t>
            </w:r>
          </w:p>
        </w:tc>
        <w:tc>
          <w:tcPr>
            <w:tcW w:w="1227" w:type="dxa"/>
            <w:vMerge w:val="continue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扬中市“交邮融合+共同配送”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14</w:t>
            </w:r>
          </w:p>
        </w:tc>
        <w:tc>
          <w:tcPr>
            <w:tcW w:w="1227" w:type="dxa"/>
            <w:vMerge w:val="restar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浙江</w:t>
            </w: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安吉县“畅通城乡网络、助力共同富裕”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15</w:t>
            </w:r>
          </w:p>
        </w:tc>
        <w:tc>
          <w:tcPr>
            <w:tcW w:w="1227" w:type="dxa"/>
            <w:vMerge w:val="continue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磐安县“城乡客货邮‘BRT’畅通共同富裕农村物流网络”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1227" w:type="dxa"/>
            <w:vMerge w:val="continue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新昌县“新畅达 畅通城乡共富路”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1227" w:type="dxa"/>
            <w:vMerge w:val="restar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安徽</w:t>
            </w: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青阳县“交邮融合+快递共配”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1227" w:type="dxa"/>
            <w:vMerge w:val="continue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舒城县“交商邮快跨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界</w:t>
            </w: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合作+共享邮路”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19</w:t>
            </w:r>
          </w:p>
        </w:tc>
        <w:tc>
          <w:tcPr>
            <w:tcW w:w="1227" w:type="dxa"/>
            <w:vMerge w:val="continue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亳州市谯城区“交邮融合+农产品融合”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1227" w:type="dxa"/>
            <w:vMerge w:val="continue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芜湖市繁昌区“交邮融合+客货同站+统仓共配”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21</w:t>
            </w:r>
          </w:p>
        </w:tc>
        <w:tc>
          <w:tcPr>
            <w:tcW w:w="122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福建</w:t>
            </w: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建宁县“农村客运+农村物流”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22</w:t>
            </w:r>
          </w:p>
        </w:tc>
        <w:tc>
          <w:tcPr>
            <w:tcW w:w="1227" w:type="dxa"/>
            <w:vMerge w:val="restar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江西省</w:t>
            </w: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资溪县“创新交邮共享，助力乡村振兴”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23</w:t>
            </w:r>
          </w:p>
        </w:tc>
        <w:tc>
          <w:tcPr>
            <w:tcW w:w="1227" w:type="dxa"/>
            <w:vMerge w:val="continue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芦溪县“农村电商+快递共配+县城商贸”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24</w:t>
            </w:r>
          </w:p>
        </w:tc>
        <w:tc>
          <w:tcPr>
            <w:tcW w:w="1227" w:type="dxa"/>
            <w:vMerge w:val="continue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永修县“客货邮融合+统仓共配+电商物流”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25</w:t>
            </w:r>
          </w:p>
        </w:tc>
        <w:tc>
          <w:tcPr>
            <w:tcW w:w="1227" w:type="dxa"/>
            <w:vMerge w:val="restar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山东省</w:t>
            </w: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宁阳县“智慧物流+交快融合”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26</w:t>
            </w:r>
          </w:p>
        </w:tc>
        <w:tc>
          <w:tcPr>
            <w:tcW w:w="1227" w:type="dxa"/>
            <w:vMerge w:val="continue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济南市莱芜区“资源融合+客货并网”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27</w:t>
            </w:r>
          </w:p>
        </w:tc>
        <w:tc>
          <w:tcPr>
            <w:tcW w:w="1227" w:type="dxa"/>
            <w:vMerge w:val="continue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临沂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市</w:t>
            </w: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兰山区“干支协同+城乡同网”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28</w:t>
            </w:r>
          </w:p>
        </w:tc>
        <w:tc>
          <w:tcPr>
            <w:tcW w:w="1227" w:type="dxa"/>
            <w:vMerge w:val="continue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平邑县“商仓流”一体化发展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29</w:t>
            </w:r>
          </w:p>
        </w:tc>
        <w:tc>
          <w:tcPr>
            <w:tcW w:w="1227" w:type="dxa"/>
            <w:vMerge w:val="restar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河南省</w:t>
            </w: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郏县“乐万家·客货邮同网融合发展”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30</w:t>
            </w:r>
          </w:p>
        </w:tc>
        <w:tc>
          <w:tcPr>
            <w:tcW w:w="1227" w:type="dxa"/>
            <w:vMerge w:val="continue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夏邑县“特色产业+电子商务+联盟配送”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31</w:t>
            </w:r>
          </w:p>
        </w:tc>
        <w:tc>
          <w:tcPr>
            <w:tcW w:w="1227" w:type="dxa"/>
            <w:vMerge w:val="continue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鲁山县“县乡村物流综合体+双网快递融合+客货共配”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32</w:t>
            </w:r>
          </w:p>
        </w:tc>
        <w:tc>
          <w:tcPr>
            <w:tcW w:w="1227" w:type="dxa"/>
            <w:vMerge w:val="continue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宝丰县“客货邮融合+快递进村”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33</w:t>
            </w:r>
          </w:p>
        </w:tc>
        <w:tc>
          <w:tcPr>
            <w:tcW w:w="1227" w:type="dxa"/>
            <w:vMerge w:val="restar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湖北省</w:t>
            </w: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宜城市“共同缔造+城乡共享”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34</w:t>
            </w:r>
          </w:p>
        </w:tc>
        <w:tc>
          <w:tcPr>
            <w:tcW w:w="1227" w:type="dxa"/>
            <w:vMerge w:val="continue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十堰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市</w:t>
            </w: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郧阳区“四网融合、一体联动”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35</w:t>
            </w:r>
          </w:p>
        </w:tc>
        <w:tc>
          <w:tcPr>
            <w:tcW w:w="122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湖南省</w:t>
            </w: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汨罗市“客货邮融合+电商物流+一村一品”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36</w:t>
            </w:r>
          </w:p>
        </w:tc>
        <w:tc>
          <w:tcPr>
            <w:tcW w:w="1227" w:type="dxa"/>
            <w:vMerge w:val="restar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广东</w:t>
            </w: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大埔县“电商物流+农村客货同载”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37</w:t>
            </w:r>
          </w:p>
        </w:tc>
        <w:tc>
          <w:tcPr>
            <w:tcW w:w="1227" w:type="dxa"/>
            <w:vMerge w:val="continue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翁源县“搭建三级物流体系、力助农品进城”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38</w:t>
            </w:r>
          </w:p>
        </w:tc>
        <w:tc>
          <w:tcPr>
            <w:tcW w:w="122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广西</w:t>
            </w: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灵川县“客货邮融合+电子商务”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39</w:t>
            </w:r>
          </w:p>
        </w:tc>
        <w:tc>
          <w:tcPr>
            <w:tcW w:w="1227" w:type="dxa"/>
            <w:vMerge w:val="restar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四川</w:t>
            </w: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高县“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红</w:t>
            </w: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色速递”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40</w:t>
            </w:r>
          </w:p>
        </w:tc>
        <w:tc>
          <w:tcPr>
            <w:tcW w:w="1227" w:type="dxa"/>
            <w:vMerge w:val="continue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丹棱县“金通+电商+邮快+”融合发展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41</w:t>
            </w:r>
          </w:p>
        </w:tc>
        <w:tc>
          <w:tcPr>
            <w:tcW w:w="122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重庆</w:t>
            </w: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巫溪县“农村物流统仓共配+客货兼容”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42</w:t>
            </w:r>
          </w:p>
        </w:tc>
        <w:tc>
          <w:tcPr>
            <w:tcW w:w="122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贵州</w:t>
            </w: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正安县“交邮融合+新零售+新能源”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43</w:t>
            </w:r>
          </w:p>
        </w:tc>
        <w:tc>
          <w:tcPr>
            <w:tcW w:w="1227" w:type="dxa"/>
            <w:vMerge w:val="restar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云南</w:t>
            </w: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双柏县“交通+电商+邮政”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44</w:t>
            </w:r>
          </w:p>
        </w:tc>
        <w:tc>
          <w:tcPr>
            <w:tcW w:w="1227" w:type="dxa"/>
            <w:vMerge w:val="continue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姚安县“农村客运+客货邮”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45</w:t>
            </w:r>
          </w:p>
        </w:tc>
        <w:tc>
          <w:tcPr>
            <w:tcW w:w="122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陕西</w:t>
            </w: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镇坪县“邮快合作+一点多能+快递进村”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46</w:t>
            </w:r>
          </w:p>
        </w:tc>
        <w:tc>
          <w:tcPr>
            <w:tcW w:w="1227" w:type="dxa"/>
            <w:vMerge w:val="restart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甘肃</w:t>
            </w: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康县“交电邮网络共建，城乡统仓统配共享”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47</w:t>
            </w:r>
          </w:p>
        </w:tc>
        <w:tc>
          <w:tcPr>
            <w:tcW w:w="1227" w:type="dxa"/>
            <w:vMerge w:val="continue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民乐县“交邮融合+电商物流”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48</w:t>
            </w:r>
          </w:p>
        </w:tc>
        <w:tc>
          <w:tcPr>
            <w:tcW w:w="122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青海</w:t>
            </w: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湟源县“电子商务+农村物流”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49</w:t>
            </w:r>
          </w:p>
        </w:tc>
        <w:tc>
          <w:tcPr>
            <w:tcW w:w="1227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宁夏</w:t>
            </w: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青铜峡市“公交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+</w:t>
            </w: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邮政快递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+</w:t>
            </w: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电商服务”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" w:hRule="atLeast"/>
          <w:jc w:val="center"/>
        </w:trPr>
        <w:tc>
          <w:tcPr>
            <w:tcW w:w="794" w:type="dxa"/>
          </w:tcPr>
          <w:p>
            <w:pPr>
              <w:widowControl/>
              <w:spacing w:line="400" w:lineRule="exact"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50</w:t>
            </w:r>
          </w:p>
        </w:tc>
        <w:tc>
          <w:tcPr>
            <w:tcW w:w="1227" w:type="dxa"/>
            <w:vMerge w:val="continue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847" w:type="dxa"/>
            <w:shd w:val="clear" w:color="auto" w:fill="auto"/>
            <w:noWrap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泾源县“商贸流通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+</w:t>
            </w: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物流整合服务”</w:t>
            </w:r>
          </w:p>
        </w:tc>
      </w:tr>
      <w:bookmarkEnd w:id="1"/>
    </w:tbl>
    <w:p>
      <w:pPr>
        <w:spacing w:after="156" w:afterLines="50" w:line="360" w:lineRule="auto"/>
        <w:jc w:val="center"/>
        <w:rPr>
          <w:rFonts w:ascii="Times New Roman" w:hAnsi="Times New Roman" w:eastAsia="方正小标宋简体" w:cs="Times New Roman"/>
          <w:color w:val="000000"/>
          <w:sz w:val="36"/>
          <w:szCs w:val="36"/>
        </w:rPr>
      </w:pPr>
    </w:p>
    <w:p>
      <w:pPr>
        <w:spacing w:after="156" w:afterLines="50" w:line="360" w:lineRule="auto"/>
        <w:jc w:val="center"/>
        <w:rPr>
          <w:rFonts w:ascii="Times New Roman" w:hAnsi="Times New Roman" w:eastAsia="方正小标宋简体" w:cs="Times New Roman"/>
          <w:color w:val="000000"/>
          <w:sz w:val="36"/>
          <w:szCs w:val="36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GY5YzExYzdiNzdjMzk1YTc1NjUwYWI4YjU4MzgyYjEifQ=="/>
  </w:docVars>
  <w:rsids>
    <w:rsidRoot w:val="003356C9"/>
    <w:rsid w:val="000B0AE7"/>
    <w:rsid w:val="000D03D5"/>
    <w:rsid w:val="00290ED6"/>
    <w:rsid w:val="002A171B"/>
    <w:rsid w:val="003356C9"/>
    <w:rsid w:val="00574C86"/>
    <w:rsid w:val="00662316"/>
    <w:rsid w:val="006952B2"/>
    <w:rsid w:val="006A7E00"/>
    <w:rsid w:val="00736008"/>
    <w:rsid w:val="00874611"/>
    <w:rsid w:val="008C52DA"/>
    <w:rsid w:val="00992337"/>
    <w:rsid w:val="00A374C2"/>
    <w:rsid w:val="00A76E54"/>
    <w:rsid w:val="00AB730C"/>
    <w:rsid w:val="00AF1610"/>
    <w:rsid w:val="00BD2FE2"/>
    <w:rsid w:val="00C67BFB"/>
    <w:rsid w:val="00C73573"/>
    <w:rsid w:val="00CD57CF"/>
    <w:rsid w:val="00DE1C64"/>
    <w:rsid w:val="00E917A9"/>
    <w:rsid w:val="580C66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  <w14:ligatures w14:val="none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  <w14:ligatures w14:val="standardContextual"/>
    </w:rPr>
  </w:style>
  <w:style w:type="paragraph" w:styleId="4">
    <w:name w:val="head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  <w14:ligatures w14:val="standardContextual"/>
    </w:rPr>
  </w:style>
  <w:style w:type="table" w:styleId="6">
    <w:name w:val="Table Grid"/>
    <w:basedOn w:val="5"/>
    <w:qFormat/>
    <w:uiPriority w:val="39"/>
    <w:rPr>
      <w14:ligatures w14:val="none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Char"/>
    <w:basedOn w:val="7"/>
    <w:link w:val="4"/>
    <w:uiPriority w:val="99"/>
    <w:rPr>
      <w:sz w:val="18"/>
      <w:szCs w:val="18"/>
    </w:rPr>
  </w:style>
  <w:style w:type="character" w:customStyle="1" w:styleId="9">
    <w:name w:val="页脚 Char"/>
    <w:basedOn w:val="7"/>
    <w:link w:val="3"/>
    <w:uiPriority w:val="99"/>
    <w:rPr>
      <w:sz w:val="18"/>
      <w:szCs w:val="18"/>
    </w:rPr>
  </w:style>
  <w:style w:type="character" w:customStyle="1" w:styleId="10">
    <w:name w:val="批注框文本 Char"/>
    <w:basedOn w:val="7"/>
    <w:link w:val="2"/>
    <w:semiHidden/>
    <w:qFormat/>
    <w:uiPriority w:val="99"/>
    <w:rPr>
      <w:sz w:val="18"/>
      <w:szCs w:val="18"/>
      <w14:ligatures w14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609BE3-EBAA-466A-B4B8-7E131B25BD5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1279</Words>
  <Characters>1365</Characters>
  <Lines>11</Lines>
  <Paragraphs>3</Paragraphs>
  <TotalTime>58</TotalTime>
  <ScaleCrop>false</ScaleCrop>
  <LinksUpToDate>false</LinksUpToDate>
  <CharactersWithSpaces>1370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2023-08-21T02:05:00Z</dcterms:created>
  <dc:creator>gaiping zhang</dc:creator>
  <cp:lastModifiedBy> </cp:lastModifiedBy>
  <dcterms:modified xsi:type="dcterms:W3CDTF">2023-08-22T00:29:25Z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0FD7EAD9EC7542E1AE788BE03CC35722_13</vt:lpwstr>
  </property>
</Properties>
</file>