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19444D" w14:textId="77777777" w:rsidR="00EE1CFB" w:rsidRDefault="00F70C0C">
      <w:pPr>
        <w:spacing w:after="240"/>
        <w:jc w:val="center"/>
        <w:rPr>
          <w:rFonts w:ascii="仿宋" w:eastAsia="仿宋" w:hAnsi="仿宋"/>
          <w:sz w:val="32"/>
          <w:szCs w:val="28"/>
        </w:rPr>
      </w:pPr>
      <w:r>
        <w:rPr>
          <w:rFonts w:ascii="方正小标宋简体" w:eastAsia="方正小标宋简体" w:hAnsi="方正小标宋简体" w:cs="方正小标宋简体" w:hint="eastAsia"/>
          <w:sz w:val="44"/>
          <w:szCs w:val="44"/>
        </w:rPr>
        <w:t>2023年交通运输标准化计划（第一批）</w:t>
      </w:r>
    </w:p>
    <w:p w14:paraId="0B5E2407" w14:textId="77777777" w:rsidR="00EE1CFB" w:rsidRDefault="00F70C0C" w:rsidP="00F70C0C">
      <w:pPr>
        <w:pStyle w:val="1"/>
        <w:spacing w:beforeLines="50" w:before="120" w:afterLines="50" w:after="120" w:line="240" w:lineRule="auto"/>
        <w:rPr>
          <w:rFonts w:ascii="黑体" w:eastAsia="黑体" w:hAnsi="黑体"/>
          <w:b w:val="0"/>
          <w:kern w:val="0"/>
          <w:sz w:val="32"/>
          <w:szCs w:val="32"/>
        </w:rPr>
      </w:pPr>
      <w:r>
        <w:rPr>
          <w:rFonts w:ascii="黑体" w:eastAsia="黑体" w:hAnsi="黑体" w:hint="eastAsia"/>
          <w:sz w:val="32"/>
          <w:szCs w:val="28"/>
        </w:rPr>
        <w:t>一</w:t>
      </w:r>
      <w:r>
        <w:rPr>
          <w:rFonts w:ascii="黑体" w:eastAsia="黑体" w:hAnsi="黑体"/>
          <w:sz w:val="32"/>
          <w:szCs w:val="28"/>
        </w:rPr>
        <w:t>、</w:t>
      </w:r>
      <w:r>
        <w:rPr>
          <w:rFonts w:ascii="黑体" w:eastAsia="黑体" w:hAnsi="黑体"/>
          <w:b w:val="0"/>
          <w:kern w:val="0"/>
          <w:sz w:val="32"/>
          <w:szCs w:val="32"/>
        </w:rPr>
        <w:t>行业</w:t>
      </w:r>
      <w:r>
        <w:rPr>
          <w:rFonts w:ascii="黑体" w:eastAsia="黑体" w:hAnsi="黑体" w:hint="eastAsia"/>
          <w:b w:val="0"/>
          <w:kern w:val="0"/>
          <w:sz w:val="32"/>
          <w:szCs w:val="32"/>
        </w:rPr>
        <w:t>标准</w:t>
      </w:r>
    </w:p>
    <w:tbl>
      <w:tblPr>
        <w:tblW w:w="1545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710"/>
        <w:gridCol w:w="1315"/>
        <w:gridCol w:w="1735"/>
        <w:gridCol w:w="4338"/>
        <w:gridCol w:w="723"/>
        <w:gridCol w:w="961"/>
        <w:gridCol w:w="1134"/>
        <w:gridCol w:w="1701"/>
        <w:gridCol w:w="2835"/>
      </w:tblGrid>
      <w:tr w:rsidR="00EE1CFB" w14:paraId="27A29B0E" w14:textId="77777777">
        <w:trPr>
          <w:cantSplit/>
          <w:trHeight w:val="22"/>
          <w:tblHeader/>
        </w:trPr>
        <w:tc>
          <w:tcPr>
            <w:tcW w:w="710" w:type="dxa"/>
            <w:vAlign w:val="center"/>
          </w:tcPr>
          <w:p w14:paraId="3598E328" w14:textId="77777777" w:rsidR="00EE1CFB" w:rsidRDefault="00F70C0C">
            <w:pPr>
              <w:widowControl/>
              <w:jc w:val="center"/>
              <w:rPr>
                <w:rFonts w:ascii="宋体" w:hAnsi="宋体" w:cs="宋体"/>
                <w:b/>
                <w:bCs/>
                <w:kern w:val="0"/>
                <w:szCs w:val="21"/>
              </w:rPr>
            </w:pPr>
            <w:r>
              <w:rPr>
                <w:rFonts w:ascii="宋体" w:hAnsi="宋体" w:cs="宋体" w:hint="eastAsia"/>
                <w:b/>
                <w:bCs/>
                <w:kern w:val="0"/>
                <w:szCs w:val="21"/>
              </w:rPr>
              <w:t>序号</w:t>
            </w:r>
          </w:p>
        </w:tc>
        <w:tc>
          <w:tcPr>
            <w:tcW w:w="1315" w:type="dxa"/>
            <w:vAlign w:val="center"/>
          </w:tcPr>
          <w:p w14:paraId="454F3B5D" w14:textId="77777777" w:rsidR="00EE1CFB" w:rsidRDefault="00F70C0C">
            <w:pPr>
              <w:widowControl/>
              <w:jc w:val="center"/>
              <w:rPr>
                <w:rFonts w:ascii="宋体" w:hAnsi="宋体" w:cs="宋体"/>
                <w:b/>
                <w:bCs/>
                <w:kern w:val="0"/>
                <w:szCs w:val="21"/>
              </w:rPr>
            </w:pPr>
            <w:r>
              <w:rPr>
                <w:rFonts w:ascii="宋体" w:hAnsi="宋体" w:cs="宋体" w:hint="eastAsia"/>
                <w:b/>
                <w:bCs/>
                <w:kern w:val="0"/>
                <w:szCs w:val="21"/>
              </w:rPr>
              <w:t>计划编号</w:t>
            </w:r>
          </w:p>
        </w:tc>
        <w:tc>
          <w:tcPr>
            <w:tcW w:w="1735" w:type="dxa"/>
            <w:vAlign w:val="center"/>
          </w:tcPr>
          <w:p w14:paraId="0BA543B8" w14:textId="77777777" w:rsidR="00EE1CFB" w:rsidRDefault="00F70C0C">
            <w:pPr>
              <w:widowControl/>
              <w:jc w:val="center"/>
              <w:rPr>
                <w:rFonts w:ascii="宋体" w:hAnsi="宋体" w:cs="宋体"/>
                <w:b/>
                <w:bCs/>
                <w:kern w:val="0"/>
                <w:szCs w:val="21"/>
              </w:rPr>
            </w:pPr>
            <w:r>
              <w:rPr>
                <w:rFonts w:ascii="宋体" w:hAnsi="宋体" w:cs="宋体" w:hint="eastAsia"/>
                <w:b/>
                <w:bCs/>
                <w:kern w:val="0"/>
                <w:szCs w:val="21"/>
              </w:rPr>
              <w:t>项目名称</w:t>
            </w:r>
          </w:p>
        </w:tc>
        <w:tc>
          <w:tcPr>
            <w:tcW w:w="4338" w:type="dxa"/>
            <w:vAlign w:val="center"/>
          </w:tcPr>
          <w:p w14:paraId="5E2390A8" w14:textId="77777777" w:rsidR="00EE1CFB" w:rsidRDefault="00F70C0C">
            <w:pPr>
              <w:widowControl/>
              <w:ind w:firstLineChars="200" w:firstLine="420"/>
              <w:jc w:val="center"/>
              <w:rPr>
                <w:rFonts w:ascii="宋体" w:hAnsi="宋体" w:cs="宋体"/>
                <w:b/>
                <w:bCs/>
                <w:kern w:val="0"/>
                <w:szCs w:val="21"/>
              </w:rPr>
            </w:pPr>
            <w:r>
              <w:rPr>
                <w:rFonts w:ascii="宋体" w:hAnsi="宋体" w:cs="宋体" w:hint="eastAsia"/>
                <w:b/>
                <w:bCs/>
                <w:kern w:val="0"/>
                <w:szCs w:val="21"/>
              </w:rPr>
              <w:t>范围和主要技术内容</w:t>
            </w:r>
          </w:p>
        </w:tc>
        <w:tc>
          <w:tcPr>
            <w:tcW w:w="723" w:type="dxa"/>
            <w:vAlign w:val="center"/>
          </w:tcPr>
          <w:p w14:paraId="15715A52" w14:textId="77777777" w:rsidR="00EE1CFB" w:rsidRDefault="00F70C0C">
            <w:pPr>
              <w:widowControl/>
              <w:jc w:val="center"/>
              <w:rPr>
                <w:rFonts w:ascii="宋体" w:hAnsi="宋体" w:cs="宋体"/>
                <w:b/>
                <w:bCs/>
                <w:kern w:val="0"/>
                <w:szCs w:val="21"/>
              </w:rPr>
            </w:pPr>
            <w:r>
              <w:rPr>
                <w:rFonts w:ascii="宋体" w:hAnsi="宋体" w:cs="宋体" w:hint="eastAsia"/>
                <w:b/>
                <w:bCs/>
                <w:kern w:val="0"/>
                <w:szCs w:val="21"/>
              </w:rPr>
              <w:t>制修订</w:t>
            </w:r>
          </w:p>
        </w:tc>
        <w:tc>
          <w:tcPr>
            <w:tcW w:w="961" w:type="dxa"/>
            <w:vAlign w:val="center"/>
          </w:tcPr>
          <w:p w14:paraId="38A2B4BC" w14:textId="77777777" w:rsidR="00EE1CFB" w:rsidRDefault="00F70C0C">
            <w:pPr>
              <w:widowControl/>
              <w:jc w:val="center"/>
              <w:rPr>
                <w:rFonts w:ascii="宋体" w:hAnsi="宋体" w:cs="宋体"/>
                <w:b/>
                <w:bCs/>
                <w:kern w:val="0"/>
                <w:szCs w:val="21"/>
              </w:rPr>
            </w:pPr>
            <w:r>
              <w:rPr>
                <w:rFonts w:ascii="宋体" w:hAnsi="宋体" w:cs="宋体" w:hint="eastAsia"/>
                <w:b/>
                <w:bCs/>
                <w:kern w:val="0"/>
                <w:szCs w:val="21"/>
              </w:rPr>
              <w:t>代替</w:t>
            </w:r>
          </w:p>
          <w:p w14:paraId="54FC6BEF" w14:textId="77777777" w:rsidR="00EE1CFB" w:rsidRDefault="00F70C0C">
            <w:pPr>
              <w:widowControl/>
              <w:jc w:val="center"/>
              <w:rPr>
                <w:rFonts w:ascii="宋体" w:hAnsi="宋体" w:cs="宋体"/>
                <w:b/>
                <w:bCs/>
                <w:kern w:val="0"/>
                <w:szCs w:val="21"/>
              </w:rPr>
            </w:pPr>
            <w:r>
              <w:rPr>
                <w:rFonts w:ascii="宋体" w:hAnsi="宋体" w:cs="宋体" w:hint="eastAsia"/>
                <w:b/>
                <w:bCs/>
                <w:kern w:val="0"/>
                <w:szCs w:val="21"/>
              </w:rPr>
              <w:t>标准</w:t>
            </w:r>
          </w:p>
        </w:tc>
        <w:tc>
          <w:tcPr>
            <w:tcW w:w="1134" w:type="dxa"/>
            <w:vAlign w:val="center"/>
          </w:tcPr>
          <w:p w14:paraId="72C58F48" w14:textId="77777777" w:rsidR="00EE1CFB" w:rsidRDefault="00F70C0C">
            <w:pPr>
              <w:widowControl/>
              <w:jc w:val="center"/>
              <w:rPr>
                <w:rFonts w:ascii="宋体" w:hAnsi="宋体" w:cs="宋体"/>
                <w:b/>
                <w:bCs/>
                <w:kern w:val="0"/>
                <w:szCs w:val="21"/>
              </w:rPr>
            </w:pPr>
            <w:r>
              <w:rPr>
                <w:rFonts w:ascii="宋体" w:hAnsi="宋体" w:cs="宋体" w:hint="eastAsia"/>
                <w:b/>
                <w:bCs/>
                <w:kern w:val="0"/>
                <w:szCs w:val="21"/>
              </w:rPr>
              <w:t>完成周期</w:t>
            </w:r>
          </w:p>
          <w:p w14:paraId="2016A6BC" w14:textId="77777777" w:rsidR="00EE1CFB" w:rsidRDefault="00F70C0C">
            <w:pPr>
              <w:widowControl/>
              <w:jc w:val="center"/>
              <w:rPr>
                <w:rFonts w:ascii="宋体" w:hAnsi="宋体" w:cs="宋体"/>
                <w:b/>
                <w:bCs/>
                <w:kern w:val="0"/>
                <w:szCs w:val="21"/>
              </w:rPr>
            </w:pPr>
            <w:r>
              <w:rPr>
                <w:rFonts w:ascii="宋体" w:hAnsi="宋体" w:cs="宋体" w:hint="eastAsia"/>
                <w:b/>
                <w:bCs/>
                <w:kern w:val="0"/>
                <w:szCs w:val="21"/>
              </w:rPr>
              <w:t>（月）</w:t>
            </w:r>
          </w:p>
        </w:tc>
        <w:tc>
          <w:tcPr>
            <w:tcW w:w="1701" w:type="dxa"/>
            <w:vAlign w:val="center"/>
          </w:tcPr>
          <w:p w14:paraId="20072B3A" w14:textId="77777777" w:rsidR="00EE1CFB" w:rsidRDefault="00F70C0C">
            <w:pPr>
              <w:widowControl/>
              <w:jc w:val="center"/>
              <w:rPr>
                <w:rFonts w:ascii="宋体" w:hAnsi="宋体" w:cs="宋体"/>
                <w:b/>
                <w:bCs/>
                <w:kern w:val="0"/>
                <w:szCs w:val="21"/>
              </w:rPr>
            </w:pPr>
            <w:r>
              <w:rPr>
                <w:rFonts w:ascii="宋体" w:hAnsi="宋体" w:cs="宋体" w:hint="eastAsia"/>
                <w:b/>
                <w:bCs/>
                <w:kern w:val="0"/>
                <w:szCs w:val="21"/>
              </w:rPr>
              <w:t>技术归口单位</w:t>
            </w:r>
          </w:p>
        </w:tc>
        <w:tc>
          <w:tcPr>
            <w:tcW w:w="2835" w:type="dxa"/>
            <w:vAlign w:val="center"/>
          </w:tcPr>
          <w:p w14:paraId="4E121B00" w14:textId="77777777" w:rsidR="00EE1CFB" w:rsidRDefault="00F70C0C">
            <w:pPr>
              <w:widowControl/>
              <w:jc w:val="center"/>
              <w:rPr>
                <w:rFonts w:ascii="宋体" w:hAnsi="宋体" w:cs="宋体"/>
                <w:b/>
                <w:bCs/>
                <w:kern w:val="0"/>
                <w:szCs w:val="21"/>
              </w:rPr>
            </w:pPr>
            <w:r>
              <w:rPr>
                <w:rFonts w:ascii="宋体" w:hAnsi="宋体" w:cs="宋体" w:hint="eastAsia"/>
                <w:b/>
                <w:bCs/>
                <w:kern w:val="0"/>
                <w:szCs w:val="21"/>
              </w:rPr>
              <w:t>主要起草单位</w:t>
            </w:r>
          </w:p>
        </w:tc>
      </w:tr>
      <w:tr w:rsidR="00EE1CFB" w14:paraId="72354D0B" w14:textId="77777777">
        <w:trPr>
          <w:cantSplit/>
          <w:trHeight w:val="22"/>
        </w:trPr>
        <w:tc>
          <w:tcPr>
            <w:tcW w:w="710" w:type="dxa"/>
            <w:vAlign w:val="center"/>
          </w:tcPr>
          <w:p w14:paraId="24232993" w14:textId="77777777" w:rsidR="00EE1CFB" w:rsidRDefault="00F70C0C">
            <w:pPr>
              <w:widowControl/>
              <w:jc w:val="center"/>
              <w:rPr>
                <w:kern w:val="0"/>
                <w:szCs w:val="21"/>
              </w:rPr>
            </w:pPr>
            <w:r>
              <w:rPr>
                <w:rFonts w:hint="eastAsia"/>
                <w:kern w:val="0"/>
                <w:szCs w:val="21"/>
              </w:rPr>
              <w:t>1</w:t>
            </w:r>
          </w:p>
        </w:tc>
        <w:tc>
          <w:tcPr>
            <w:tcW w:w="1315" w:type="dxa"/>
            <w:vAlign w:val="center"/>
          </w:tcPr>
          <w:p w14:paraId="73FEBCCC"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2023-01</w:t>
            </w:r>
          </w:p>
        </w:tc>
        <w:tc>
          <w:tcPr>
            <w:tcW w:w="1735" w:type="dxa"/>
            <w:vAlign w:val="center"/>
          </w:tcPr>
          <w:p w14:paraId="0E9DDA7E"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港口集装箱码头交通系统智能运行评价技术规范</w:t>
            </w:r>
          </w:p>
        </w:tc>
        <w:tc>
          <w:tcPr>
            <w:tcW w:w="4338" w:type="dxa"/>
            <w:vAlign w:val="center"/>
          </w:tcPr>
          <w:p w14:paraId="58D3DB54" w14:textId="77777777" w:rsidR="00EE1CFB" w:rsidRDefault="00F70C0C">
            <w:pPr>
              <w:widowControl/>
              <w:jc w:val="left"/>
              <w:rPr>
                <w:rFonts w:ascii="宋体" w:eastAsia="宋体" w:hAnsi="宋体"/>
                <w:kern w:val="0"/>
                <w:szCs w:val="21"/>
              </w:rPr>
            </w:pPr>
            <w:proofErr w:type="gramStart"/>
            <w:r>
              <w:rPr>
                <w:rFonts w:ascii="宋体" w:eastAsia="宋体" w:hAnsi="宋体"/>
                <w:kern w:val="0"/>
                <w:szCs w:val="21"/>
              </w:rPr>
              <w:t>拟规定</w:t>
            </w:r>
            <w:proofErr w:type="gramEnd"/>
            <w:r>
              <w:rPr>
                <w:rFonts w:ascii="宋体" w:eastAsia="宋体" w:hAnsi="宋体"/>
                <w:kern w:val="0"/>
                <w:szCs w:val="21"/>
              </w:rPr>
              <w:t>自动化集装箱码头及水平运输、公路集疏运等集装箱港口智能交通系统典型应用场景的评价指标及评价方法</w:t>
            </w:r>
            <w:r>
              <w:rPr>
                <w:rFonts w:ascii="宋体" w:eastAsia="宋体" w:hAnsi="宋体" w:hint="eastAsia"/>
                <w:kern w:val="0"/>
                <w:szCs w:val="21"/>
              </w:rPr>
              <w:t>。</w:t>
            </w:r>
          </w:p>
          <w:p w14:paraId="52921143" w14:textId="77777777" w:rsidR="00EE1CFB" w:rsidRDefault="00F70C0C">
            <w:pPr>
              <w:widowControl/>
              <w:jc w:val="left"/>
              <w:rPr>
                <w:rFonts w:ascii="宋体" w:eastAsia="宋体" w:hAnsi="宋体"/>
                <w:kern w:val="0"/>
                <w:szCs w:val="21"/>
              </w:rPr>
            </w:pPr>
            <w:r>
              <w:rPr>
                <w:rFonts w:ascii="宋体" w:eastAsia="宋体" w:hAnsi="宋体"/>
                <w:kern w:val="0"/>
                <w:szCs w:val="21"/>
              </w:rPr>
              <w:t>适用于港口集装箱码头交通系统的规划建设和运营管理，对港口集装箱码头交通系统智能绿色运行水平进行评价。</w:t>
            </w:r>
          </w:p>
        </w:tc>
        <w:tc>
          <w:tcPr>
            <w:tcW w:w="723" w:type="dxa"/>
            <w:vAlign w:val="center"/>
          </w:tcPr>
          <w:p w14:paraId="48AD18D2"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制定</w:t>
            </w:r>
          </w:p>
        </w:tc>
        <w:tc>
          <w:tcPr>
            <w:tcW w:w="961" w:type="dxa"/>
            <w:vAlign w:val="center"/>
          </w:tcPr>
          <w:p w14:paraId="339E1631" w14:textId="77777777" w:rsidR="00EE1CFB" w:rsidRDefault="00EE1CFB">
            <w:pPr>
              <w:widowControl/>
              <w:jc w:val="left"/>
              <w:rPr>
                <w:rFonts w:ascii="宋体" w:eastAsia="宋体" w:hAnsi="宋体" w:cs="宋体"/>
                <w:kern w:val="0"/>
                <w:szCs w:val="21"/>
              </w:rPr>
            </w:pPr>
          </w:p>
        </w:tc>
        <w:tc>
          <w:tcPr>
            <w:tcW w:w="1134" w:type="dxa"/>
            <w:vAlign w:val="center"/>
          </w:tcPr>
          <w:p w14:paraId="52C630D6" w14:textId="77777777" w:rsidR="00EE1CFB" w:rsidRDefault="00F70C0C">
            <w:pPr>
              <w:widowControl/>
              <w:jc w:val="center"/>
              <w:rPr>
                <w:rFonts w:ascii="宋体" w:eastAsia="宋体" w:hAnsi="宋体" w:cs="宋体"/>
                <w:kern w:val="0"/>
                <w:szCs w:val="21"/>
              </w:rPr>
            </w:pPr>
            <w:r>
              <w:rPr>
                <w:rFonts w:ascii="宋体" w:eastAsia="宋体" w:hAnsi="宋体" w:cs="Arial" w:hint="eastAsia"/>
                <w:kern w:val="0"/>
                <w:szCs w:val="21"/>
              </w:rPr>
              <w:t>18</w:t>
            </w:r>
          </w:p>
        </w:tc>
        <w:tc>
          <w:tcPr>
            <w:tcW w:w="1701" w:type="dxa"/>
            <w:vAlign w:val="center"/>
          </w:tcPr>
          <w:p w14:paraId="184C762F" w14:textId="77777777" w:rsidR="00EE1CFB" w:rsidRDefault="00F70C0C">
            <w:pPr>
              <w:widowControl/>
              <w:jc w:val="center"/>
              <w:rPr>
                <w:rFonts w:ascii="宋体" w:eastAsia="宋体" w:hAnsi="宋体" w:cs="Arial"/>
                <w:kern w:val="0"/>
                <w:szCs w:val="21"/>
              </w:rPr>
            </w:pPr>
            <w:r>
              <w:rPr>
                <w:rFonts w:ascii="宋体" w:eastAsia="宋体" w:hAnsi="宋体" w:cs="Arial" w:hint="eastAsia"/>
                <w:kern w:val="0"/>
                <w:szCs w:val="21"/>
              </w:rPr>
              <w:t>智能运输标委会</w:t>
            </w:r>
          </w:p>
        </w:tc>
        <w:tc>
          <w:tcPr>
            <w:tcW w:w="2835" w:type="dxa"/>
            <w:vAlign w:val="center"/>
          </w:tcPr>
          <w:p w14:paraId="485EA6E4" w14:textId="77777777" w:rsidR="00EE1CFB" w:rsidRDefault="00F70C0C">
            <w:pPr>
              <w:widowControl/>
              <w:jc w:val="left"/>
              <w:rPr>
                <w:rFonts w:ascii="宋体" w:eastAsia="宋体" w:hAnsi="宋体" w:cs="Arial"/>
                <w:kern w:val="0"/>
                <w:szCs w:val="21"/>
              </w:rPr>
            </w:pPr>
            <w:r>
              <w:rPr>
                <w:rFonts w:ascii="宋体" w:eastAsia="宋体" w:hAnsi="宋体" w:cs="Arial"/>
                <w:kern w:val="0"/>
                <w:szCs w:val="21"/>
              </w:rPr>
              <w:t>交通运输部公路科学研究所、上海国际港务</w:t>
            </w:r>
            <w:r>
              <w:rPr>
                <w:rFonts w:ascii="宋体" w:eastAsia="宋体" w:hAnsi="宋体" w:cs="Arial" w:hint="eastAsia"/>
                <w:kern w:val="0"/>
                <w:szCs w:val="21"/>
              </w:rPr>
              <w:t>（</w:t>
            </w:r>
            <w:r>
              <w:rPr>
                <w:rFonts w:ascii="宋体" w:eastAsia="宋体" w:hAnsi="宋体" w:cs="Arial"/>
                <w:kern w:val="0"/>
                <w:szCs w:val="21"/>
              </w:rPr>
              <w:t>集团</w:t>
            </w:r>
            <w:r>
              <w:rPr>
                <w:rFonts w:ascii="宋体" w:eastAsia="宋体" w:hAnsi="宋体" w:cs="Arial" w:hint="eastAsia"/>
                <w:kern w:val="0"/>
                <w:szCs w:val="21"/>
              </w:rPr>
              <w:t>）</w:t>
            </w:r>
            <w:r>
              <w:rPr>
                <w:rFonts w:ascii="宋体" w:eastAsia="宋体" w:hAnsi="宋体" w:cs="Arial"/>
                <w:kern w:val="0"/>
                <w:szCs w:val="21"/>
              </w:rPr>
              <w:t>股份有限公司、武汉理工大学、交通运输部水运科学研究所、天津港</w:t>
            </w:r>
            <w:r>
              <w:rPr>
                <w:rFonts w:ascii="宋体" w:eastAsia="宋体" w:hAnsi="宋体" w:cs="Arial" w:hint="eastAsia"/>
                <w:kern w:val="0"/>
                <w:szCs w:val="21"/>
              </w:rPr>
              <w:t>（</w:t>
            </w:r>
            <w:r>
              <w:rPr>
                <w:rFonts w:ascii="宋体" w:eastAsia="宋体" w:hAnsi="宋体" w:cs="Arial"/>
                <w:kern w:val="0"/>
                <w:szCs w:val="21"/>
              </w:rPr>
              <w:t>集团</w:t>
            </w:r>
            <w:r>
              <w:rPr>
                <w:rFonts w:ascii="宋体" w:eastAsia="宋体" w:hAnsi="宋体" w:cs="Arial" w:hint="eastAsia"/>
                <w:kern w:val="0"/>
                <w:szCs w:val="21"/>
              </w:rPr>
              <w:t>）</w:t>
            </w:r>
            <w:r>
              <w:rPr>
                <w:rFonts w:ascii="宋体" w:eastAsia="宋体" w:hAnsi="宋体" w:cs="Arial"/>
                <w:kern w:val="0"/>
                <w:szCs w:val="21"/>
              </w:rPr>
              <w:t>有限公司、招商局港口集团股份有限公司</w:t>
            </w:r>
          </w:p>
        </w:tc>
      </w:tr>
      <w:tr w:rsidR="00EE1CFB" w14:paraId="23B4662A" w14:textId="77777777">
        <w:trPr>
          <w:cantSplit/>
          <w:trHeight w:val="22"/>
        </w:trPr>
        <w:tc>
          <w:tcPr>
            <w:tcW w:w="710" w:type="dxa"/>
            <w:vAlign w:val="center"/>
          </w:tcPr>
          <w:p w14:paraId="01D9A57F" w14:textId="77777777" w:rsidR="00EE1CFB" w:rsidRDefault="00F70C0C">
            <w:pPr>
              <w:widowControl/>
              <w:jc w:val="center"/>
              <w:rPr>
                <w:kern w:val="0"/>
                <w:szCs w:val="21"/>
              </w:rPr>
            </w:pPr>
            <w:r>
              <w:rPr>
                <w:rFonts w:hint="eastAsia"/>
                <w:kern w:val="0"/>
                <w:szCs w:val="21"/>
              </w:rPr>
              <w:t>2</w:t>
            </w:r>
          </w:p>
        </w:tc>
        <w:tc>
          <w:tcPr>
            <w:tcW w:w="1315" w:type="dxa"/>
            <w:vAlign w:val="center"/>
          </w:tcPr>
          <w:p w14:paraId="15AEAE6A"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2023-02</w:t>
            </w:r>
          </w:p>
        </w:tc>
        <w:tc>
          <w:tcPr>
            <w:tcW w:w="1735" w:type="dxa"/>
            <w:vAlign w:val="center"/>
          </w:tcPr>
          <w:p w14:paraId="6965D19A" w14:textId="77777777" w:rsidR="00EE1CFB" w:rsidRDefault="00F70C0C">
            <w:pPr>
              <w:widowControl/>
              <w:jc w:val="left"/>
              <w:rPr>
                <w:rFonts w:ascii="宋体" w:eastAsia="宋体" w:hAnsi="宋体"/>
                <w:kern w:val="0"/>
                <w:szCs w:val="21"/>
              </w:rPr>
            </w:pPr>
            <w:r>
              <w:rPr>
                <w:rFonts w:ascii="宋体" w:eastAsia="宋体" w:hAnsi="宋体"/>
                <w:kern w:val="0"/>
                <w:szCs w:val="21"/>
              </w:rPr>
              <w:t>收费公路联网收费客</w:t>
            </w:r>
            <w:r>
              <w:rPr>
                <w:rFonts w:ascii="宋体" w:eastAsia="宋体" w:hAnsi="宋体" w:hint="eastAsia"/>
                <w:kern w:val="0"/>
                <w:szCs w:val="21"/>
              </w:rPr>
              <w:t>户</w:t>
            </w:r>
            <w:r>
              <w:rPr>
                <w:rFonts w:ascii="宋体" w:eastAsia="宋体" w:hAnsi="宋体"/>
                <w:kern w:val="0"/>
                <w:szCs w:val="21"/>
              </w:rPr>
              <w:t>服务规范</w:t>
            </w:r>
          </w:p>
        </w:tc>
        <w:tc>
          <w:tcPr>
            <w:tcW w:w="4338" w:type="dxa"/>
            <w:vAlign w:val="center"/>
          </w:tcPr>
          <w:p w14:paraId="02270187" w14:textId="77777777" w:rsidR="00EE1CFB" w:rsidRDefault="00F70C0C">
            <w:pPr>
              <w:widowControl/>
              <w:jc w:val="left"/>
              <w:rPr>
                <w:rFonts w:ascii="宋体" w:eastAsia="宋体" w:hAnsi="宋体"/>
                <w:kern w:val="0"/>
                <w:szCs w:val="21"/>
              </w:rPr>
            </w:pPr>
            <w:proofErr w:type="gramStart"/>
            <w:r>
              <w:rPr>
                <w:rFonts w:ascii="宋体" w:eastAsia="宋体" w:hAnsi="宋体" w:hint="eastAsia"/>
                <w:kern w:val="0"/>
                <w:szCs w:val="21"/>
              </w:rPr>
              <w:t>拟规定</w:t>
            </w:r>
            <w:proofErr w:type="gramEnd"/>
            <w:r>
              <w:rPr>
                <w:rFonts w:ascii="宋体" w:eastAsia="宋体" w:hAnsi="宋体" w:hint="eastAsia"/>
                <w:kern w:val="0"/>
                <w:szCs w:val="21"/>
              </w:rPr>
              <w:t>收费公路联网收费客户服务的服务渠道管理、业务管理、服务质量管理、知识管理、技术管理和客户价值管理等相关要求。</w:t>
            </w:r>
          </w:p>
          <w:p w14:paraId="2D723FD5"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适用于指导全国收费公路联网收费各类客户服务渠道为客户开展服务工作。</w:t>
            </w:r>
          </w:p>
        </w:tc>
        <w:tc>
          <w:tcPr>
            <w:tcW w:w="723" w:type="dxa"/>
            <w:vAlign w:val="center"/>
          </w:tcPr>
          <w:p w14:paraId="1307932B"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制定</w:t>
            </w:r>
          </w:p>
        </w:tc>
        <w:tc>
          <w:tcPr>
            <w:tcW w:w="961" w:type="dxa"/>
            <w:vAlign w:val="center"/>
          </w:tcPr>
          <w:p w14:paraId="24A5995C" w14:textId="77777777" w:rsidR="00EE1CFB" w:rsidRDefault="00EE1CFB">
            <w:pPr>
              <w:widowControl/>
              <w:jc w:val="left"/>
              <w:rPr>
                <w:rFonts w:ascii="宋体" w:eastAsia="宋体" w:hAnsi="宋体"/>
                <w:kern w:val="0"/>
                <w:szCs w:val="21"/>
              </w:rPr>
            </w:pPr>
          </w:p>
        </w:tc>
        <w:tc>
          <w:tcPr>
            <w:tcW w:w="1134" w:type="dxa"/>
            <w:vAlign w:val="center"/>
          </w:tcPr>
          <w:p w14:paraId="7FF935DC" w14:textId="77777777" w:rsidR="00EE1CFB" w:rsidRDefault="00F70C0C">
            <w:pPr>
              <w:widowControl/>
              <w:jc w:val="center"/>
              <w:rPr>
                <w:rFonts w:ascii="宋体" w:eastAsia="宋体" w:hAnsi="宋体"/>
                <w:kern w:val="0"/>
                <w:szCs w:val="21"/>
              </w:rPr>
            </w:pPr>
            <w:r>
              <w:rPr>
                <w:rFonts w:ascii="宋体" w:eastAsia="宋体" w:hAnsi="宋体"/>
                <w:kern w:val="0"/>
                <w:szCs w:val="21"/>
              </w:rPr>
              <w:t>1</w:t>
            </w:r>
            <w:r>
              <w:rPr>
                <w:rFonts w:ascii="宋体" w:eastAsia="宋体" w:hAnsi="宋体" w:hint="eastAsia"/>
                <w:kern w:val="0"/>
                <w:szCs w:val="21"/>
              </w:rPr>
              <w:t>8</w:t>
            </w:r>
          </w:p>
        </w:tc>
        <w:tc>
          <w:tcPr>
            <w:tcW w:w="1701" w:type="dxa"/>
            <w:vAlign w:val="center"/>
          </w:tcPr>
          <w:p w14:paraId="16943827"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智能运输标委会</w:t>
            </w:r>
          </w:p>
        </w:tc>
        <w:tc>
          <w:tcPr>
            <w:tcW w:w="2835" w:type="dxa"/>
            <w:vAlign w:val="center"/>
          </w:tcPr>
          <w:p w14:paraId="4F3AF421" w14:textId="77777777" w:rsidR="00EE1CFB" w:rsidRDefault="00F70C0C">
            <w:pPr>
              <w:widowControl/>
              <w:jc w:val="left"/>
              <w:rPr>
                <w:rFonts w:ascii="宋体" w:eastAsia="宋体" w:hAnsi="宋体"/>
                <w:kern w:val="0"/>
                <w:szCs w:val="21"/>
              </w:rPr>
            </w:pPr>
            <w:r>
              <w:rPr>
                <w:rFonts w:ascii="宋体" w:eastAsia="宋体" w:hAnsi="宋体"/>
                <w:kern w:val="0"/>
                <w:szCs w:val="21"/>
              </w:rPr>
              <w:t>交通运输部路网监测与应急处置中心、北京速通科技有限公司、江苏高速公路联网营运管理有限公司、江苏通行宝智慧交通科技股份有限公司、河南省高速公路联网监控收费通信服务有限公司、河南省视博电子股份有限公司、辽宁省高速公路运营管理有限责任公司</w:t>
            </w:r>
            <w:r>
              <w:rPr>
                <w:rFonts w:ascii="宋体" w:eastAsia="宋体" w:hAnsi="宋体" w:hint="eastAsia"/>
                <w:kern w:val="0"/>
                <w:szCs w:val="21"/>
              </w:rPr>
              <w:t>等</w:t>
            </w:r>
          </w:p>
        </w:tc>
      </w:tr>
      <w:tr w:rsidR="00EE1CFB" w14:paraId="29CC9F3F" w14:textId="77777777">
        <w:trPr>
          <w:cantSplit/>
          <w:trHeight w:val="22"/>
        </w:trPr>
        <w:tc>
          <w:tcPr>
            <w:tcW w:w="710" w:type="dxa"/>
            <w:vAlign w:val="center"/>
          </w:tcPr>
          <w:p w14:paraId="5AC01A5F" w14:textId="77777777" w:rsidR="00EE1CFB" w:rsidRDefault="00F70C0C">
            <w:pPr>
              <w:widowControl/>
              <w:jc w:val="center"/>
              <w:rPr>
                <w:rFonts w:ascii="宋体" w:hAnsi="宋体" w:cs="宋体"/>
                <w:kern w:val="0"/>
                <w:szCs w:val="21"/>
              </w:rPr>
            </w:pPr>
            <w:r>
              <w:rPr>
                <w:rFonts w:ascii="宋体" w:hAnsi="宋体" w:cs="宋体" w:hint="eastAsia"/>
                <w:kern w:val="0"/>
                <w:szCs w:val="21"/>
              </w:rPr>
              <w:t>3</w:t>
            </w:r>
          </w:p>
        </w:tc>
        <w:tc>
          <w:tcPr>
            <w:tcW w:w="1315" w:type="dxa"/>
            <w:vAlign w:val="center"/>
          </w:tcPr>
          <w:p w14:paraId="16C0826F"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2023-03</w:t>
            </w:r>
          </w:p>
        </w:tc>
        <w:tc>
          <w:tcPr>
            <w:tcW w:w="1735" w:type="dxa"/>
            <w:vAlign w:val="center"/>
          </w:tcPr>
          <w:p w14:paraId="7258A095" w14:textId="77777777" w:rsidR="00EE1CFB" w:rsidRDefault="00F70C0C">
            <w:pPr>
              <w:jc w:val="left"/>
              <w:rPr>
                <w:rFonts w:ascii="宋体" w:eastAsia="宋体" w:hAnsi="宋体"/>
                <w:kern w:val="0"/>
                <w:szCs w:val="21"/>
              </w:rPr>
            </w:pPr>
            <w:r>
              <w:rPr>
                <w:rFonts w:ascii="宋体" w:eastAsia="宋体" w:hAnsi="宋体"/>
                <w:kern w:val="0"/>
                <w:szCs w:val="21"/>
              </w:rPr>
              <w:t>氢气</w:t>
            </w:r>
            <w:r>
              <w:rPr>
                <w:rFonts w:ascii="宋体" w:eastAsia="宋体" w:hAnsi="宋体" w:hint="eastAsia"/>
                <w:kern w:val="0"/>
                <w:szCs w:val="21"/>
              </w:rPr>
              <w:t>（含液氢）</w:t>
            </w:r>
            <w:r>
              <w:rPr>
                <w:rFonts w:ascii="宋体" w:eastAsia="宋体" w:hAnsi="宋体"/>
                <w:kern w:val="0"/>
                <w:szCs w:val="21"/>
              </w:rPr>
              <w:t>道路运输技术规范</w:t>
            </w:r>
          </w:p>
        </w:tc>
        <w:tc>
          <w:tcPr>
            <w:tcW w:w="4338" w:type="dxa"/>
            <w:vAlign w:val="center"/>
          </w:tcPr>
          <w:p w14:paraId="4D15602D" w14:textId="77777777" w:rsidR="00EE1CFB" w:rsidRDefault="00F70C0C">
            <w:pPr>
              <w:jc w:val="left"/>
              <w:rPr>
                <w:rFonts w:ascii="宋体" w:eastAsia="宋体" w:hAnsi="宋体"/>
                <w:kern w:val="0"/>
                <w:szCs w:val="21"/>
              </w:rPr>
            </w:pPr>
            <w:proofErr w:type="gramStart"/>
            <w:r>
              <w:rPr>
                <w:rFonts w:ascii="宋体" w:eastAsia="宋体" w:hAnsi="宋体" w:hint="eastAsia"/>
                <w:kern w:val="0"/>
                <w:szCs w:val="21"/>
              </w:rPr>
              <w:t>拟规定</w:t>
            </w:r>
            <w:proofErr w:type="gramEnd"/>
            <w:r>
              <w:rPr>
                <w:rFonts w:ascii="宋体" w:eastAsia="宋体" w:hAnsi="宋体" w:hint="eastAsia"/>
                <w:kern w:val="0"/>
                <w:szCs w:val="21"/>
              </w:rPr>
              <w:t>氢气道路运输涉及的运输装备、运输条件、运输安全及应急处置等环节的要求。</w:t>
            </w:r>
          </w:p>
          <w:p w14:paraId="4817757D" w14:textId="77777777" w:rsidR="00EE1CFB" w:rsidRDefault="00F70C0C">
            <w:pPr>
              <w:jc w:val="left"/>
              <w:rPr>
                <w:rFonts w:ascii="宋体" w:eastAsia="宋体" w:hAnsi="宋体"/>
                <w:kern w:val="0"/>
                <w:szCs w:val="21"/>
              </w:rPr>
            </w:pPr>
            <w:r>
              <w:rPr>
                <w:rFonts w:ascii="宋体" w:eastAsia="宋体" w:hAnsi="宋体" w:hint="eastAsia"/>
                <w:kern w:val="0"/>
                <w:szCs w:val="21"/>
              </w:rPr>
              <w:t>适用于运输压缩氢气及冷冻液态氢气的道路运输经营活动。</w:t>
            </w:r>
            <w:r>
              <w:rPr>
                <w:rFonts w:ascii="宋体" w:eastAsia="宋体" w:hAnsi="宋体"/>
                <w:kern w:val="0"/>
                <w:szCs w:val="21"/>
              </w:rPr>
              <w:t xml:space="preserve"> </w:t>
            </w:r>
          </w:p>
        </w:tc>
        <w:tc>
          <w:tcPr>
            <w:tcW w:w="723" w:type="dxa"/>
            <w:vAlign w:val="center"/>
          </w:tcPr>
          <w:p w14:paraId="47031FC4"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制定</w:t>
            </w:r>
          </w:p>
        </w:tc>
        <w:tc>
          <w:tcPr>
            <w:tcW w:w="961" w:type="dxa"/>
            <w:vAlign w:val="center"/>
          </w:tcPr>
          <w:p w14:paraId="5DE6767F" w14:textId="77777777" w:rsidR="00EE1CFB" w:rsidRDefault="00EE1CFB">
            <w:pPr>
              <w:widowControl/>
              <w:jc w:val="left"/>
              <w:rPr>
                <w:rFonts w:ascii="宋体" w:eastAsia="宋体" w:hAnsi="宋体" w:cs="宋体"/>
                <w:kern w:val="0"/>
                <w:szCs w:val="21"/>
              </w:rPr>
            </w:pPr>
          </w:p>
        </w:tc>
        <w:tc>
          <w:tcPr>
            <w:tcW w:w="1134" w:type="dxa"/>
            <w:vAlign w:val="center"/>
          </w:tcPr>
          <w:p w14:paraId="6D5CCD3C" w14:textId="77777777" w:rsidR="00EE1CFB" w:rsidRDefault="00F70C0C">
            <w:pPr>
              <w:widowControl/>
              <w:jc w:val="center"/>
              <w:rPr>
                <w:rFonts w:ascii="宋体" w:eastAsia="宋体" w:hAnsi="宋体" w:cs="宋体"/>
                <w:kern w:val="0"/>
                <w:szCs w:val="21"/>
              </w:rPr>
            </w:pPr>
            <w:r>
              <w:rPr>
                <w:rFonts w:ascii="宋体" w:eastAsia="宋体" w:hAnsi="宋体" w:cs="Arial"/>
                <w:kern w:val="0"/>
                <w:szCs w:val="21"/>
              </w:rPr>
              <w:t>12</w:t>
            </w:r>
          </w:p>
        </w:tc>
        <w:tc>
          <w:tcPr>
            <w:tcW w:w="1701" w:type="dxa"/>
            <w:vAlign w:val="center"/>
          </w:tcPr>
          <w:p w14:paraId="1C3A749B" w14:textId="77777777" w:rsidR="00EE1CFB" w:rsidRDefault="00F70C0C">
            <w:pPr>
              <w:widowControl/>
              <w:jc w:val="center"/>
              <w:rPr>
                <w:rFonts w:ascii="宋体" w:eastAsia="宋体" w:hAnsi="宋体" w:cs="宋体"/>
                <w:kern w:val="0"/>
                <w:szCs w:val="21"/>
              </w:rPr>
            </w:pPr>
            <w:r>
              <w:rPr>
                <w:rFonts w:ascii="宋体" w:eastAsia="宋体" w:hAnsi="宋体" w:cs="Arial" w:hint="eastAsia"/>
                <w:kern w:val="0"/>
                <w:szCs w:val="21"/>
              </w:rPr>
              <w:t>道路运输标委会</w:t>
            </w:r>
          </w:p>
        </w:tc>
        <w:tc>
          <w:tcPr>
            <w:tcW w:w="2835" w:type="dxa"/>
            <w:vAlign w:val="center"/>
          </w:tcPr>
          <w:p w14:paraId="099810E4" w14:textId="77777777" w:rsidR="00EE1CFB" w:rsidRDefault="00F70C0C">
            <w:pPr>
              <w:widowControl/>
              <w:jc w:val="left"/>
              <w:rPr>
                <w:rFonts w:ascii="宋体" w:eastAsia="宋体" w:hAnsi="宋体"/>
                <w:kern w:val="0"/>
                <w:szCs w:val="21"/>
              </w:rPr>
            </w:pPr>
            <w:r>
              <w:rPr>
                <w:rFonts w:ascii="宋体" w:eastAsia="宋体" w:hAnsi="宋体"/>
                <w:kern w:val="0"/>
                <w:szCs w:val="21"/>
              </w:rPr>
              <w:t>交通运输部公路科学研究所</w:t>
            </w:r>
          </w:p>
        </w:tc>
      </w:tr>
      <w:tr w:rsidR="00EE1CFB" w14:paraId="4C5FD5DA" w14:textId="77777777">
        <w:trPr>
          <w:cantSplit/>
          <w:trHeight w:val="22"/>
        </w:trPr>
        <w:tc>
          <w:tcPr>
            <w:tcW w:w="710" w:type="dxa"/>
            <w:vAlign w:val="center"/>
          </w:tcPr>
          <w:p w14:paraId="2A05F201" w14:textId="77777777" w:rsidR="00EE1CFB" w:rsidRDefault="00F70C0C">
            <w:pPr>
              <w:widowControl/>
              <w:jc w:val="center"/>
              <w:rPr>
                <w:rFonts w:ascii="宋体" w:hAnsi="宋体" w:cs="宋体"/>
                <w:kern w:val="0"/>
                <w:szCs w:val="21"/>
              </w:rPr>
            </w:pPr>
            <w:r>
              <w:rPr>
                <w:rFonts w:ascii="宋体" w:hAnsi="宋体" w:cs="宋体" w:hint="eastAsia"/>
                <w:kern w:val="0"/>
                <w:szCs w:val="21"/>
              </w:rPr>
              <w:lastRenderedPageBreak/>
              <w:t>4</w:t>
            </w:r>
          </w:p>
        </w:tc>
        <w:tc>
          <w:tcPr>
            <w:tcW w:w="1315" w:type="dxa"/>
            <w:vAlign w:val="center"/>
          </w:tcPr>
          <w:p w14:paraId="4121DA18" w14:textId="77777777" w:rsidR="00EE1CFB" w:rsidRDefault="00F70C0C">
            <w:pPr>
              <w:widowControl/>
              <w:jc w:val="left"/>
              <w:rPr>
                <w:rFonts w:ascii="宋体" w:eastAsia="宋体" w:hAnsi="宋体" w:cs="宋体"/>
                <w:kern w:val="0"/>
                <w:szCs w:val="21"/>
              </w:rPr>
            </w:pPr>
            <w:r>
              <w:rPr>
                <w:rFonts w:ascii="宋体" w:eastAsia="宋体" w:hAnsi="宋体" w:hint="eastAsia"/>
                <w:kern w:val="0"/>
                <w:szCs w:val="21"/>
              </w:rPr>
              <w:t>JT 2023-04</w:t>
            </w:r>
          </w:p>
        </w:tc>
        <w:tc>
          <w:tcPr>
            <w:tcW w:w="1735" w:type="dxa"/>
            <w:vAlign w:val="center"/>
          </w:tcPr>
          <w:p w14:paraId="4AB89A5E" w14:textId="77777777" w:rsidR="00EE1CFB" w:rsidRDefault="00F70C0C">
            <w:pPr>
              <w:jc w:val="left"/>
              <w:rPr>
                <w:rFonts w:ascii="宋体" w:eastAsia="宋体" w:hAnsi="宋体"/>
                <w:kern w:val="0"/>
                <w:szCs w:val="21"/>
              </w:rPr>
            </w:pPr>
            <w:r>
              <w:rPr>
                <w:rFonts w:ascii="宋体" w:eastAsia="宋体" w:hAnsi="宋体"/>
                <w:kern w:val="0"/>
                <w:szCs w:val="21"/>
              </w:rPr>
              <w:t>农村客运</w:t>
            </w:r>
            <w:r>
              <w:rPr>
                <w:rFonts w:ascii="宋体" w:eastAsia="宋体" w:hAnsi="宋体" w:hint="eastAsia"/>
                <w:kern w:val="0"/>
                <w:szCs w:val="21"/>
              </w:rPr>
              <w:t>运营</w:t>
            </w:r>
            <w:r>
              <w:rPr>
                <w:rFonts w:ascii="宋体" w:eastAsia="宋体" w:hAnsi="宋体"/>
                <w:kern w:val="0"/>
                <w:szCs w:val="21"/>
              </w:rPr>
              <w:t>服务规范</w:t>
            </w:r>
          </w:p>
        </w:tc>
        <w:tc>
          <w:tcPr>
            <w:tcW w:w="4338" w:type="dxa"/>
            <w:vAlign w:val="center"/>
          </w:tcPr>
          <w:p w14:paraId="2706E536" w14:textId="77777777" w:rsidR="00EE1CFB" w:rsidRDefault="00F70C0C">
            <w:pPr>
              <w:jc w:val="left"/>
              <w:rPr>
                <w:rFonts w:ascii="宋体" w:eastAsia="宋体" w:hAnsi="宋体"/>
                <w:kern w:val="0"/>
                <w:szCs w:val="21"/>
              </w:rPr>
            </w:pPr>
            <w:proofErr w:type="gramStart"/>
            <w:r>
              <w:rPr>
                <w:rFonts w:ascii="宋体" w:eastAsia="宋体" w:hAnsi="宋体" w:hint="eastAsia"/>
                <w:kern w:val="0"/>
                <w:szCs w:val="21"/>
              </w:rPr>
              <w:t>拟规定</w:t>
            </w:r>
            <w:proofErr w:type="gramEnd"/>
            <w:r>
              <w:rPr>
                <w:rFonts w:ascii="宋体" w:eastAsia="宋体" w:hAnsi="宋体" w:hint="eastAsia"/>
                <w:kern w:val="0"/>
                <w:szCs w:val="21"/>
              </w:rPr>
              <w:t>农村客运运营服务的总体要求、场站设施、运营车辆、从业人员、运营调度、行车服务、运营安全、服务监督等方面要求，规范农村客运经营行为。</w:t>
            </w:r>
          </w:p>
          <w:p w14:paraId="4E941305" w14:textId="77777777" w:rsidR="00EE1CFB" w:rsidRDefault="00F70C0C">
            <w:pPr>
              <w:jc w:val="left"/>
              <w:rPr>
                <w:rFonts w:ascii="宋体" w:eastAsia="宋体" w:hAnsi="宋体"/>
                <w:kern w:val="0"/>
                <w:szCs w:val="21"/>
              </w:rPr>
            </w:pPr>
            <w:r>
              <w:rPr>
                <w:rFonts w:ascii="宋体" w:eastAsia="宋体" w:hAnsi="宋体" w:hint="eastAsia"/>
                <w:kern w:val="0"/>
                <w:szCs w:val="21"/>
              </w:rPr>
              <w:t>适用于在县级行政区域内或者毗邻县间，起讫地至少有一端在乡村且主要服务于农村居民出行的公共客运运营服务。</w:t>
            </w:r>
          </w:p>
        </w:tc>
        <w:tc>
          <w:tcPr>
            <w:tcW w:w="723" w:type="dxa"/>
            <w:vAlign w:val="center"/>
          </w:tcPr>
          <w:p w14:paraId="21AA8ED2"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制定</w:t>
            </w:r>
          </w:p>
        </w:tc>
        <w:tc>
          <w:tcPr>
            <w:tcW w:w="961" w:type="dxa"/>
            <w:vAlign w:val="center"/>
          </w:tcPr>
          <w:p w14:paraId="2735C643" w14:textId="77777777" w:rsidR="00EE1CFB" w:rsidRDefault="00EE1CFB">
            <w:pPr>
              <w:widowControl/>
              <w:jc w:val="left"/>
              <w:rPr>
                <w:rFonts w:ascii="宋体" w:eastAsia="宋体" w:hAnsi="宋体" w:cs="宋体"/>
                <w:kern w:val="0"/>
                <w:szCs w:val="21"/>
              </w:rPr>
            </w:pPr>
          </w:p>
        </w:tc>
        <w:tc>
          <w:tcPr>
            <w:tcW w:w="1134" w:type="dxa"/>
            <w:vAlign w:val="center"/>
          </w:tcPr>
          <w:p w14:paraId="5503C61D" w14:textId="77777777" w:rsidR="00EE1CFB" w:rsidRDefault="00F70C0C">
            <w:pPr>
              <w:widowControl/>
              <w:jc w:val="center"/>
              <w:rPr>
                <w:rFonts w:ascii="宋体" w:eastAsia="宋体" w:hAnsi="宋体" w:cs="宋体"/>
                <w:kern w:val="0"/>
                <w:szCs w:val="21"/>
              </w:rPr>
            </w:pPr>
            <w:r>
              <w:rPr>
                <w:rFonts w:ascii="宋体" w:eastAsia="宋体" w:hAnsi="宋体" w:cs="Arial"/>
                <w:kern w:val="0"/>
                <w:szCs w:val="21"/>
              </w:rPr>
              <w:t>12</w:t>
            </w:r>
          </w:p>
        </w:tc>
        <w:tc>
          <w:tcPr>
            <w:tcW w:w="1701" w:type="dxa"/>
            <w:vAlign w:val="center"/>
          </w:tcPr>
          <w:p w14:paraId="0CD43535" w14:textId="77777777" w:rsidR="00EE1CFB" w:rsidRDefault="00F70C0C">
            <w:pPr>
              <w:widowControl/>
              <w:jc w:val="center"/>
              <w:rPr>
                <w:rFonts w:ascii="宋体" w:eastAsia="宋体" w:hAnsi="宋体" w:cs="宋体"/>
                <w:kern w:val="0"/>
                <w:szCs w:val="21"/>
              </w:rPr>
            </w:pPr>
            <w:r>
              <w:rPr>
                <w:rFonts w:ascii="宋体" w:eastAsia="宋体" w:hAnsi="宋体" w:cs="Arial" w:hint="eastAsia"/>
                <w:kern w:val="0"/>
                <w:szCs w:val="21"/>
              </w:rPr>
              <w:t>道路运输标委会</w:t>
            </w:r>
          </w:p>
        </w:tc>
        <w:tc>
          <w:tcPr>
            <w:tcW w:w="2835" w:type="dxa"/>
            <w:vAlign w:val="center"/>
          </w:tcPr>
          <w:p w14:paraId="4409F098" w14:textId="77777777" w:rsidR="00EE1CFB" w:rsidRDefault="00F70C0C">
            <w:pPr>
              <w:widowControl/>
              <w:jc w:val="left"/>
              <w:rPr>
                <w:rFonts w:ascii="宋体" w:eastAsia="宋体" w:hAnsi="宋体"/>
                <w:kern w:val="0"/>
                <w:szCs w:val="21"/>
              </w:rPr>
            </w:pPr>
            <w:r>
              <w:rPr>
                <w:rFonts w:ascii="宋体" w:eastAsia="宋体" w:hAnsi="宋体"/>
                <w:kern w:val="0"/>
                <w:szCs w:val="21"/>
              </w:rPr>
              <w:t>交通运输部公路科学研究所</w:t>
            </w:r>
          </w:p>
        </w:tc>
      </w:tr>
      <w:tr w:rsidR="00EE1CFB" w14:paraId="3D3A6331" w14:textId="77777777">
        <w:trPr>
          <w:cantSplit/>
          <w:trHeight w:val="22"/>
        </w:trPr>
        <w:tc>
          <w:tcPr>
            <w:tcW w:w="710" w:type="dxa"/>
            <w:vAlign w:val="center"/>
          </w:tcPr>
          <w:p w14:paraId="139BF5D9" w14:textId="77777777" w:rsidR="00EE1CFB" w:rsidRDefault="00F70C0C">
            <w:pPr>
              <w:widowControl/>
              <w:jc w:val="center"/>
              <w:rPr>
                <w:rFonts w:ascii="宋体" w:hAnsi="宋体" w:cs="宋体"/>
                <w:kern w:val="0"/>
                <w:szCs w:val="21"/>
              </w:rPr>
            </w:pPr>
            <w:r>
              <w:rPr>
                <w:rFonts w:ascii="宋体" w:hAnsi="宋体" w:cs="宋体" w:hint="eastAsia"/>
                <w:kern w:val="0"/>
                <w:szCs w:val="21"/>
              </w:rPr>
              <w:t>5</w:t>
            </w:r>
          </w:p>
        </w:tc>
        <w:tc>
          <w:tcPr>
            <w:tcW w:w="1315" w:type="dxa"/>
            <w:vAlign w:val="center"/>
          </w:tcPr>
          <w:p w14:paraId="61333DA7" w14:textId="77777777" w:rsidR="00EE1CFB" w:rsidRDefault="00F70C0C">
            <w:pPr>
              <w:widowControl/>
              <w:jc w:val="left"/>
              <w:rPr>
                <w:rFonts w:ascii="宋体" w:eastAsia="宋体" w:hAnsi="宋体" w:cs="宋体"/>
                <w:kern w:val="0"/>
                <w:szCs w:val="21"/>
              </w:rPr>
            </w:pPr>
            <w:r>
              <w:rPr>
                <w:rFonts w:ascii="宋体" w:eastAsia="宋体" w:hAnsi="宋体" w:hint="eastAsia"/>
                <w:kern w:val="0"/>
                <w:szCs w:val="21"/>
              </w:rPr>
              <w:t>JT 2023-05</w:t>
            </w:r>
          </w:p>
        </w:tc>
        <w:tc>
          <w:tcPr>
            <w:tcW w:w="1735" w:type="dxa"/>
            <w:vAlign w:val="center"/>
          </w:tcPr>
          <w:p w14:paraId="05D115E0" w14:textId="77777777" w:rsidR="00EE1CFB" w:rsidRDefault="00F70C0C">
            <w:pPr>
              <w:jc w:val="left"/>
              <w:rPr>
                <w:rFonts w:ascii="宋体" w:eastAsia="宋体" w:hAnsi="宋体"/>
                <w:kern w:val="0"/>
                <w:szCs w:val="21"/>
              </w:rPr>
            </w:pPr>
            <w:r>
              <w:rPr>
                <w:rFonts w:ascii="宋体" w:eastAsia="宋体" w:hAnsi="宋体"/>
                <w:kern w:val="0"/>
                <w:szCs w:val="21"/>
              </w:rPr>
              <w:t>道路货物运输站</w:t>
            </w:r>
            <w:r>
              <w:rPr>
                <w:rFonts w:ascii="宋体" w:eastAsia="宋体" w:hAnsi="宋体" w:hint="eastAsia"/>
                <w:kern w:val="0"/>
                <w:szCs w:val="21"/>
              </w:rPr>
              <w:t>（</w:t>
            </w:r>
            <w:r>
              <w:rPr>
                <w:rFonts w:ascii="宋体" w:eastAsia="宋体" w:hAnsi="宋体"/>
                <w:kern w:val="0"/>
                <w:szCs w:val="21"/>
              </w:rPr>
              <w:t>场</w:t>
            </w:r>
            <w:r>
              <w:rPr>
                <w:rFonts w:ascii="宋体" w:eastAsia="宋体" w:hAnsi="宋体" w:hint="eastAsia"/>
                <w:kern w:val="0"/>
                <w:szCs w:val="21"/>
              </w:rPr>
              <w:t>）</w:t>
            </w:r>
            <w:r>
              <w:rPr>
                <w:rFonts w:ascii="宋体" w:eastAsia="宋体" w:hAnsi="宋体"/>
                <w:kern w:val="0"/>
                <w:szCs w:val="21"/>
              </w:rPr>
              <w:t>经营规范</w:t>
            </w:r>
          </w:p>
        </w:tc>
        <w:tc>
          <w:tcPr>
            <w:tcW w:w="4338" w:type="dxa"/>
            <w:vAlign w:val="center"/>
          </w:tcPr>
          <w:p w14:paraId="4140DC8F" w14:textId="77777777" w:rsidR="00EE1CFB" w:rsidRDefault="00F70C0C">
            <w:pPr>
              <w:jc w:val="left"/>
              <w:rPr>
                <w:rFonts w:ascii="宋体" w:eastAsia="宋体" w:hAnsi="宋体"/>
                <w:kern w:val="0"/>
                <w:szCs w:val="21"/>
              </w:rPr>
            </w:pPr>
            <w:proofErr w:type="gramStart"/>
            <w:r>
              <w:rPr>
                <w:rFonts w:ascii="宋体" w:eastAsia="宋体" w:hAnsi="宋体" w:hint="eastAsia"/>
                <w:kern w:val="0"/>
                <w:szCs w:val="21"/>
              </w:rPr>
              <w:t>拟规定</w:t>
            </w:r>
            <w:proofErr w:type="gramEnd"/>
            <w:r>
              <w:rPr>
                <w:rFonts w:ascii="宋体" w:eastAsia="宋体" w:hAnsi="宋体" w:hint="eastAsia"/>
                <w:kern w:val="0"/>
                <w:szCs w:val="21"/>
              </w:rPr>
              <w:t>从事道路货物运输站（场）经营业户的基本要求、机构及人员、制度建设要求、安全管理要求、运营管理要求、应急管理要求。</w:t>
            </w:r>
          </w:p>
          <w:p w14:paraId="705A3DE7" w14:textId="77777777" w:rsidR="00EE1CFB" w:rsidRDefault="00F70C0C">
            <w:pPr>
              <w:jc w:val="left"/>
              <w:rPr>
                <w:rFonts w:ascii="宋体" w:eastAsia="宋体" w:hAnsi="宋体"/>
                <w:kern w:val="0"/>
                <w:szCs w:val="21"/>
              </w:rPr>
            </w:pPr>
            <w:r>
              <w:rPr>
                <w:rFonts w:ascii="宋体" w:eastAsia="宋体" w:hAnsi="宋体" w:hint="eastAsia"/>
                <w:kern w:val="0"/>
                <w:szCs w:val="21"/>
              </w:rPr>
              <w:t>适用于三级及以上公路货运站的经营及管理。</w:t>
            </w:r>
          </w:p>
        </w:tc>
        <w:tc>
          <w:tcPr>
            <w:tcW w:w="723" w:type="dxa"/>
            <w:vAlign w:val="center"/>
          </w:tcPr>
          <w:p w14:paraId="5105AC98"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制定</w:t>
            </w:r>
          </w:p>
        </w:tc>
        <w:tc>
          <w:tcPr>
            <w:tcW w:w="961" w:type="dxa"/>
            <w:vAlign w:val="center"/>
          </w:tcPr>
          <w:p w14:paraId="61BB2FCA" w14:textId="77777777" w:rsidR="00EE1CFB" w:rsidRDefault="00EE1CFB">
            <w:pPr>
              <w:widowControl/>
              <w:jc w:val="left"/>
              <w:rPr>
                <w:rFonts w:ascii="宋体" w:eastAsia="宋体" w:hAnsi="宋体" w:cs="宋体"/>
                <w:kern w:val="0"/>
                <w:szCs w:val="21"/>
              </w:rPr>
            </w:pPr>
          </w:p>
        </w:tc>
        <w:tc>
          <w:tcPr>
            <w:tcW w:w="1134" w:type="dxa"/>
            <w:vAlign w:val="center"/>
          </w:tcPr>
          <w:p w14:paraId="652539CA" w14:textId="77777777" w:rsidR="00EE1CFB" w:rsidRDefault="00F70C0C">
            <w:pPr>
              <w:widowControl/>
              <w:jc w:val="center"/>
              <w:rPr>
                <w:rFonts w:ascii="宋体" w:eastAsia="宋体" w:hAnsi="宋体" w:cs="宋体"/>
                <w:kern w:val="0"/>
                <w:szCs w:val="21"/>
              </w:rPr>
            </w:pPr>
            <w:r>
              <w:rPr>
                <w:rFonts w:ascii="宋体" w:eastAsia="宋体" w:hAnsi="宋体" w:cs="Arial"/>
                <w:kern w:val="0"/>
                <w:szCs w:val="21"/>
              </w:rPr>
              <w:t>12</w:t>
            </w:r>
          </w:p>
        </w:tc>
        <w:tc>
          <w:tcPr>
            <w:tcW w:w="1701" w:type="dxa"/>
            <w:vAlign w:val="center"/>
          </w:tcPr>
          <w:p w14:paraId="6026D951" w14:textId="77777777" w:rsidR="00EE1CFB" w:rsidRDefault="00F70C0C">
            <w:pPr>
              <w:widowControl/>
              <w:jc w:val="center"/>
              <w:rPr>
                <w:rFonts w:ascii="宋体" w:eastAsia="宋体" w:hAnsi="宋体" w:cs="宋体"/>
                <w:kern w:val="0"/>
                <w:szCs w:val="21"/>
              </w:rPr>
            </w:pPr>
            <w:r>
              <w:rPr>
                <w:rFonts w:ascii="宋体" w:eastAsia="宋体" w:hAnsi="宋体" w:cs="Arial" w:hint="eastAsia"/>
                <w:kern w:val="0"/>
                <w:szCs w:val="21"/>
              </w:rPr>
              <w:t>道路运输标委会</w:t>
            </w:r>
          </w:p>
        </w:tc>
        <w:tc>
          <w:tcPr>
            <w:tcW w:w="2835" w:type="dxa"/>
            <w:vAlign w:val="center"/>
          </w:tcPr>
          <w:p w14:paraId="4D6BD796" w14:textId="77777777" w:rsidR="00EE1CFB" w:rsidRDefault="00F70C0C">
            <w:pPr>
              <w:widowControl/>
              <w:jc w:val="left"/>
              <w:rPr>
                <w:rFonts w:ascii="宋体" w:eastAsia="宋体" w:hAnsi="宋体" w:cs="宋体"/>
                <w:kern w:val="0"/>
                <w:szCs w:val="21"/>
              </w:rPr>
            </w:pPr>
            <w:r>
              <w:rPr>
                <w:rFonts w:ascii="宋体" w:eastAsia="宋体" w:hAnsi="宋体" w:cs="Arial" w:hint="eastAsia"/>
                <w:kern w:val="0"/>
                <w:szCs w:val="21"/>
              </w:rPr>
              <w:t>交通运输部科学研究院</w:t>
            </w:r>
          </w:p>
        </w:tc>
      </w:tr>
      <w:tr w:rsidR="00EE1CFB" w14:paraId="320AD3E6" w14:textId="77777777">
        <w:trPr>
          <w:cantSplit/>
          <w:trHeight w:val="22"/>
        </w:trPr>
        <w:tc>
          <w:tcPr>
            <w:tcW w:w="710" w:type="dxa"/>
            <w:vAlign w:val="center"/>
          </w:tcPr>
          <w:p w14:paraId="03FC3681" w14:textId="77777777" w:rsidR="00EE1CFB" w:rsidRDefault="00F70C0C">
            <w:pPr>
              <w:widowControl/>
              <w:jc w:val="center"/>
              <w:rPr>
                <w:rFonts w:ascii="宋体" w:hAnsi="宋体" w:cs="宋体"/>
                <w:kern w:val="0"/>
                <w:szCs w:val="21"/>
              </w:rPr>
            </w:pPr>
            <w:r>
              <w:rPr>
                <w:rFonts w:ascii="宋体" w:hAnsi="宋体" w:cs="宋体" w:hint="eastAsia"/>
                <w:kern w:val="0"/>
                <w:szCs w:val="21"/>
              </w:rPr>
              <w:t>6</w:t>
            </w:r>
          </w:p>
        </w:tc>
        <w:tc>
          <w:tcPr>
            <w:tcW w:w="1315" w:type="dxa"/>
            <w:vAlign w:val="center"/>
          </w:tcPr>
          <w:p w14:paraId="7DC3B552" w14:textId="77777777" w:rsidR="00EE1CFB" w:rsidRDefault="00F70C0C">
            <w:pPr>
              <w:widowControl/>
              <w:jc w:val="left"/>
              <w:rPr>
                <w:rFonts w:ascii="宋体" w:eastAsia="宋体" w:hAnsi="宋体" w:cs="宋体"/>
                <w:kern w:val="0"/>
                <w:szCs w:val="21"/>
              </w:rPr>
            </w:pPr>
            <w:r>
              <w:rPr>
                <w:rFonts w:ascii="宋体" w:eastAsia="宋体" w:hAnsi="宋体" w:hint="eastAsia"/>
                <w:kern w:val="0"/>
                <w:szCs w:val="21"/>
              </w:rPr>
              <w:t>JT 2023-06</w:t>
            </w:r>
          </w:p>
        </w:tc>
        <w:tc>
          <w:tcPr>
            <w:tcW w:w="1735" w:type="dxa"/>
            <w:vAlign w:val="center"/>
          </w:tcPr>
          <w:p w14:paraId="58100F69" w14:textId="77777777" w:rsidR="00EE1CFB" w:rsidRDefault="00F70C0C">
            <w:pPr>
              <w:jc w:val="left"/>
              <w:rPr>
                <w:rFonts w:ascii="宋体" w:eastAsia="宋体" w:hAnsi="宋体"/>
                <w:kern w:val="0"/>
                <w:szCs w:val="21"/>
              </w:rPr>
            </w:pPr>
            <w:r>
              <w:rPr>
                <w:rFonts w:ascii="宋体" w:eastAsia="宋体" w:hAnsi="宋体"/>
                <w:kern w:val="0"/>
                <w:szCs w:val="21"/>
              </w:rPr>
              <w:t>道路运输企业安全生产风险辨识与分级管控</w:t>
            </w:r>
            <w:r>
              <w:rPr>
                <w:rFonts w:ascii="宋体" w:eastAsia="宋体" w:hAnsi="宋体" w:hint="eastAsia"/>
                <w:kern w:val="0"/>
                <w:szCs w:val="21"/>
              </w:rPr>
              <w:t>技术规范</w:t>
            </w:r>
          </w:p>
        </w:tc>
        <w:tc>
          <w:tcPr>
            <w:tcW w:w="4338" w:type="dxa"/>
            <w:vAlign w:val="center"/>
          </w:tcPr>
          <w:p w14:paraId="7B2C1C76" w14:textId="77777777" w:rsidR="00EE1CFB" w:rsidRDefault="00F70C0C">
            <w:pPr>
              <w:jc w:val="left"/>
              <w:rPr>
                <w:rFonts w:ascii="宋体" w:eastAsia="宋体" w:hAnsi="宋体"/>
                <w:kern w:val="0"/>
                <w:szCs w:val="21"/>
              </w:rPr>
            </w:pPr>
            <w:proofErr w:type="gramStart"/>
            <w:r>
              <w:rPr>
                <w:rFonts w:ascii="宋体" w:eastAsia="宋体" w:hAnsi="宋体" w:hint="eastAsia"/>
                <w:kern w:val="0"/>
                <w:szCs w:val="21"/>
              </w:rPr>
              <w:t>拟规定</w:t>
            </w:r>
            <w:proofErr w:type="gramEnd"/>
            <w:r>
              <w:rPr>
                <w:rFonts w:ascii="宋体" w:eastAsia="宋体" w:hAnsi="宋体" w:hint="eastAsia"/>
                <w:kern w:val="0"/>
                <w:szCs w:val="21"/>
              </w:rPr>
              <w:t>道路运输企业安全生产风险源辨识、等级评估、风险管控的流程、方法、内容等。</w:t>
            </w:r>
          </w:p>
          <w:p w14:paraId="664CDB98" w14:textId="77777777" w:rsidR="00EE1CFB" w:rsidRDefault="00F70C0C">
            <w:pPr>
              <w:jc w:val="left"/>
              <w:rPr>
                <w:rFonts w:ascii="宋体" w:eastAsia="宋体" w:hAnsi="宋体"/>
                <w:kern w:val="0"/>
                <w:szCs w:val="21"/>
              </w:rPr>
            </w:pPr>
            <w:r>
              <w:rPr>
                <w:rFonts w:ascii="宋体" w:eastAsia="宋体" w:hAnsi="宋体" w:hint="eastAsia"/>
                <w:kern w:val="0"/>
                <w:szCs w:val="21"/>
              </w:rPr>
              <w:t>适用于道路运输企业开展安全生产风险辨识与分级管控工作，交通运输主管部门对道路运输企业开展安全生产风险辨识与分级管控工作进行监督检查参照使用。</w:t>
            </w:r>
          </w:p>
        </w:tc>
        <w:tc>
          <w:tcPr>
            <w:tcW w:w="723" w:type="dxa"/>
            <w:vAlign w:val="center"/>
          </w:tcPr>
          <w:p w14:paraId="2D913275"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制定</w:t>
            </w:r>
          </w:p>
        </w:tc>
        <w:tc>
          <w:tcPr>
            <w:tcW w:w="961" w:type="dxa"/>
            <w:vAlign w:val="center"/>
          </w:tcPr>
          <w:p w14:paraId="36497CFC" w14:textId="77777777" w:rsidR="00EE1CFB" w:rsidRDefault="00EE1CFB">
            <w:pPr>
              <w:widowControl/>
              <w:jc w:val="left"/>
              <w:rPr>
                <w:rFonts w:ascii="宋体" w:eastAsia="宋体" w:hAnsi="宋体" w:cs="宋体"/>
                <w:kern w:val="0"/>
                <w:szCs w:val="21"/>
              </w:rPr>
            </w:pPr>
          </w:p>
        </w:tc>
        <w:tc>
          <w:tcPr>
            <w:tcW w:w="1134" w:type="dxa"/>
            <w:vAlign w:val="center"/>
          </w:tcPr>
          <w:p w14:paraId="3C4C9827" w14:textId="77777777" w:rsidR="00EE1CFB" w:rsidRDefault="00F70C0C">
            <w:pPr>
              <w:widowControl/>
              <w:jc w:val="center"/>
              <w:rPr>
                <w:rFonts w:ascii="宋体" w:eastAsia="宋体" w:hAnsi="宋体" w:cs="Arial"/>
                <w:kern w:val="0"/>
                <w:szCs w:val="21"/>
              </w:rPr>
            </w:pPr>
            <w:r>
              <w:rPr>
                <w:rFonts w:ascii="宋体" w:eastAsia="宋体" w:hAnsi="宋体" w:cs="Arial"/>
                <w:kern w:val="0"/>
                <w:szCs w:val="21"/>
              </w:rPr>
              <w:t>18</w:t>
            </w:r>
          </w:p>
        </w:tc>
        <w:tc>
          <w:tcPr>
            <w:tcW w:w="1701" w:type="dxa"/>
            <w:vAlign w:val="center"/>
          </w:tcPr>
          <w:p w14:paraId="6175EA61" w14:textId="77777777" w:rsidR="00EE1CFB" w:rsidRDefault="00F70C0C">
            <w:pPr>
              <w:widowControl/>
              <w:jc w:val="center"/>
              <w:rPr>
                <w:rFonts w:ascii="宋体" w:eastAsia="宋体" w:hAnsi="宋体" w:cs="Arial"/>
                <w:kern w:val="0"/>
                <w:szCs w:val="21"/>
              </w:rPr>
            </w:pPr>
            <w:r>
              <w:rPr>
                <w:rFonts w:ascii="宋体" w:eastAsia="宋体" w:hAnsi="宋体" w:cs="Arial"/>
                <w:kern w:val="0"/>
                <w:szCs w:val="21"/>
              </w:rPr>
              <w:t>道路运输</w:t>
            </w:r>
            <w:r>
              <w:rPr>
                <w:rFonts w:ascii="宋体" w:eastAsia="宋体" w:hAnsi="宋体" w:cs="Arial" w:hint="eastAsia"/>
                <w:kern w:val="0"/>
                <w:szCs w:val="21"/>
              </w:rPr>
              <w:t>标委会</w:t>
            </w:r>
          </w:p>
        </w:tc>
        <w:tc>
          <w:tcPr>
            <w:tcW w:w="2835" w:type="dxa"/>
            <w:vAlign w:val="center"/>
          </w:tcPr>
          <w:p w14:paraId="03AD7FC1" w14:textId="77777777" w:rsidR="00EE1CFB" w:rsidRDefault="00F70C0C">
            <w:pPr>
              <w:widowControl/>
              <w:jc w:val="left"/>
              <w:rPr>
                <w:rFonts w:ascii="宋体" w:eastAsia="宋体" w:hAnsi="宋体" w:cs="Arial"/>
                <w:kern w:val="0"/>
                <w:szCs w:val="21"/>
              </w:rPr>
            </w:pPr>
            <w:r>
              <w:rPr>
                <w:rFonts w:ascii="宋体" w:eastAsia="宋体" w:hAnsi="宋体" w:cs="Arial"/>
                <w:kern w:val="0"/>
                <w:szCs w:val="21"/>
              </w:rPr>
              <w:t>交通运输部公路科学研究所</w:t>
            </w:r>
          </w:p>
        </w:tc>
      </w:tr>
      <w:tr w:rsidR="00EE1CFB" w14:paraId="7AC9AC3E" w14:textId="77777777">
        <w:trPr>
          <w:cantSplit/>
          <w:trHeight w:val="22"/>
        </w:trPr>
        <w:tc>
          <w:tcPr>
            <w:tcW w:w="710" w:type="dxa"/>
            <w:vAlign w:val="center"/>
          </w:tcPr>
          <w:p w14:paraId="646FEEA7" w14:textId="77777777" w:rsidR="00EE1CFB" w:rsidRDefault="00F70C0C">
            <w:pPr>
              <w:widowControl/>
              <w:jc w:val="center"/>
              <w:rPr>
                <w:rFonts w:ascii="宋体" w:hAnsi="宋体" w:cs="宋体"/>
                <w:kern w:val="0"/>
                <w:szCs w:val="21"/>
              </w:rPr>
            </w:pPr>
            <w:r>
              <w:rPr>
                <w:rFonts w:ascii="宋体" w:hAnsi="宋体" w:cs="宋体" w:hint="eastAsia"/>
                <w:kern w:val="0"/>
                <w:szCs w:val="21"/>
              </w:rPr>
              <w:t>7</w:t>
            </w:r>
          </w:p>
        </w:tc>
        <w:tc>
          <w:tcPr>
            <w:tcW w:w="1315" w:type="dxa"/>
            <w:vAlign w:val="center"/>
          </w:tcPr>
          <w:p w14:paraId="35235D2D" w14:textId="77777777" w:rsidR="00EE1CFB" w:rsidRDefault="00F70C0C">
            <w:pPr>
              <w:widowControl/>
              <w:jc w:val="left"/>
              <w:rPr>
                <w:rFonts w:ascii="宋体" w:eastAsia="宋体" w:hAnsi="宋体" w:cs="宋体"/>
                <w:kern w:val="0"/>
                <w:szCs w:val="21"/>
              </w:rPr>
            </w:pPr>
            <w:r>
              <w:rPr>
                <w:rFonts w:ascii="宋体" w:eastAsia="宋体" w:hAnsi="宋体" w:hint="eastAsia"/>
                <w:kern w:val="0"/>
                <w:szCs w:val="21"/>
              </w:rPr>
              <w:t>JT 2023-07</w:t>
            </w:r>
          </w:p>
        </w:tc>
        <w:tc>
          <w:tcPr>
            <w:tcW w:w="1735" w:type="dxa"/>
            <w:vAlign w:val="center"/>
          </w:tcPr>
          <w:p w14:paraId="28BA5F64"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道路运输企业安全生产事故隐患排查</w:t>
            </w:r>
            <w:r>
              <w:rPr>
                <w:rFonts w:ascii="宋体" w:eastAsia="宋体" w:hAnsi="宋体" w:cs="宋体" w:hint="eastAsia"/>
                <w:kern w:val="0"/>
                <w:szCs w:val="21"/>
              </w:rPr>
              <w:t>治理</w:t>
            </w:r>
            <w:r>
              <w:rPr>
                <w:rFonts w:ascii="宋体" w:eastAsia="宋体" w:hAnsi="宋体" w:cs="宋体"/>
                <w:kern w:val="0"/>
                <w:szCs w:val="21"/>
              </w:rPr>
              <w:t>技术</w:t>
            </w:r>
            <w:r>
              <w:rPr>
                <w:rFonts w:ascii="宋体" w:eastAsia="宋体" w:hAnsi="宋体" w:cs="宋体" w:hint="eastAsia"/>
                <w:kern w:val="0"/>
                <w:szCs w:val="21"/>
              </w:rPr>
              <w:t>规范</w:t>
            </w:r>
          </w:p>
        </w:tc>
        <w:tc>
          <w:tcPr>
            <w:tcW w:w="4338" w:type="dxa"/>
            <w:vAlign w:val="center"/>
          </w:tcPr>
          <w:p w14:paraId="10EA4337" w14:textId="77777777" w:rsidR="00EE1CFB" w:rsidRDefault="00F70C0C">
            <w:pPr>
              <w:widowControl/>
              <w:jc w:val="left"/>
              <w:rPr>
                <w:rFonts w:ascii="宋体" w:eastAsia="宋体" w:hAnsi="宋体" w:cs="宋体"/>
                <w:kern w:val="0"/>
                <w:szCs w:val="21"/>
              </w:rPr>
            </w:pPr>
            <w:proofErr w:type="gramStart"/>
            <w:r>
              <w:rPr>
                <w:rFonts w:ascii="宋体" w:eastAsia="宋体" w:hAnsi="宋体" w:cs="宋体" w:hint="eastAsia"/>
                <w:kern w:val="0"/>
                <w:szCs w:val="21"/>
              </w:rPr>
              <w:t>拟规定</w:t>
            </w:r>
            <w:proofErr w:type="gramEnd"/>
            <w:r>
              <w:rPr>
                <w:rFonts w:ascii="宋体" w:eastAsia="宋体" w:hAnsi="宋体" w:cs="宋体" w:hint="eastAsia"/>
                <w:kern w:val="0"/>
                <w:szCs w:val="21"/>
              </w:rPr>
              <w:t>道路运输企业安全生产事故隐患分级、隐患排查、隐患治理和档案管理的流程、方法、内容等。</w:t>
            </w:r>
          </w:p>
          <w:p w14:paraId="06215E30"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适用于道路运输企业开展安全生产事故隐患分级和排查治理工作，交通运输主管部门对道路运输企业开展安全生产事故隐患分级和排查治理监督检查参照使用。</w:t>
            </w:r>
          </w:p>
        </w:tc>
        <w:tc>
          <w:tcPr>
            <w:tcW w:w="723" w:type="dxa"/>
            <w:vAlign w:val="center"/>
          </w:tcPr>
          <w:p w14:paraId="49271CAC"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制定</w:t>
            </w:r>
          </w:p>
        </w:tc>
        <w:tc>
          <w:tcPr>
            <w:tcW w:w="961" w:type="dxa"/>
            <w:vAlign w:val="center"/>
          </w:tcPr>
          <w:p w14:paraId="7C83C607" w14:textId="77777777" w:rsidR="00EE1CFB" w:rsidRDefault="00EE1CFB">
            <w:pPr>
              <w:widowControl/>
              <w:jc w:val="left"/>
              <w:rPr>
                <w:rFonts w:ascii="宋体" w:eastAsia="宋体" w:hAnsi="宋体" w:cs="宋体"/>
                <w:kern w:val="0"/>
                <w:szCs w:val="21"/>
              </w:rPr>
            </w:pPr>
          </w:p>
        </w:tc>
        <w:tc>
          <w:tcPr>
            <w:tcW w:w="1134" w:type="dxa"/>
            <w:vAlign w:val="center"/>
          </w:tcPr>
          <w:p w14:paraId="6650E8B0" w14:textId="77777777" w:rsidR="00EE1CFB" w:rsidRDefault="00F70C0C">
            <w:pPr>
              <w:jc w:val="center"/>
              <w:rPr>
                <w:rFonts w:ascii="宋体" w:eastAsia="宋体" w:hAnsi="宋体"/>
                <w:bCs/>
                <w:szCs w:val="21"/>
              </w:rPr>
            </w:pPr>
            <w:r>
              <w:rPr>
                <w:rFonts w:ascii="宋体" w:eastAsia="宋体" w:hAnsi="宋体"/>
                <w:szCs w:val="21"/>
              </w:rPr>
              <w:t>1</w:t>
            </w:r>
            <w:r>
              <w:rPr>
                <w:rFonts w:ascii="宋体" w:eastAsia="宋体" w:hAnsi="宋体" w:hint="eastAsia"/>
                <w:szCs w:val="21"/>
              </w:rPr>
              <w:t>8</w:t>
            </w:r>
          </w:p>
        </w:tc>
        <w:tc>
          <w:tcPr>
            <w:tcW w:w="1701" w:type="dxa"/>
            <w:vAlign w:val="center"/>
          </w:tcPr>
          <w:p w14:paraId="48FB8260" w14:textId="77777777" w:rsidR="00EE1CFB" w:rsidRDefault="00F70C0C">
            <w:pPr>
              <w:widowControl/>
              <w:jc w:val="center"/>
              <w:rPr>
                <w:rFonts w:ascii="宋体" w:eastAsia="宋体" w:hAnsi="宋体" w:cs="Arial"/>
                <w:kern w:val="0"/>
                <w:szCs w:val="21"/>
              </w:rPr>
            </w:pPr>
            <w:r>
              <w:rPr>
                <w:rFonts w:ascii="宋体" w:eastAsia="宋体" w:hAnsi="宋体" w:cs="Arial"/>
                <w:kern w:val="0"/>
                <w:szCs w:val="21"/>
              </w:rPr>
              <w:t>道路运输</w:t>
            </w:r>
            <w:r>
              <w:rPr>
                <w:rFonts w:ascii="宋体" w:eastAsia="宋体" w:hAnsi="宋体" w:cs="Arial" w:hint="eastAsia"/>
                <w:kern w:val="0"/>
                <w:szCs w:val="21"/>
              </w:rPr>
              <w:t>标委会</w:t>
            </w:r>
          </w:p>
        </w:tc>
        <w:tc>
          <w:tcPr>
            <w:tcW w:w="2835" w:type="dxa"/>
            <w:vAlign w:val="center"/>
          </w:tcPr>
          <w:p w14:paraId="73C57FED" w14:textId="77777777" w:rsidR="00EE1CFB" w:rsidRDefault="00F70C0C">
            <w:pPr>
              <w:widowControl/>
              <w:jc w:val="left"/>
              <w:rPr>
                <w:rFonts w:ascii="宋体" w:eastAsia="宋体" w:hAnsi="宋体" w:cs="Arial"/>
                <w:kern w:val="0"/>
                <w:szCs w:val="21"/>
              </w:rPr>
            </w:pPr>
            <w:r>
              <w:rPr>
                <w:rFonts w:ascii="宋体" w:eastAsia="宋体" w:hAnsi="宋体" w:cs="Arial"/>
                <w:kern w:val="0"/>
                <w:szCs w:val="21"/>
              </w:rPr>
              <w:t>交通运输部公路科学研究所</w:t>
            </w:r>
          </w:p>
        </w:tc>
      </w:tr>
      <w:tr w:rsidR="00EE1CFB" w14:paraId="2A76DD62" w14:textId="77777777">
        <w:trPr>
          <w:cantSplit/>
          <w:trHeight w:val="22"/>
        </w:trPr>
        <w:tc>
          <w:tcPr>
            <w:tcW w:w="710" w:type="dxa"/>
            <w:vAlign w:val="center"/>
          </w:tcPr>
          <w:p w14:paraId="25E1BE30" w14:textId="77777777" w:rsidR="00EE1CFB" w:rsidRDefault="00F70C0C">
            <w:pPr>
              <w:widowControl/>
              <w:jc w:val="center"/>
              <w:rPr>
                <w:rFonts w:ascii="宋体" w:hAnsi="宋体" w:cs="宋体"/>
                <w:kern w:val="0"/>
                <w:szCs w:val="21"/>
              </w:rPr>
            </w:pPr>
            <w:r>
              <w:rPr>
                <w:rFonts w:ascii="宋体" w:hAnsi="宋体" w:cs="宋体" w:hint="eastAsia"/>
                <w:kern w:val="0"/>
                <w:szCs w:val="21"/>
              </w:rPr>
              <w:lastRenderedPageBreak/>
              <w:t>8</w:t>
            </w:r>
          </w:p>
        </w:tc>
        <w:tc>
          <w:tcPr>
            <w:tcW w:w="1315" w:type="dxa"/>
            <w:vAlign w:val="center"/>
          </w:tcPr>
          <w:p w14:paraId="6049EE0F"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2023-08</w:t>
            </w:r>
          </w:p>
        </w:tc>
        <w:tc>
          <w:tcPr>
            <w:tcW w:w="1735" w:type="dxa"/>
            <w:vAlign w:val="center"/>
          </w:tcPr>
          <w:p w14:paraId="0F3E9F40"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危险货物道路运输企业安全生产管理制度编写要求</w:t>
            </w:r>
          </w:p>
        </w:tc>
        <w:tc>
          <w:tcPr>
            <w:tcW w:w="4338" w:type="dxa"/>
            <w:vAlign w:val="center"/>
          </w:tcPr>
          <w:p w14:paraId="70702001"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现行标准规定了危险货物道路运输企业安全生产管理制度的编制要求、编制内容、编制步骤、格式及要求。</w:t>
            </w:r>
          </w:p>
          <w:p w14:paraId="1888CAB0"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适用于危险货物道路运输企业安全生产管理制度的编写，使用自备车辆为本单位服务的非经营性危险货物道路运输单位的安全生产管理参照执行。</w:t>
            </w:r>
          </w:p>
          <w:p w14:paraId="52D49362"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主要修订内容：1.根据最新的法律法规及标准，增加危险货物道路运输作业查验、记录制度、安全生产费用提取与使用管理制度、应急管理制度等内容；2.根据最新的法律法规及标准，修改原有制度中已不符合标准的相关内容；3.增加安全风险分级管控和隐患排查治理双重预防制度相关内容。</w:t>
            </w:r>
          </w:p>
        </w:tc>
        <w:tc>
          <w:tcPr>
            <w:tcW w:w="723" w:type="dxa"/>
            <w:vAlign w:val="center"/>
          </w:tcPr>
          <w:p w14:paraId="40270173"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336F735E"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912-2014</w:t>
            </w:r>
          </w:p>
        </w:tc>
        <w:tc>
          <w:tcPr>
            <w:tcW w:w="1134" w:type="dxa"/>
            <w:vAlign w:val="center"/>
          </w:tcPr>
          <w:p w14:paraId="55A9A7C7"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689653D5"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道路运输标委会</w:t>
            </w:r>
          </w:p>
        </w:tc>
        <w:tc>
          <w:tcPr>
            <w:tcW w:w="2835" w:type="dxa"/>
            <w:vAlign w:val="center"/>
          </w:tcPr>
          <w:p w14:paraId="6A1B0AB6"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长安大学、交通运输部公路科学研究所、山东京博物流股份有限公司、陕西延长石油物流集团有限公司、南京交投信息技术有限公司、江苏省交通运输厅、浙江省公路与运输管理中心、黑龙江省公路事业发展中心</w:t>
            </w:r>
          </w:p>
        </w:tc>
      </w:tr>
      <w:tr w:rsidR="00EE1CFB" w14:paraId="6B6D3343" w14:textId="77777777">
        <w:trPr>
          <w:cantSplit/>
          <w:trHeight w:val="22"/>
        </w:trPr>
        <w:tc>
          <w:tcPr>
            <w:tcW w:w="710" w:type="dxa"/>
            <w:vAlign w:val="center"/>
          </w:tcPr>
          <w:p w14:paraId="2D17B658" w14:textId="77777777" w:rsidR="00EE1CFB" w:rsidRDefault="00F70C0C">
            <w:pPr>
              <w:widowControl/>
              <w:jc w:val="center"/>
              <w:rPr>
                <w:rFonts w:ascii="宋体" w:hAnsi="宋体" w:cs="宋体"/>
                <w:kern w:val="0"/>
                <w:szCs w:val="21"/>
              </w:rPr>
            </w:pPr>
            <w:r>
              <w:rPr>
                <w:rFonts w:ascii="宋体" w:hAnsi="宋体" w:cs="宋体" w:hint="eastAsia"/>
                <w:kern w:val="0"/>
                <w:szCs w:val="21"/>
              </w:rPr>
              <w:t>9</w:t>
            </w:r>
          </w:p>
        </w:tc>
        <w:tc>
          <w:tcPr>
            <w:tcW w:w="1315" w:type="dxa"/>
            <w:vAlign w:val="center"/>
          </w:tcPr>
          <w:p w14:paraId="01BB1B39"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2023-09</w:t>
            </w:r>
          </w:p>
        </w:tc>
        <w:tc>
          <w:tcPr>
            <w:tcW w:w="1735" w:type="dxa"/>
            <w:vAlign w:val="center"/>
          </w:tcPr>
          <w:p w14:paraId="0210179A"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危险货物道路运输企业安全生产责任制编写要求</w:t>
            </w:r>
          </w:p>
        </w:tc>
        <w:tc>
          <w:tcPr>
            <w:tcW w:w="4338" w:type="dxa"/>
            <w:vAlign w:val="center"/>
          </w:tcPr>
          <w:p w14:paraId="3E6623C6"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现行标准规定了危险货物道路运输企业安全生产责任制的编制要求、编制内容及格式和要求等。</w:t>
            </w:r>
          </w:p>
          <w:p w14:paraId="6F772F93"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适用于危险货物道路运输企业全员安全生产责任制的编写，使用自备车辆为本单位服务的非经营性危险货物道路运输单位的安全生产管理参照执行。</w:t>
            </w:r>
          </w:p>
          <w:p w14:paraId="4A690BFE"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主要修订内容：</w:t>
            </w:r>
            <w:r>
              <w:rPr>
                <w:rFonts w:ascii="宋体" w:eastAsia="宋体" w:hAnsi="宋体" w:cs="宋体"/>
                <w:kern w:val="0"/>
                <w:szCs w:val="21"/>
              </w:rPr>
              <w:t>1.</w:t>
            </w:r>
            <w:r>
              <w:rPr>
                <w:rFonts w:ascii="宋体" w:eastAsia="宋体" w:hAnsi="宋体" w:cs="宋体" w:hint="eastAsia"/>
                <w:kern w:val="0"/>
                <w:szCs w:val="21"/>
              </w:rPr>
              <w:t>根据最新的法律法规及标准，更改安全生产管理机构、安全生产管理人员和企业主要负责人的安全生产职责；2.增加车辆技术管理部门和财务部门的安全生产职责；3.增加车辆技术管理人员、动态监控人员和运单编制人员的安全生产职责；</w:t>
            </w:r>
            <w:r>
              <w:rPr>
                <w:rFonts w:ascii="宋体" w:eastAsia="宋体" w:hAnsi="宋体" w:cs="宋体"/>
                <w:kern w:val="0"/>
                <w:szCs w:val="21"/>
              </w:rPr>
              <w:t>4.</w:t>
            </w:r>
            <w:r>
              <w:rPr>
                <w:rFonts w:ascii="宋体" w:eastAsia="宋体" w:hAnsi="宋体" w:cs="宋体" w:hint="eastAsia"/>
                <w:kern w:val="0"/>
                <w:szCs w:val="21"/>
              </w:rPr>
              <w:t>修改其他与现行法律法规及标准要求不相符合的内容。</w:t>
            </w:r>
          </w:p>
        </w:tc>
        <w:tc>
          <w:tcPr>
            <w:tcW w:w="723" w:type="dxa"/>
            <w:vAlign w:val="center"/>
          </w:tcPr>
          <w:p w14:paraId="3AFDF733"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3C0136E5"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913-2014</w:t>
            </w:r>
          </w:p>
        </w:tc>
        <w:tc>
          <w:tcPr>
            <w:tcW w:w="1134" w:type="dxa"/>
            <w:vAlign w:val="center"/>
          </w:tcPr>
          <w:p w14:paraId="15A3C117"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46335749"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道路运输标委会</w:t>
            </w:r>
          </w:p>
        </w:tc>
        <w:tc>
          <w:tcPr>
            <w:tcW w:w="2835" w:type="dxa"/>
            <w:vAlign w:val="center"/>
          </w:tcPr>
          <w:p w14:paraId="3AA873BF"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长安大学、交通运输部公路科学研究所、江苏省交通运输厅、浙江省公路与运输管理中心、山东京博物流股份有限公司</w:t>
            </w:r>
          </w:p>
        </w:tc>
      </w:tr>
      <w:tr w:rsidR="00EE1CFB" w14:paraId="161AC905" w14:textId="77777777">
        <w:trPr>
          <w:cantSplit/>
          <w:trHeight w:val="22"/>
        </w:trPr>
        <w:tc>
          <w:tcPr>
            <w:tcW w:w="710" w:type="dxa"/>
            <w:vAlign w:val="center"/>
          </w:tcPr>
          <w:p w14:paraId="5754791D" w14:textId="77777777" w:rsidR="00EE1CFB" w:rsidRDefault="00F70C0C">
            <w:pPr>
              <w:widowControl/>
              <w:jc w:val="center"/>
              <w:rPr>
                <w:rFonts w:ascii="宋体" w:hAnsi="宋体" w:cs="宋体"/>
                <w:kern w:val="0"/>
                <w:szCs w:val="21"/>
              </w:rPr>
            </w:pPr>
            <w:r>
              <w:rPr>
                <w:rFonts w:ascii="宋体" w:hAnsi="宋体" w:cs="宋体" w:hint="eastAsia"/>
                <w:kern w:val="0"/>
                <w:szCs w:val="21"/>
              </w:rPr>
              <w:lastRenderedPageBreak/>
              <w:t>10</w:t>
            </w:r>
          </w:p>
        </w:tc>
        <w:tc>
          <w:tcPr>
            <w:tcW w:w="1315" w:type="dxa"/>
            <w:vAlign w:val="center"/>
          </w:tcPr>
          <w:p w14:paraId="5EB73D67"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2023-10</w:t>
            </w:r>
          </w:p>
        </w:tc>
        <w:tc>
          <w:tcPr>
            <w:tcW w:w="1735" w:type="dxa"/>
            <w:vAlign w:val="center"/>
          </w:tcPr>
          <w:p w14:paraId="36BB7987"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危险货物道路运输企业</w:t>
            </w:r>
            <w:r>
              <w:rPr>
                <w:rFonts w:ascii="宋体" w:eastAsia="宋体" w:hAnsi="宋体" w:cs="宋体"/>
                <w:kern w:val="0"/>
                <w:szCs w:val="21"/>
              </w:rPr>
              <w:t xml:space="preserve"> </w:t>
            </w:r>
            <w:r>
              <w:rPr>
                <w:rFonts w:ascii="宋体" w:eastAsia="宋体" w:hAnsi="宋体" w:cs="宋体" w:hint="eastAsia"/>
                <w:kern w:val="0"/>
                <w:szCs w:val="21"/>
              </w:rPr>
              <w:t>安全生产档案管理技术要求</w:t>
            </w:r>
          </w:p>
        </w:tc>
        <w:tc>
          <w:tcPr>
            <w:tcW w:w="4338" w:type="dxa"/>
            <w:vAlign w:val="center"/>
          </w:tcPr>
          <w:p w14:paraId="5131F31A"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现行标准规定了危险货物道路运输企业安全生产档案管理编制要求、档案分类、归档范围、归档保管、电子档案。</w:t>
            </w:r>
          </w:p>
          <w:p w14:paraId="04481C18"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适用于危险货物道路运输企业安全生产档案管理编制，使用自备车辆为本单位服务的非经营性危险货物道路运输单位的安全生产管理参照执行。</w:t>
            </w:r>
          </w:p>
          <w:p w14:paraId="5D6A6A8E"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主要修订内容：1.对照安全生产标准化管理档案要求，将原有的安全生产管理制度档案、危险货物道路运输车辆档案等调整至安全生产管理档案中，并明确关键档案的技术内容；2.增加动态监控人员档案要求，并将危险货物道路运输企业管理人员、专职安全管理人员档案更改为主要负责人档案和安全生产管理人员档案，与安全生产法要求一致；</w:t>
            </w:r>
            <w:r>
              <w:rPr>
                <w:rFonts w:ascii="宋体" w:eastAsia="宋体" w:hAnsi="宋体" w:cs="宋体"/>
                <w:kern w:val="0"/>
                <w:szCs w:val="21"/>
              </w:rPr>
              <w:t>3.</w:t>
            </w:r>
            <w:r>
              <w:rPr>
                <w:rFonts w:ascii="宋体" w:eastAsia="宋体" w:hAnsi="宋体" w:cs="宋体" w:hint="eastAsia"/>
                <w:kern w:val="0"/>
                <w:szCs w:val="21"/>
              </w:rPr>
              <w:t>增加部分档案的格式要求。</w:t>
            </w:r>
          </w:p>
        </w:tc>
        <w:tc>
          <w:tcPr>
            <w:tcW w:w="723" w:type="dxa"/>
            <w:vAlign w:val="center"/>
          </w:tcPr>
          <w:p w14:paraId="5686BF5F"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0A688E09"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914-2014</w:t>
            </w:r>
          </w:p>
        </w:tc>
        <w:tc>
          <w:tcPr>
            <w:tcW w:w="1134" w:type="dxa"/>
            <w:vAlign w:val="center"/>
          </w:tcPr>
          <w:p w14:paraId="681D9FAC"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5383705C"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道路运输标委会</w:t>
            </w:r>
          </w:p>
        </w:tc>
        <w:tc>
          <w:tcPr>
            <w:tcW w:w="2835" w:type="dxa"/>
            <w:vAlign w:val="center"/>
          </w:tcPr>
          <w:p w14:paraId="747A6252"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交通运输部公路科学研究所</w:t>
            </w:r>
          </w:p>
        </w:tc>
      </w:tr>
      <w:tr w:rsidR="00EE1CFB" w14:paraId="0153301A" w14:textId="77777777">
        <w:trPr>
          <w:cantSplit/>
          <w:trHeight w:val="22"/>
        </w:trPr>
        <w:tc>
          <w:tcPr>
            <w:tcW w:w="710" w:type="dxa"/>
            <w:vAlign w:val="center"/>
          </w:tcPr>
          <w:p w14:paraId="1C9E8794" w14:textId="77777777" w:rsidR="00EE1CFB" w:rsidRDefault="00F70C0C">
            <w:pPr>
              <w:widowControl/>
              <w:jc w:val="center"/>
              <w:rPr>
                <w:rFonts w:ascii="宋体" w:hAnsi="宋体" w:cs="宋体"/>
                <w:kern w:val="0"/>
                <w:szCs w:val="21"/>
              </w:rPr>
            </w:pPr>
            <w:r>
              <w:rPr>
                <w:rFonts w:ascii="宋体" w:hAnsi="宋体" w:cs="宋体" w:hint="eastAsia"/>
                <w:kern w:val="0"/>
                <w:szCs w:val="21"/>
              </w:rPr>
              <w:t>11</w:t>
            </w:r>
          </w:p>
        </w:tc>
        <w:tc>
          <w:tcPr>
            <w:tcW w:w="1315" w:type="dxa"/>
            <w:vAlign w:val="center"/>
          </w:tcPr>
          <w:p w14:paraId="08C40C8A"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2023-11</w:t>
            </w:r>
          </w:p>
        </w:tc>
        <w:tc>
          <w:tcPr>
            <w:tcW w:w="1735" w:type="dxa"/>
            <w:vAlign w:val="center"/>
          </w:tcPr>
          <w:p w14:paraId="6421C074"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营运客车燃料消耗量限值及测量方法</w:t>
            </w:r>
          </w:p>
        </w:tc>
        <w:tc>
          <w:tcPr>
            <w:tcW w:w="4338" w:type="dxa"/>
            <w:vAlign w:val="center"/>
          </w:tcPr>
          <w:p w14:paraId="7DE1166D"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现行标准规定了营运客车燃料消耗量限值及测量方法。</w:t>
            </w:r>
          </w:p>
          <w:p w14:paraId="3F265034"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适用于以柴油或汽油为单一燃料且</w:t>
            </w:r>
            <w:proofErr w:type="gramStart"/>
            <w:r>
              <w:rPr>
                <w:rFonts w:ascii="宋体" w:eastAsia="宋体" w:hAnsi="宋体" w:cs="宋体" w:hint="eastAsia"/>
                <w:kern w:val="0"/>
                <w:szCs w:val="21"/>
              </w:rPr>
              <w:t>最大总</w:t>
            </w:r>
            <w:proofErr w:type="gramEnd"/>
            <w:r>
              <w:rPr>
                <w:rFonts w:ascii="宋体" w:eastAsia="宋体" w:hAnsi="宋体" w:cs="宋体" w:hint="eastAsia"/>
                <w:kern w:val="0"/>
                <w:szCs w:val="21"/>
              </w:rPr>
              <w:t>质量超过</w:t>
            </w:r>
            <w:r>
              <w:rPr>
                <w:rFonts w:ascii="宋体" w:eastAsia="宋体" w:hAnsi="宋体" w:cs="宋体"/>
                <w:kern w:val="0"/>
                <w:szCs w:val="21"/>
              </w:rPr>
              <w:t>3500 kg</w:t>
            </w:r>
            <w:r>
              <w:rPr>
                <w:rFonts w:ascii="宋体" w:eastAsia="宋体" w:hAnsi="宋体" w:cs="宋体" w:hint="eastAsia"/>
                <w:kern w:val="0"/>
                <w:szCs w:val="21"/>
              </w:rPr>
              <w:t>的营运客车。</w:t>
            </w:r>
          </w:p>
          <w:p w14:paraId="3BDFB76D"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主要修订内容：</w:t>
            </w:r>
            <w:r>
              <w:rPr>
                <w:rFonts w:ascii="宋体" w:eastAsia="宋体" w:hAnsi="宋体" w:cs="宋体"/>
                <w:kern w:val="0"/>
                <w:szCs w:val="21"/>
              </w:rPr>
              <w:t>1.</w:t>
            </w:r>
            <w:r>
              <w:rPr>
                <w:rFonts w:ascii="宋体" w:eastAsia="宋体" w:hAnsi="宋体" w:cs="宋体" w:hint="eastAsia"/>
                <w:kern w:val="0"/>
                <w:szCs w:val="21"/>
              </w:rPr>
              <w:t>修改营运客车燃料消耗量限值，提出第</w:t>
            </w:r>
            <w:r>
              <w:rPr>
                <w:rFonts w:ascii="宋体" w:eastAsia="宋体" w:hAnsi="宋体" w:cs="宋体"/>
                <w:kern w:val="0"/>
                <w:szCs w:val="21"/>
              </w:rPr>
              <w:t>5</w:t>
            </w:r>
            <w:r>
              <w:rPr>
                <w:rFonts w:ascii="宋体" w:eastAsia="宋体" w:hAnsi="宋体" w:cs="宋体" w:hint="eastAsia"/>
                <w:kern w:val="0"/>
                <w:szCs w:val="21"/>
              </w:rPr>
              <w:t>、</w:t>
            </w:r>
            <w:r>
              <w:rPr>
                <w:rFonts w:ascii="宋体" w:eastAsia="宋体" w:hAnsi="宋体" w:cs="宋体"/>
                <w:kern w:val="0"/>
                <w:szCs w:val="21"/>
              </w:rPr>
              <w:t>6</w:t>
            </w:r>
            <w:r>
              <w:rPr>
                <w:rFonts w:ascii="宋体" w:eastAsia="宋体" w:hAnsi="宋体" w:cs="宋体" w:hint="eastAsia"/>
                <w:kern w:val="0"/>
                <w:szCs w:val="21"/>
              </w:rPr>
              <w:t>阶段限值要求；</w:t>
            </w:r>
            <w:r>
              <w:rPr>
                <w:rFonts w:ascii="宋体" w:eastAsia="宋体" w:hAnsi="宋体" w:cs="宋体"/>
                <w:kern w:val="0"/>
                <w:szCs w:val="21"/>
              </w:rPr>
              <w:t>2.</w:t>
            </w:r>
            <w:r>
              <w:rPr>
                <w:rFonts w:ascii="宋体" w:eastAsia="宋体" w:hAnsi="宋体" w:cs="宋体" w:hint="eastAsia"/>
                <w:kern w:val="0"/>
                <w:szCs w:val="21"/>
              </w:rPr>
              <w:t>修改营运客车满载综合燃料消耗量时间权重系数。</w:t>
            </w:r>
          </w:p>
        </w:tc>
        <w:tc>
          <w:tcPr>
            <w:tcW w:w="723" w:type="dxa"/>
            <w:vAlign w:val="center"/>
          </w:tcPr>
          <w:p w14:paraId="108CB6F4"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015366C4"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711-2016</w:t>
            </w:r>
          </w:p>
        </w:tc>
        <w:tc>
          <w:tcPr>
            <w:tcW w:w="1134" w:type="dxa"/>
            <w:vAlign w:val="center"/>
          </w:tcPr>
          <w:p w14:paraId="779A228D"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6F2C61A6"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道路运输标委会</w:t>
            </w:r>
          </w:p>
        </w:tc>
        <w:tc>
          <w:tcPr>
            <w:tcW w:w="2835" w:type="dxa"/>
            <w:vAlign w:val="center"/>
          </w:tcPr>
          <w:p w14:paraId="14AB0E60"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交通运输部公路科学研究所、中公高远（北京）汽车检测技术有限公司</w:t>
            </w:r>
          </w:p>
        </w:tc>
      </w:tr>
      <w:tr w:rsidR="00EE1CFB" w14:paraId="78F966A1" w14:textId="77777777">
        <w:trPr>
          <w:cantSplit/>
          <w:trHeight w:val="22"/>
        </w:trPr>
        <w:tc>
          <w:tcPr>
            <w:tcW w:w="710" w:type="dxa"/>
            <w:vAlign w:val="center"/>
          </w:tcPr>
          <w:p w14:paraId="6F6903E6" w14:textId="77777777" w:rsidR="00EE1CFB" w:rsidRDefault="00F70C0C">
            <w:pPr>
              <w:widowControl/>
              <w:jc w:val="center"/>
              <w:rPr>
                <w:rFonts w:ascii="宋体" w:hAnsi="宋体" w:cs="宋体"/>
                <w:kern w:val="0"/>
                <w:szCs w:val="21"/>
              </w:rPr>
            </w:pPr>
            <w:r>
              <w:rPr>
                <w:rFonts w:ascii="宋体" w:hAnsi="宋体" w:cs="宋体" w:hint="eastAsia"/>
                <w:kern w:val="0"/>
                <w:szCs w:val="21"/>
              </w:rPr>
              <w:t>12</w:t>
            </w:r>
          </w:p>
        </w:tc>
        <w:tc>
          <w:tcPr>
            <w:tcW w:w="1315" w:type="dxa"/>
            <w:vAlign w:val="center"/>
          </w:tcPr>
          <w:p w14:paraId="2AC78013"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2023-12</w:t>
            </w:r>
          </w:p>
        </w:tc>
        <w:tc>
          <w:tcPr>
            <w:tcW w:w="1735" w:type="dxa"/>
            <w:vAlign w:val="center"/>
          </w:tcPr>
          <w:p w14:paraId="42891F1C"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营运货车燃料消耗量限值及测量方法</w:t>
            </w:r>
          </w:p>
        </w:tc>
        <w:tc>
          <w:tcPr>
            <w:tcW w:w="4338" w:type="dxa"/>
            <w:vAlign w:val="center"/>
          </w:tcPr>
          <w:p w14:paraId="217B5695"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现行标准规定了营运货车燃料消耗量限值及测量方法。</w:t>
            </w:r>
          </w:p>
          <w:p w14:paraId="13B54AB4"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适用于以柴油或汽油为单一燃料且</w:t>
            </w:r>
            <w:proofErr w:type="gramStart"/>
            <w:r>
              <w:rPr>
                <w:rFonts w:ascii="宋体" w:eastAsia="宋体" w:hAnsi="宋体" w:cs="宋体" w:hint="eastAsia"/>
                <w:kern w:val="0"/>
                <w:szCs w:val="21"/>
              </w:rPr>
              <w:t>最大总</w:t>
            </w:r>
            <w:proofErr w:type="gramEnd"/>
            <w:r>
              <w:rPr>
                <w:rFonts w:ascii="宋体" w:eastAsia="宋体" w:hAnsi="宋体" w:cs="宋体" w:hint="eastAsia"/>
                <w:kern w:val="0"/>
                <w:szCs w:val="21"/>
              </w:rPr>
              <w:t>质量为</w:t>
            </w:r>
            <w:r>
              <w:rPr>
                <w:rFonts w:ascii="宋体" w:eastAsia="宋体" w:hAnsi="宋体" w:cs="宋体"/>
                <w:kern w:val="0"/>
                <w:szCs w:val="21"/>
              </w:rPr>
              <w:t>3500 kg</w:t>
            </w:r>
            <w:r>
              <w:rPr>
                <w:rFonts w:ascii="宋体" w:eastAsia="宋体" w:hAnsi="宋体" w:cs="宋体" w:hint="eastAsia"/>
                <w:kern w:val="0"/>
                <w:szCs w:val="21"/>
              </w:rPr>
              <w:t>～</w:t>
            </w:r>
            <w:r>
              <w:rPr>
                <w:rFonts w:ascii="宋体" w:eastAsia="宋体" w:hAnsi="宋体" w:cs="宋体"/>
                <w:kern w:val="0"/>
                <w:szCs w:val="21"/>
              </w:rPr>
              <w:t>49000 kg</w:t>
            </w:r>
            <w:r>
              <w:rPr>
                <w:rFonts w:ascii="宋体" w:eastAsia="宋体" w:hAnsi="宋体" w:cs="宋体" w:hint="eastAsia"/>
                <w:kern w:val="0"/>
                <w:szCs w:val="21"/>
              </w:rPr>
              <w:t>的营运货车。</w:t>
            </w:r>
          </w:p>
          <w:p w14:paraId="2CFF9430"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主要修订内容:</w:t>
            </w:r>
            <w:r>
              <w:rPr>
                <w:rFonts w:ascii="宋体" w:eastAsia="宋体" w:hAnsi="宋体" w:cs="宋体"/>
                <w:kern w:val="0"/>
                <w:szCs w:val="21"/>
              </w:rPr>
              <w:t>1.</w:t>
            </w:r>
            <w:r>
              <w:rPr>
                <w:rFonts w:ascii="宋体" w:eastAsia="宋体" w:hAnsi="宋体" w:cs="宋体" w:hint="eastAsia"/>
                <w:kern w:val="0"/>
                <w:szCs w:val="21"/>
              </w:rPr>
              <w:t>完善表中适用范围，明确对全驱车辆的要求；</w:t>
            </w:r>
            <w:r>
              <w:rPr>
                <w:rFonts w:ascii="宋体" w:eastAsia="宋体" w:hAnsi="宋体" w:cs="宋体"/>
                <w:kern w:val="0"/>
                <w:szCs w:val="21"/>
              </w:rPr>
              <w:t>2.</w:t>
            </w:r>
            <w:r>
              <w:rPr>
                <w:rFonts w:ascii="宋体" w:eastAsia="宋体" w:hAnsi="宋体" w:cs="宋体" w:hint="eastAsia"/>
                <w:kern w:val="0"/>
                <w:szCs w:val="21"/>
              </w:rPr>
              <w:t>修改营运货车燃料消耗量限值，提出第</w:t>
            </w:r>
            <w:r>
              <w:rPr>
                <w:rFonts w:ascii="宋体" w:eastAsia="宋体" w:hAnsi="宋体" w:cs="宋体"/>
                <w:kern w:val="0"/>
                <w:szCs w:val="21"/>
              </w:rPr>
              <w:t>5</w:t>
            </w:r>
            <w:r>
              <w:rPr>
                <w:rFonts w:ascii="宋体" w:eastAsia="宋体" w:hAnsi="宋体" w:cs="宋体" w:hint="eastAsia"/>
                <w:kern w:val="0"/>
                <w:szCs w:val="21"/>
              </w:rPr>
              <w:t>、</w:t>
            </w:r>
            <w:r>
              <w:rPr>
                <w:rFonts w:ascii="宋体" w:eastAsia="宋体" w:hAnsi="宋体" w:cs="宋体"/>
                <w:kern w:val="0"/>
                <w:szCs w:val="21"/>
              </w:rPr>
              <w:t>6</w:t>
            </w:r>
            <w:r>
              <w:rPr>
                <w:rFonts w:ascii="宋体" w:eastAsia="宋体" w:hAnsi="宋体" w:cs="宋体" w:hint="eastAsia"/>
                <w:kern w:val="0"/>
                <w:szCs w:val="21"/>
              </w:rPr>
              <w:t>阶段限值要求；</w:t>
            </w:r>
            <w:r>
              <w:rPr>
                <w:rFonts w:ascii="宋体" w:eastAsia="宋体" w:hAnsi="宋体" w:cs="宋体"/>
                <w:kern w:val="0"/>
                <w:szCs w:val="21"/>
              </w:rPr>
              <w:t>3.</w:t>
            </w:r>
            <w:r>
              <w:rPr>
                <w:rFonts w:ascii="宋体" w:eastAsia="宋体" w:hAnsi="宋体" w:cs="宋体" w:hint="eastAsia"/>
                <w:kern w:val="0"/>
                <w:szCs w:val="21"/>
              </w:rPr>
              <w:t>修改营运货车满载综合燃料消耗量时间权重系数。</w:t>
            </w:r>
          </w:p>
        </w:tc>
        <w:tc>
          <w:tcPr>
            <w:tcW w:w="723" w:type="dxa"/>
            <w:vAlign w:val="center"/>
          </w:tcPr>
          <w:p w14:paraId="63E4C323"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5A1EFD6A"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719-2016</w:t>
            </w:r>
          </w:p>
        </w:tc>
        <w:tc>
          <w:tcPr>
            <w:tcW w:w="1134" w:type="dxa"/>
            <w:vAlign w:val="center"/>
          </w:tcPr>
          <w:p w14:paraId="71ECB454"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20CEFF24"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道路运输标委会</w:t>
            </w:r>
          </w:p>
        </w:tc>
        <w:tc>
          <w:tcPr>
            <w:tcW w:w="2835" w:type="dxa"/>
            <w:vAlign w:val="center"/>
          </w:tcPr>
          <w:p w14:paraId="401ECF09"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交通运输部公路科学研究所、中公高远（北京）汽车检测技术有限公司</w:t>
            </w:r>
          </w:p>
        </w:tc>
      </w:tr>
      <w:tr w:rsidR="00EE1CFB" w14:paraId="46A5DA3D" w14:textId="77777777">
        <w:trPr>
          <w:cantSplit/>
          <w:trHeight w:val="22"/>
        </w:trPr>
        <w:tc>
          <w:tcPr>
            <w:tcW w:w="710" w:type="dxa"/>
            <w:vAlign w:val="center"/>
          </w:tcPr>
          <w:p w14:paraId="12E330F1" w14:textId="77777777" w:rsidR="00EE1CFB" w:rsidRDefault="00F70C0C">
            <w:pPr>
              <w:widowControl/>
              <w:jc w:val="center"/>
              <w:rPr>
                <w:rFonts w:ascii="宋体" w:hAnsi="宋体" w:cs="宋体"/>
                <w:kern w:val="0"/>
                <w:szCs w:val="21"/>
              </w:rPr>
            </w:pPr>
            <w:r>
              <w:rPr>
                <w:rFonts w:ascii="宋体" w:hAnsi="宋体" w:cs="宋体" w:hint="eastAsia"/>
                <w:kern w:val="0"/>
                <w:szCs w:val="21"/>
              </w:rPr>
              <w:lastRenderedPageBreak/>
              <w:t>13</w:t>
            </w:r>
          </w:p>
        </w:tc>
        <w:tc>
          <w:tcPr>
            <w:tcW w:w="1315" w:type="dxa"/>
            <w:vAlign w:val="center"/>
          </w:tcPr>
          <w:p w14:paraId="30D94A2B"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2023-13</w:t>
            </w:r>
          </w:p>
        </w:tc>
        <w:tc>
          <w:tcPr>
            <w:tcW w:w="1735" w:type="dxa"/>
            <w:vAlign w:val="center"/>
          </w:tcPr>
          <w:p w14:paraId="1AFF2B71"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道路运输企业节能低碳评价方法</w:t>
            </w:r>
          </w:p>
        </w:tc>
        <w:tc>
          <w:tcPr>
            <w:tcW w:w="4338" w:type="dxa"/>
            <w:vAlign w:val="center"/>
          </w:tcPr>
          <w:p w14:paraId="4A323D08"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现行标准规定了道路运输企业节能评价指标及评价方法。</w:t>
            </w:r>
          </w:p>
          <w:p w14:paraId="045C317A"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适用于道路运输客货运企业的节能评价。</w:t>
            </w:r>
          </w:p>
          <w:p w14:paraId="5FE2D96E"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主要修订内容：修订评价指标、评分标准等内容。</w:t>
            </w:r>
          </w:p>
        </w:tc>
        <w:tc>
          <w:tcPr>
            <w:tcW w:w="723" w:type="dxa"/>
            <w:vAlign w:val="center"/>
          </w:tcPr>
          <w:p w14:paraId="1CBC2F13"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7A66A4C5"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856-2013</w:t>
            </w:r>
            <w:r>
              <w:rPr>
                <w:rFonts w:ascii="宋体" w:eastAsia="宋体" w:hAnsi="宋体" w:cs="宋体" w:hint="eastAsia"/>
                <w:kern w:val="0"/>
                <w:szCs w:val="21"/>
              </w:rPr>
              <w:t>、</w:t>
            </w:r>
            <w:r>
              <w:rPr>
                <w:rFonts w:ascii="宋体" w:eastAsia="宋体" w:hAnsi="宋体" w:cs="宋体"/>
                <w:kern w:val="0"/>
                <w:szCs w:val="21"/>
              </w:rPr>
              <w:t>JT/T 857-2013</w:t>
            </w:r>
            <w:r>
              <w:rPr>
                <w:rFonts w:ascii="宋体" w:eastAsia="宋体" w:hAnsi="宋体" w:cs="宋体" w:hint="eastAsia"/>
                <w:kern w:val="0"/>
                <w:szCs w:val="21"/>
              </w:rPr>
              <w:t>、</w:t>
            </w:r>
            <w:r>
              <w:rPr>
                <w:rFonts w:ascii="宋体" w:eastAsia="宋体" w:hAnsi="宋体" w:cs="宋体"/>
                <w:kern w:val="0"/>
                <w:szCs w:val="21"/>
              </w:rPr>
              <w:t>JT/T 868-2013</w:t>
            </w:r>
            <w:r>
              <w:rPr>
                <w:rFonts w:ascii="宋体" w:eastAsia="宋体" w:hAnsi="宋体" w:cs="宋体" w:hint="eastAsia"/>
                <w:kern w:val="0"/>
                <w:szCs w:val="21"/>
              </w:rPr>
              <w:t>、</w:t>
            </w:r>
            <w:r>
              <w:rPr>
                <w:rFonts w:ascii="宋体" w:eastAsia="宋体" w:hAnsi="宋体" w:cs="宋体"/>
                <w:kern w:val="0"/>
                <w:szCs w:val="21"/>
              </w:rPr>
              <w:t>JT/T 869-2013</w:t>
            </w:r>
          </w:p>
        </w:tc>
        <w:tc>
          <w:tcPr>
            <w:tcW w:w="1134" w:type="dxa"/>
            <w:vAlign w:val="center"/>
          </w:tcPr>
          <w:p w14:paraId="4ECC1499"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063F1551"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道路运输标委会</w:t>
            </w:r>
          </w:p>
        </w:tc>
        <w:tc>
          <w:tcPr>
            <w:tcW w:w="2835" w:type="dxa"/>
            <w:vAlign w:val="center"/>
          </w:tcPr>
          <w:p w14:paraId="3D216ED6"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交通运输部公路科学研究所</w:t>
            </w:r>
          </w:p>
        </w:tc>
      </w:tr>
      <w:tr w:rsidR="00EE1CFB" w14:paraId="155C8EDB" w14:textId="77777777">
        <w:trPr>
          <w:cantSplit/>
          <w:trHeight w:val="22"/>
        </w:trPr>
        <w:tc>
          <w:tcPr>
            <w:tcW w:w="710" w:type="dxa"/>
            <w:vAlign w:val="center"/>
          </w:tcPr>
          <w:p w14:paraId="63B22F79" w14:textId="77777777" w:rsidR="00EE1CFB" w:rsidRDefault="00F70C0C">
            <w:pPr>
              <w:widowControl/>
              <w:jc w:val="center"/>
              <w:rPr>
                <w:rFonts w:ascii="宋体" w:hAnsi="宋体" w:cs="宋体"/>
                <w:kern w:val="0"/>
                <w:szCs w:val="21"/>
              </w:rPr>
            </w:pPr>
            <w:r>
              <w:rPr>
                <w:rFonts w:ascii="宋体" w:hAnsi="宋体" w:cs="宋体" w:hint="eastAsia"/>
                <w:kern w:val="0"/>
                <w:szCs w:val="21"/>
              </w:rPr>
              <w:t>14</w:t>
            </w:r>
          </w:p>
        </w:tc>
        <w:tc>
          <w:tcPr>
            <w:tcW w:w="1315" w:type="dxa"/>
            <w:vAlign w:val="center"/>
          </w:tcPr>
          <w:p w14:paraId="45D42294" w14:textId="77777777" w:rsidR="00EE1CFB" w:rsidRDefault="00F70C0C">
            <w:pPr>
              <w:widowControl/>
              <w:jc w:val="left"/>
              <w:rPr>
                <w:rFonts w:ascii="宋体" w:eastAsia="宋体" w:hAnsi="宋体" w:cs="宋体"/>
                <w:kern w:val="0"/>
                <w:szCs w:val="21"/>
              </w:rPr>
            </w:pPr>
            <w:r>
              <w:rPr>
                <w:rFonts w:ascii="宋体" w:eastAsia="宋体" w:hAnsi="宋体" w:hint="eastAsia"/>
                <w:kern w:val="0"/>
                <w:szCs w:val="21"/>
              </w:rPr>
              <w:t>JT 2023-14</w:t>
            </w:r>
          </w:p>
        </w:tc>
        <w:tc>
          <w:tcPr>
            <w:tcW w:w="1735" w:type="dxa"/>
            <w:vAlign w:val="center"/>
          </w:tcPr>
          <w:p w14:paraId="763F57A3"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新能源汽车售后维修服务能力技术规范</w:t>
            </w:r>
          </w:p>
        </w:tc>
        <w:tc>
          <w:tcPr>
            <w:tcW w:w="4338" w:type="dxa"/>
            <w:vAlign w:val="center"/>
          </w:tcPr>
          <w:p w14:paraId="7711FA2E" w14:textId="77777777" w:rsidR="00EE1CFB" w:rsidRDefault="00F70C0C">
            <w:pPr>
              <w:pStyle w:val="HTML"/>
              <w:widowControl/>
              <w:shd w:val="clear" w:color="auto" w:fill="FFFFFF"/>
              <w:rPr>
                <w:rFonts w:cs="宋体" w:hint="default"/>
                <w:sz w:val="21"/>
                <w:szCs w:val="21"/>
              </w:rPr>
            </w:pPr>
            <w:proofErr w:type="gramStart"/>
            <w:r>
              <w:rPr>
                <w:rFonts w:cs="宋体" w:hint="default"/>
                <w:sz w:val="21"/>
                <w:szCs w:val="21"/>
              </w:rPr>
              <w:t>拟规定</w:t>
            </w:r>
            <w:proofErr w:type="gramEnd"/>
            <w:r>
              <w:rPr>
                <w:rFonts w:cs="宋体" w:hint="default"/>
                <w:sz w:val="21"/>
                <w:szCs w:val="21"/>
              </w:rPr>
              <w:t>新能源汽车生产企业售后维修服务要求、管理要求及评价方式</w:t>
            </w:r>
            <w:r>
              <w:rPr>
                <w:rFonts w:cs="宋体"/>
                <w:sz w:val="21"/>
                <w:szCs w:val="21"/>
              </w:rPr>
              <w:t>。</w:t>
            </w:r>
          </w:p>
          <w:p w14:paraId="07B79B32" w14:textId="77777777" w:rsidR="00EE1CFB" w:rsidRDefault="00F70C0C">
            <w:pPr>
              <w:pStyle w:val="HTML"/>
              <w:widowControl/>
              <w:shd w:val="clear" w:color="auto" w:fill="FFFFFF"/>
              <w:rPr>
                <w:rFonts w:cs="宋体" w:hint="default"/>
                <w:sz w:val="21"/>
                <w:szCs w:val="21"/>
              </w:rPr>
            </w:pPr>
            <w:r>
              <w:rPr>
                <w:rFonts w:cs="宋体" w:hint="default"/>
                <w:sz w:val="21"/>
                <w:szCs w:val="21"/>
              </w:rPr>
              <w:t>适用于开展新能源汽车售后维修服务能力建设。</w:t>
            </w:r>
          </w:p>
        </w:tc>
        <w:tc>
          <w:tcPr>
            <w:tcW w:w="723" w:type="dxa"/>
            <w:vAlign w:val="center"/>
          </w:tcPr>
          <w:p w14:paraId="29C9709B"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制定</w:t>
            </w:r>
          </w:p>
        </w:tc>
        <w:tc>
          <w:tcPr>
            <w:tcW w:w="961" w:type="dxa"/>
            <w:vAlign w:val="center"/>
          </w:tcPr>
          <w:p w14:paraId="2FF1C0ED" w14:textId="77777777" w:rsidR="00EE1CFB" w:rsidRDefault="00EE1CFB">
            <w:pPr>
              <w:widowControl/>
              <w:jc w:val="left"/>
              <w:rPr>
                <w:rFonts w:ascii="宋体" w:eastAsia="宋体" w:hAnsi="宋体" w:cs="宋体"/>
                <w:kern w:val="0"/>
                <w:szCs w:val="21"/>
              </w:rPr>
            </w:pPr>
          </w:p>
        </w:tc>
        <w:tc>
          <w:tcPr>
            <w:tcW w:w="1134" w:type="dxa"/>
            <w:vAlign w:val="center"/>
          </w:tcPr>
          <w:p w14:paraId="68831D09" w14:textId="77777777" w:rsidR="00EE1CFB" w:rsidRDefault="00F70C0C">
            <w:pPr>
              <w:jc w:val="center"/>
              <w:rPr>
                <w:rFonts w:ascii="宋体" w:eastAsia="宋体" w:hAnsi="宋体"/>
                <w:bCs/>
                <w:szCs w:val="21"/>
              </w:rPr>
            </w:pPr>
            <w:r>
              <w:rPr>
                <w:rFonts w:ascii="宋体" w:eastAsia="宋体" w:hAnsi="宋体"/>
                <w:szCs w:val="21"/>
              </w:rPr>
              <w:t>12</w:t>
            </w:r>
          </w:p>
        </w:tc>
        <w:tc>
          <w:tcPr>
            <w:tcW w:w="1701" w:type="dxa"/>
            <w:vAlign w:val="center"/>
          </w:tcPr>
          <w:p w14:paraId="08FDD36A" w14:textId="77777777" w:rsidR="00EE1CFB" w:rsidRDefault="00F70C0C">
            <w:pPr>
              <w:widowControl/>
              <w:jc w:val="center"/>
              <w:rPr>
                <w:rFonts w:ascii="宋体" w:eastAsia="宋体" w:hAnsi="宋体" w:cs="Arial"/>
                <w:kern w:val="0"/>
                <w:szCs w:val="21"/>
              </w:rPr>
            </w:pPr>
            <w:r>
              <w:rPr>
                <w:rFonts w:ascii="宋体" w:eastAsia="宋体" w:hAnsi="宋体" w:cs="Arial"/>
                <w:kern w:val="0"/>
                <w:szCs w:val="21"/>
              </w:rPr>
              <w:t>汽车维修</w:t>
            </w:r>
            <w:r>
              <w:rPr>
                <w:rFonts w:ascii="宋体" w:eastAsia="宋体" w:hAnsi="宋体" w:cs="Arial" w:hint="eastAsia"/>
                <w:kern w:val="0"/>
                <w:szCs w:val="21"/>
              </w:rPr>
              <w:t>标委会</w:t>
            </w:r>
          </w:p>
        </w:tc>
        <w:tc>
          <w:tcPr>
            <w:tcW w:w="2835" w:type="dxa"/>
            <w:vAlign w:val="center"/>
          </w:tcPr>
          <w:p w14:paraId="0CA447A0" w14:textId="77777777" w:rsidR="00EE1CFB" w:rsidRDefault="00F70C0C">
            <w:pPr>
              <w:widowControl/>
              <w:jc w:val="left"/>
              <w:rPr>
                <w:rFonts w:ascii="宋体" w:eastAsia="宋体" w:hAnsi="宋体" w:cs="Arial"/>
                <w:kern w:val="0"/>
                <w:szCs w:val="21"/>
              </w:rPr>
            </w:pPr>
            <w:r>
              <w:rPr>
                <w:rFonts w:ascii="宋体" w:eastAsia="宋体" w:hAnsi="宋体" w:cs="Arial"/>
                <w:kern w:val="0"/>
                <w:szCs w:val="21"/>
              </w:rPr>
              <w:t>交通运输部公路科学研究所</w:t>
            </w:r>
          </w:p>
        </w:tc>
      </w:tr>
      <w:tr w:rsidR="00EE1CFB" w14:paraId="4D0445F2" w14:textId="77777777">
        <w:trPr>
          <w:cantSplit/>
          <w:trHeight w:val="22"/>
        </w:trPr>
        <w:tc>
          <w:tcPr>
            <w:tcW w:w="710" w:type="dxa"/>
            <w:vAlign w:val="center"/>
          </w:tcPr>
          <w:p w14:paraId="1AE13736" w14:textId="77777777" w:rsidR="00EE1CFB" w:rsidRDefault="00F70C0C">
            <w:pPr>
              <w:widowControl/>
              <w:jc w:val="center"/>
              <w:rPr>
                <w:rFonts w:ascii="宋体" w:hAnsi="宋体" w:cs="宋体"/>
                <w:kern w:val="0"/>
                <w:szCs w:val="21"/>
              </w:rPr>
            </w:pPr>
            <w:r>
              <w:rPr>
                <w:rFonts w:ascii="宋体" w:hAnsi="宋体" w:cs="宋体" w:hint="eastAsia"/>
                <w:kern w:val="0"/>
                <w:szCs w:val="21"/>
              </w:rPr>
              <w:t>15</w:t>
            </w:r>
          </w:p>
        </w:tc>
        <w:tc>
          <w:tcPr>
            <w:tcW w:w="1315" w:type="dxa"/>
            <w:vAlign w:val="center"/>
          </w:tcPr>
          <w:p w14:paraId="4D0FC950"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2023-15</w:t>
            </w:r>
          </w:p>
        </w:tc>
        <w:tc>
          <w:tcPr>
            <w:tcW w:w="1735" w:type="dxa"/>
            <w:vAlign w:val="center"/>
          </w:tcPr>
          <w:p w14:paraId="71AAF2D4"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在用汽车喷烤漆房安全评价规范</w:t>
            </w:r>
          </w:p>
        </w:tc>
        <w:tc>
          <w:tcPr>
            <w:tcW w:w="4338" w:type="dxa"/>
            <w:vAlign w:val="center"/>
          </w:tcPr>
          <w:p w14:paraId="46329704"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现行标准规定了在用汽车喷烤漆房安全评价的基本要求、评价内容及方法、评价结果判定等。</w:t>
            </w:r>
          </w:p>
          <w:p w14:paraId="1DD852CA"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适用于在用汽车喷烤漆房的安全评价。</w:t>
            </w:r>
          </w:p>
          <w:p w14:paraId="0EECDD29"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主要修订内容：1.依据</w:t>
            </w:r>
            <w:r>
              <w:rPr>
                <w:rFonts w:ascii="宋体" w:eastAsia="宋体" w:hAnsi="宋体" w:cs="宋体"/>
                <w:kern w:val="0"/>
                <w:szCs w:val="21"/>
              </w:rPr>
              <w:t xml:space="preserve"> JT/T 324-2022</w:t>
            </w:r>
            <w:r>
              <w:rPr>
                <w:rFonts w:ascii="宋体" w:eastAsia="宋体" w:hAnsi="宋体" w:cs="宋体" w:hint="eastAsia"/>
                <w:kern w:val="0"/>
                <w:szCs w:val="21"/>
              </w:rPr>
              <w:t>相关要求，对标准内容进行修订；</w:t>
            </w:r>
            <w:r>
              <w:rPr>
                <w:rFonts w:ascii="宋体" w:eastAsia="宋体" w:hAnsi="宋体" w:cs="宋体"/>
                <w:kern w:val="0"/>
                <w:szCs w:val="21"/>
              </w:rPr>
              <w:t>2.</w:t>
            </w:r>
            <w:r>
              <w:rPr>
                <w:rFonts w:ascii="宋体" w:eastAsia="宋体" w:hAnsi="宋体" w:cs="宋体" w:hint="eastAsia"/>
                <w:kern w:val="0"/>
                <w:szCs w:val="21"/>
              </w:rPr>
              <w:t>取消操作人员岗位资格证书的要求；</w:t>
            </w:r>
            <w:r>
              <w:rPr>
                <w:rFonts w:ascii="宋体" w:eastAsia="宋体" w:hAnsi="宋体" w:cs="宋体"/>
                <w:kern w:val="0"/>
                <w:szCs w:val="21"/>
              </w:rPr>
              <w:t>3.</w:t>
            </w:r>
            <w:r>
              <w:rPr>
                <w:rFonts w:ascii="宋体" w:eastAsia="宋体" w:hAnsi="宋体" w:cs="宋体" w:hint="eastAsia"/>
                <w:kern w:val="0"/>
                <w:szCs w:val="21"/>
              </w:rPr>
              <w:t>增加</w:t>
            </w:r>
            <w:r>
              <w:rPr>
                <w:rFonts w:ascii="宋体" w:eastAsia="宋体" w:hAnsi="宋体" w:cs="宋体"/>
                <w:kern w:val="0"/>
                <w:szCs w:val="21"/>
              </w:rPr>
              <w:t>“</w:t>
            </w:r>
            <w:r>
              <w:rPr>
                <w:rFonts w:ascii="宋体" w:eastAsia="宋体" w:hAnsi="宋体" w:cs="宋体" w:hint="eastAsia"/>
                <w:kern w:val="0"/>
                <w:szCs w:val="21"/>
              </w:rPr>
              <w:t>电加热系统（油改电）</w:t>
            </w:r>
            <w:r>
              <w:rPr>
                <w:rFonts w:ascii="宋体" w:eastAsia="宋体" w:hAnsi="宋体" w:cs="宋体"/>
                <w:kern w:val="0"/>
                <w:szCs w:val="21"/>
              </w:rPr>
              <w:t>”</w:t>
            </w:r>
            <w:r>
              <w:rPr>
                <w:rFonts w:ascii="宋体" w:eastAsia="宋体" w:hAnsi="宋体" w:cs="宋体" w:hint="eastAsia"/>
                <w:kern w:val="0"/>
                <w:szCs w:val="21"/>
              </w:rPr>
              <w:t>技术要求和评价方法。</w:t>
            </w:r>
          </w:p>
        </w:tc>
        <w:tc>
          <w:tcPr>
            <w:tcW w:w="723" w:type="dxa"/>
            <w:vAlign w:val="center"/>
          </w:tcPr>
          <w:p w14:paraId="2FED3634"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3A45273B"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937-2014</w:t>
            </w:r>
          </w:p>
        </w:tc>
        <w:tc>
          <w:tcPr>
            <w:tcW w:w="1134" w:type="dxa"/>
            <w:vAlign w:val="center"/>
          </w:tcPr>
          <w:p w14:paraId="09FEE112"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120D32D4"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汽车维修标委会</w:t>
            </w:r>
          </w:p>
        </w:tc>
        <w:tc>
          <w:tcPr>
            <w:tcW w:w="2835" w:type="dxa"/>
            <w:vAlign w:val="center"/>
          </w:tcPr>
          <w:p w14:paraId="1F63A6D7"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交通运输部公路科学研究所</w:t>
            </w:r>
          </w:p>
        </w:tc>
      </w:tr>
      <w:tr w:rsidR="00EE1CFB" w14:paraId="31DF3191" w14:textId="77777777">
        <w:trPr>
          <w:cantSplit/>
          <w:trHeight w:val="22"/>
        </w:trPr>
        <w:tc>
          <w:tcPr>
            <w:tcW w:w="710" w:type="dxa"/>
            <w:vAlign w:val="center"/>
          </w:tcPr>
          <w:p w14:paraId="37FC2576" w14:textId="77777777" w:rsidR="00EE1CFB" w:rsidRDefault="00F70C0C">
            <w:pPr>
              <w:widowControl/>
              <w:jc w:val="center"/>
              <w:rPr>
                <w:rFonts w:ascii="宋体" w:hAnsi="宋体" w:cs="宋体"/>
                <w:kern w:val="0"/>
                <w:szCs w:val="21"/>
              </w:rPr>
            </w:pPr>
            <w:r>
              <w:rPr>
                <w:rFonts w:ascii="宋体" w:hAnsi="宋体" w:cs="宋体" w:hint="eastAsia"/>
                <w:kern w:val="0"/>
                <w:szCs w:val="21"/>
              </w:rPr>
              <w:lastRenderedPageBreak/>
              <w:t>16</w:t>
            </w:r>
          </w:p>
        </w:tc>
        <w:tc>
          <w:tcPr>
            <w:tcW w:w="1315" w:type="dxa"/>
            <w:vAlign w:val="center"/>
          </w:tcPr>
          <w:p w14:paraId="5F3603D2"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2023-16</w:t>
            </w:r>
          </w:p>
        </w:tc>
        <w:tc>
          <w:tcPr>
            <w:tcW w:w="1735" w:type="dxa"/>
            <w:vAlign w:val="center"/>
          </w:tcPr>
          <w:p w14:paraId="363D74F8"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汽车车体校正机</w:t>
            </w:r>
          </w:p>
        </w:tc>
        <w:tc>
          <w:tcPr>
            <w:tcW w:w="4338" w:type="dxa"/>
            <w:vAlign w:val="center"/>
          </w:tcPr>
          <w:p w14:paraId="6EBD1439"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现行标准规定了汽车修理用车体校正机的术语和定义、型号、技术要求、试验方法、检验规则以及标志、包装、运输和储存。</w:t>
            </w:r>
          </w:p>
          <w:p w14:paraId="66BDCF82"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适用于额定承载质量不大于</w:t>
            </w:r>
            <w:r>
              <w:rPr>
                <w:rFonts w:ascii="宋体" w:eastAsia="宋体" w:hAnsi="宋体" w:cs="宋体"/>
                <w:kern w:val="0"/>
                <w:szCs w:val="21"/>
              </w:rPr>
              <w:t>5000kg</w:t>
            </w:r>
            <w:r>
              <w:rPr>
                <w:rFonts w:ascii="宋体" w:eastAsia="宋体" w:hAnsi="宋体" w:cs="宋体" w:hint="eastAsia"/>
                <w:kern w:val="0"/>
                <w:szCs w:val="21"/>
              </w:rPr>
              <w:t>的各类平台式和框架式汽车车体校正机。</w:t>
            </w:r>
          </w:p>
          <w:p w14:paraId="1ACE915C"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主要修订内容：1.更改标准适用范围以及型号、外观、校正机台架、噪声等的要求；</w:t>
            </w:r>
            <w:r>
              <w:rPr>
                <w:rFonts w:ascii="宋体" w:eastAsia="宋体" w:hAnsi="宋体" w:cs="宋体"/>
                <w:kern w:val="0"/>
                <w:szCs w:val="21"/>
              </w:rPr>
              <w:t>2.</w:t>
            </w:r>
            <w:r>
              <w:rPr>
                <w:rFonts w:ascii="宋体" w:eastAsia="宋体" w:hAnsi="宋体" w:cs="宋体" w:hint="eastAsia"/>
                <w:kern w:val="0"/>
                <w:szCs w:val="21"/>
              </w:rPr>
              <w:t>修改并增加液压拉塔、机械拉伸系统、操作装置、主要参数、夹具夹紧性能、电气系统、试验用仪器、出厂检验等的技术要求；</w:t>
            </w:r>
            <w:r>
              <w:rPr>
                <w:rFonts w:ascii="宋体" w:eastAsia="宋体" w:hAnsi="宋体" w:cs="宋体"/>
                <w:kern w:val="0"/>
                <w:szCs w:val="21"/>
              </w:rPr>
              <w:t>3</w:t>
            </w:r>
            <w:r>
              <w:rPr>
                <w:rFonts w:ascii="宋体" w:eastAsia="宋体" w:hAnsi="宋体" w:cs="宋体" w:hint="eastAsia"/>
                <w:kern w:val="0"/>
                <w:szCs w:val="21"/>
              </w:rPr>
              <w:t>.增加液压传动系统、举升装置、车身测量仪、额定负载升降性能等的技术要求，并补充明确了各项技术条款对应的试验方法。</w:t>
            </w:r>
          </w:p>
        </w:tc>
        <w:tc>
          <w:tcPr>
            <w:tcW w:w="723" w:type="dxa"/>
            <w:vAlign w:val="center"/>
          </w:tcPr>
          <w:p w14:paraId="01AB35D1"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203C39AA"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639-2005</w:t>
            </w:r>
          </w:p>
        </w:tc>
        <w:tc>
          <w:tcPr>
            <w:tcW w:w="1134" w:type="dxa"/>
            <w:vAlign w:val="center"/>
          </w:tcPr>
          <w:p w14:paraId="417D0514"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7438A455"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汽车维修标委会</w:t>
            </w:r>
          </w:p>
        </w:tc>
        <w:tc>
          <w:tcPr>
            <w:tcW w:w="2835" w:type="dxa"/>
            <w:vAlign w:val="center"/>
          </w:tcPr>
          <w:p w14:paraId="3C054970"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交通运输部公路科学研究所、麦特汽车服务股份有限公司</w:t>
            </w:r>
          </w:p>
        </w:tc>
      </w:tr>
      <w:tr w:rsidR="00EE1CFB" w14:paraId="173ABA66" w14:textId="77777777">
        <w:trPr>
          <w:cantSplit/>
          <w:trHeight w:val="22"/>
        </w:trPr>
        <w:tc>
          <w:tcPr>
            <w:tcW w:w="710" w:type="dxa"/>
            <w:vAlign w:val="center"/>
          </w:tcPr>
          <w:p w14:paraId="5A7D6662" w14:textId="77777777" w:rsidR="00EE1CFB" w:rsidRDefault="00F70C0C">
            <w:pPr>
              <w:widowControl/>
              <w:jc w:val="center"/>
              <w:rPr>
                <w:rFonts w:ascii="宋体" w:hAnsi="宋体" w:cs="宋体"/>
                <w:kern w:val="0"/>
                <w:szCs w:val="21"/>
              </w:rPr>
            </w:pPr>
            <w:r>
              <w:rPr>
                <w:rFonts w:ascii="宋体" w:hAnsi="宋体" w:cs="宋体" w:hint="eastAsia"/>
                <w:kern w:val="0"/>
                <w:szCs w:val="21"/>
              </w:rPr>
              <w:t>17</w:t>
            </w:r>
          </w:p>
        </w:tc>
        <w:tc>
          <w:tcPr>
            <w:tcW w:w="1315" w:type="dxa"/>
            <w:vAlign w:val="center"/>
          </w:tcPr>
          <w:p w14:paraId="17CDAE39" w14:textId="77777777" w:rsidR="00EE1CFB" w:rsidRDefault="00F70C0C">
            <w:pPr>
              <w:widowControl/>
              <w:jc w:val="left"/>
              <w:rPr>
                <w:rFonts w:ascii="宋体" w:eastAsia="宋体" w:hAnsi="宋体" w:cs="宋体"/>
                <w:kern w:val="0"/>
                <w:szCs w:val="21"/>
              </w:rPr>
            </w:pPr>
            <w:r>
              <w:rPr>
                <w:rFonts w:ascii="宋体" w:eastAsia="宋体" w:hAnsi="宋体" w:hint="eastAsia"/>
                <w:kern w:val="0"/>
                <w:szCs w:val="21"/>
              </w:rPr>
              <w:t>JT 2023-17</w:t>
            </w:r>
          </w:p>
        </w:tc>
        <w:tc>
          <w:tcPr>
            <w:tcW w:w="1735" w:type="dxa"/>
            <w:vAlign w:val="center"/>
          </w:tcPr>
          <w:p w14:paraId="48A17468"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城市轨道交通列车司机值乘作业规范</w:t>
            </w:r>
          </w:p>
        </w:tc>
        <w:tc>
          <w:tcPr>
            <w:tcW w:w="4338" w:type="dxa"/>
            <w:vAlign w:val="center"/>
          </w:tcPr>
          <w:p w14:paraId="74FBA05B" w14:textId="77777777" w:rsidR="00EE1CFB" w:rsidRDefault="00F70C0C">
            <w:pPr>
              <w:widowControl/>
              <w:jc w:val="left"/>
              <w:rPr>
                <w:rFonts w:ascii="宋体" w:eastAsia="宋体" w:hAnsi="宋体" w:cs="宋体"/>
                <w:kern w:val="0"/>
                <w:szCs w:val="21"/>
              </w:rPr>
            </w:pPr>
            <w:proofErr w:type="gramStart"/>
            <w:r>
              <w:rPr>
                <w:rFonts w:ascii="宋体" w:eastAsia="宋体" w:hAnsi="宋体" w:cs="宋体" w:hint="eastAsia"/>
                <w:kern w:val="0"/>
                <w:szCs w:val="21"/>
              </w:rPr>
              <w:t>拟规定</w:t>
            </w:r>
            <w:proofErr w:type="gramEnd"/>
            <w:r>
              <w:rPr>
                <w:rFonts w:ascii="宋体" w:eastAsia="宋体" w:hAnsi="宋体" w:cs="宋体" w:hint="eastAsia"/>
                <w:kern w:val="0"/>
                <w:szCs w:val="21"/>
              </w:rPr>
              <w:t>城市轨道交通列车司机值乘作业规范的总体要求、工作流程和作业要求。</w:t>
            </w:r>
          </w:p>
          <w:p w14:paraId="7443B672"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适用于地铁、轻轨列车司机的值乘作业，其他制式轨道交通列车司机值乘作业参照使用。</w:t>
            </w:r>
          </w:p>
        </w:tc>
        <w:tc>
          <w:tcPr>
            <w:tcW w:w="723" w:type="dxa"/>
            <w:vAlign w:val="center"/>
          </w:tcPr>
          <w:p w14:paraId="64BB2920"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制定</w:t>
            </w:r>
          </w:p>
        </w:tc>
        <w:tc>
          <w:tcPr>
            <w:tcW w:w="961" w:type="dxa"/>
            <w:vAlign w:val="center"/>
          </w:tcPr>
          <w:p w14:paraId="7B25983F" w14:textId="77777777" w:rsidR="00EE1CFB" w:rsidRDefault="00EE1CFB">
            <w:pPr>
              <w:widowControl/>
              <w:jc w:val="left"/>
              <w:rPr>
                <w:rFonts w:ascii="宋体" w:eastAsia="宋体" w:hAnsi="宋体" w:cs="宋体"/>
                <w:kern w:val="0"/>
                <w:szCs w:val="21"/>
              </w:rPr>
            </w:pPr>
          </w:p>
        </w:tc>
        <w:tc>
          <w:tcPr>
            <w:tcW w:w="1134" w:type="dxa"/>
            <w:vAlign w:val="center"/>
          </w:tcPr>
          <w:p w14:paraId="6C4EB11B" w14:textId="77777777" w:rsidR="00EE1CFB" w:rsidRDefault="00F70C0C">
            <w:pPr>
              <w:jc w:val="center"/>
              <w:rPr>
                <w:rFonts w:ascii="宋体" w:eastAsia="宋体" w:hAnsi="宋体"/>
                <w:szCs w:val="21"/>
              </w:rPr>
            </w:pPr>
            <w:r>
              <w:rPr>
                <w:rFonts w:ascii="宋体" w:eastAsia="宋体" w:hAnsi="宋体"/>
                <w:szCs w:val="21"/>
              </w:rPr>
              <w:t>12</w:t>
            </w:r>
          </w:p>
        </w:tc>
        <w:tc>
          <w:tcPr>
            <w:tcW w:w="1701" w:type="dxa"/>
            <w:vAlign w:val="center"/>
          </w:tcPr>
          <w:p w14:paraId="21ED3B57" w14:textId="77777777" w:rsidR="00EE1CFB" w:rsidRDefault="00F70C0C">
            <w:pPr>
              <w:widowControl/>
              <w:jc w:val="center"/>
              <w:rPr>
                <w:rFonts w:ascii="宋体" w:eastAsia="宋体" w:hAnsi="宋体" w:cs="Arial"/>
                <w:kern w:val="0"/>
                <w:szCs w:val="21"/>
              </w:rPr>
            </w:pPr>
            <w:r>
              <w:rPr>
                <w:rFonts w:ascii="宋体" w:eastAsia="宋体" w:hAnsi="宋体" w:cs="Arial"/>
                <w:kern w:val="0"/>
                <w:szCs w:val="21"/>
              </w:rPr>
              <w:t>城市客运</w:t>
            </w:r>
            <w:r>
              <w:rPr>
                <w:rFonts w:ascii="宋体" w:eastAsia="宋体" w:hAnsi="宋体" w:cs="Arial" w:hint="eastAsia"/>
                <w:kern w:val="0"/>
                <w:szCs w:val="21"/>
              </w:rPr>
              <w:t>标委会</w:t>
            </w:r>
          </w:p>
        </w:tc>
        <w:tc>
          <w:tcPr>
            <w:tcW w:w="2835" w:type="dxa"/>
            <w:vAlign w:val="center"/>
          </w:tcPr>
          <w:p w14:paraId="250A4D0D" w14:textId="77777777" w:rsidR="00EE1CFB" w:rsidRDefault="00F70C0C">
            <w:pPr>
              <w:widowControl/>
              <w:jc w:val="left"/>
              <w:rPr>
                <w:rFonts w:ascii="宋体" w:eastAsia="宋体" w:hAnsi="宋体" w:cs="Arial"/>
                <w:kern w:val="0"/>
                <w:szCs w:val="21"/>
              </w:rPr>
            </w:pPr>
            <w:r>
              <w:rPr>
                <w:rFonts w:ascii="宋体" w:eastAsia="宋体" w:hAnsi="宋体" w:cs="Arial"/>
                <w:kern w:val="0"/>
                <w:szCs w:val="21"/>
              </w:rPr>
              <w:t>长沙市轨道交通运营有限公司、交通运输部科学研究院</w:t>
            </w:r>
            <w:r>
              <w:rPr>
                <w:rFonts w:ascii="宋体" w:eastAsia="宋体" w:hAnsi="宋体" w:cs="Arial" w:hint="eastAsia"/>
                <w:kern w:val="0"/>
                <w:szCs w:val="21"/>
              </w:rPr>
              <w:t>、</w:t>
            </w:r>
            <w:r>
              <w:rPr>
                <w:rFonts w:ascii="宋体" w:eastAsia="宋体" w:hAnsi="宋体" w:cs="Arial"/>
                <w:kern w:val="0"/>
                <w:szCs w:val="21"/>
              </w:rPr>
              <w:t>北京</w:t>
            </w:r>
            <w:r>
              <w:rPr>
                <w:rFonts w:ascii="宋体" w:eastAsia="宋体" w:hAnsi="宋体" w:cs="Arial" w:hint="eastAsia"/>
                <w:kern w:val="0"/>
                <w:szCs w:val="21"/>
              </w:rPr>
              <w:t>市</w:t>
            </w:r>
            <w:r>
              <w:rPr>
                <w:rFonts w:ascii="宋体" w:eastAsia="宋体" w:hAnsi="宋体" w:cs="Arial"/>
                <w:kern w:val="0"/>
                <w:szCs w:val="21"/>
              </w:rPr>
              <w:t>地铁运营有限公司、</w:t>
            </w:r>
            <w:r>
              <w:rPr>
                <w:rFonts w:ascii="宋体" w:eastAsia="宋体" w:hAnsi="宋体" w:cs="Arial" w:hint="eastAsia"/>
                <w:kern w:val="0"/>
                <w:szCs w:val="21"/>
              </w:rPr>
              <w:t>北京</w:t>
            </w:r>
            <w:r>
              <w:rPr>
                <w:rFonts w:ascii="宋体" w:eastAsia="宋体" w:hAnsi="宋体" w:cs="Arial"/>
                <w:kern w:val="0"/>
                <w:szCs w:val="21"/>
              </w:rPr>
              <w:t>京港地铁有限公司</w:t>
            </w:r>
          </w:p>
        </w:tc>
      </w:tr>
      <w:tr w:rsidR="00EE1CFB" w14:paraId="078429D1" w14:textId="77777777">
        <w:trPr>
          <w:cantSplit/>
          <w:trHeight w:val="22"/>
        </w:trPr>
        <w:tc>
          <w:tcPr>
            <w:tcW w:w="710" w:type="dxa"/>
            <w:vAlign w:val="center"/>
          </w:tcPr>
          <w:p w14:paraId="430DAA41" w14:textId="77777777" w:rsidR="00EE1CFB" w:rsidRDefault="00F70C0C">
            <w:pPr>
              <w:widowControl/>
              <w:jc w:val="center"/>
              <w:rPr>
                <w:rFonts w:ascii="宋体" w:hAnsi="宋体" w:cs="宋体"/>
                <w:kern w:val="0"/>
                <w:szCs w:val="21"/>
              </w:rPr>
            </w:pPr>
            <w:r>
              <w:rPr>
                <w:rFonts w:ascii="宋体" w:hAnsi="宋体" w:cs="宋体" w:hint="eastAsia"/>
                <w:kern w:val="0"/>
                <w:szCs w:val="21"/>
              </w:rPr>
              <w:t>18</w:t>
            </w:r>
          </w:p>
        </w:tc>
        <w:tc>
          <w:tcPr>
            <w:tcW w:w="1315" w:type="dxa"/>
            <w:vAlign w:val="center"/>
          </w:tcPr>
          <w:p w14:paraId="7E495939" w14:textId="77777777" w:rsidR="00EE1CFB" w:rsidRDefault="00F70C0C">
            <w:pPr>
              <w:widowControl/>
              <w:jc w:val="left"/>
              <w:rPr>
                <w:rFonts w:ascii="宋体" w:eastAsia="宋体" w:hAnsi="宋体" w:cs="宋体"/>
                <w:kern w:val="0"/>
                <w:szCs w:val="21"/>
              </w:rPr>
            </w:pPr>
            <w:r>
              <w:rPr>
                <w:rFonts w:ascii="宋体" w:eastAsia="宋体" w:hAnsi="宋体" w:hint="eastAsia"/>
                <w:kern w:val="0"/>
                <w:szCs w:val="21"/>
              </w:rPr>
              <w:t>JT 2023-18</w:t>
            </w:r>
          </w:p>
        </w:tc>
        <w:tc>
          <w:tcPr>
            <w:tcW w:w="1735" w:type="dxa"/>
            <w:vAlign w:val="center"/>
          </w:tcPr>
          <w:p w14:paraId="5EF0E933"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城市公共交通驾驶员</w:t>
            </w:r>
            <w:proofErr w:type="gramStart"/>
            <w:r>
              <w:rPr>
                <w:rFonts w:ascii="宋体" w:eastAsia="宋体" w:hAnsi="宋体" w:cs="宋体" w:hint="eastAsia"/>
                <w:kern w:val="0"/>
                <w:szCs w:val="21"/>
              </w:rPr>
              <w:t>出岗状态</w:t>
            </w:r>
            <w:proofErr w:type="gramEnd"/>
            <w:r>
              <w:rPr>
                <w:rFonts w:ascii="宋体" w:eastAsia="宋体" w:hAnsi="宋体" w:cs="宋体" w:hint="eastAsia"/>
                <w:kern w:val="0"/>
                <w:szCs w:val="21"/>
              </w:rPr>
              <w:t>检测系统技术要求</w:t>
            </w:r>
          </w:p>
        </w:tc>
        <w:tc>
          <w:tcPr>
            <w:tcW w:w="4338" w:type="dxa"/>
            <w:vAlign w:val="center"/>
          </w:tcPr>
          <w:p w14:paraId="5B2F2F5B" w14:textId="77777777" w:rsidR="00EE1CFB" w:rsidRDefault="00F70C0C">
            <w:pPr>
              <w:widowControl/>
              <w:jc w:val="left"/>
              <w:rPr>
                <w:rFonts w:ascii="宋体" w:eastAsia="宋体" w:hAnsi="宋体" w:cs="宋体"/>
                <w:kern w:val="0"/>
                <w:szCs w:val="21"/>
              </w:rPr>
            </w:pPr>
            <w:proofErr w:type="gramStart"/>
            <w:r>
              <w:rPr>
                <w:rFonts w:ascii="宋体" w:eastAsia="宋体" w:hAnsi="宋体" w:cs="宋体" w:hint="eastAsia"/>
                <w:kern w:val="0"/>
                <w:szCs w:val="21"/>
              </w:rPr>
              <w:t>拟规定</w:t>
            </w:r>
            <w:proofErr w:type="gramEnd"/>
            <w:r>
              <w:rPr>
                <w:rFonts w:ascii="宋体" w:eastAsia="宋体" w:hAnsi="宋体" w:cs="宋体" w:hint="eastAsia"/>
                <w:kern w:val="0"/>
                <w:szCs w:val="21"/>
              </w:rPr>
              <w:t>城市公共交通驾驶员</w:t>
            </w:r>
            <w:proofErr w:type="gramStart"/>
            <w:r>
              <w:rPr>
                <w:rFonts w:ascii="宋体" w:eastAsia="宋体" w:hAnsi="宋体" w:cs="宋体" w:hint="eastAsia"/>
                <w:kern w:val="0"/>
                <w:szCs w:val="21"/>
              </w:rPr>
              <w:t>出岗状态</w:t>
            </w:r>
            <w:proofErr w:type="gramEnd"/>
            <w:r>
              <w:rPr>
                <w:rFonts w:ascii="宋体" w:eastAsia="宋体" w:hAnsi="宋体" w:cs="宋体" w:hint="eastAsia"/>
                <w:kern w:val="0"/>
                <w:szCs w:val="21"/>
              </w:rPr>
              <w:t>检测系统的总体要求以及检测终端、管理平台的技术要求。</w:t>
            </w:r>
          </w:p>
          <w:p w14:paraId="3C388A21"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适用于城市公共交通驾驶员</w:t>
            </w:r>
            <w:proofErr w:type="gramStart"/>
            <w:r>
              <w:rPr>
                <w:rFonts w:ascii="宋体" w:eastAsia="宋体" w:hAnsi="宋体" w:cs="宋体" w:hint="eastAsia"/>
                <w:kern w:val="0"/>
                <w:szCs w:val="21"/>
              </w:rPr>
              <w:t>出岗状态</w:t>
            </w:r>
            <w:proofErr w:type="gramEnd"/>
            <w:r>
              <w:rPr>
                <w:rFonts w:ascii="宋体" w:eastAsia="宋体" w:hAnsi="宋体" w:cs="宋体" w:hint="eastAsia"/>
                <w:kern w:val="0"/>
                <w:szCs w:val="21"/>
              </w:rPr>
              <w:t>检测系统的设计、开发、测试与应用。</w:t>
            </w:r>
          </w:p>
        </w:tc>
        <w:tc>
          <w:tcPr>
            <w:tcW w:w="723" w:type="dxa"/>
            <w:vAlign w:val="center"/>
          </w:tcPr>
          <w:p w14:paraId="6017E62F"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制定</w:t>
            </w:r>
          </w:p>
        </w:tc>
        <w:tc>
          <w:tcPr>
            <w:tcW w:w="961" w:type="dxa"/>
            <w:vAlign w:val="center"/>
          </w:tcPr>
          <w:p w14:paraId="0FE67CE2" w14:textId="77777777" w:rsidR="00EE1CFB" w:rsidRDefault="00EE1CFB">
            <w:pPr>
              <w:widowControl/>
              <w:jc w:val="left"/>
              <w:rPr>
                <w:rFonts w:ascii="宋体" w:eastAsia="宋体" w:hAnsi="宋体" w:cs="宋体"/>
                <w:kern w:val="0"/>
                <w:szCs w:val="21"/>
              </w:rPr>
            </w:pPr>
          </w:p>
        </w:tc>
        <w:tc>
          <w:tcPr>
            <w:tcW w:w="1134" w:type="dxa"/>
            <w:vAlign w:val="center"/>
          </w:tcPr>
          <w:p w14:paraId="18519B7B" w14:textId="77777777" w:rsidR="00EE1CFB" w:rsidRDefault="00F70C0C">
            <w:pPr>
              <w:jc w:val="center"/>
              <w:rPr>
                <w:rFonts w:ascii="宋体" w:eastAsia="宋体" w:hAnsi="宋体"/>
                <w:szCs w:val="21"/>
              </w:rPr>
            </w:pPr>
            <w:r>
              <w:rPr>
                <w:rFonts w:ascii="宋体" w:eastAsia="宋体" w:hAnsi="宋体" w:hint="eastAsia"/>
                <w:szCs w:val="21"/>
              </w:rPr>
              <w:t>1</w:t>
            </w:r>
            <w:r>
              <w:rPr>
                <w:rFonts w:ascii="宋体" w:eastAsia="宋体" w:hAnsi="宋体"/>
                <w:szCs w:val="21"/>
              </w:rPr>
              <w:t>2</w:t>
            </w:r>
          </w:p>
        </w:tc>
        <w:tc>
          <w:tcPr>
            <w:tcW w:w="1701" w:type="dxa"/>
            <w:vAlign w:val="center"/>
          </w:tcPr>
          <w:p w14:paraId="0DC68C10" w14:textId="77777777" w:rsidR="00EE1CFB" w:rsidRDefault="00F70C0C">
            <w:pPr>
              <w:widowControl/>
              <w:jc w:val="center"/>
              <w:rPr>
                <w:rFonts w:ascii="宋体" w:eastAsia="宋体" w:hAnsi="宋体" w:cs="Arial"/>
                <w:kern w:val="0"/>
                <w:szCs w:val="21"/>
              </w:rPr>
            </w:pPr>
            <w:r>
              <w:rPr>
                <w:rFonts w:ascii="宋体" w:eastAsia="宋体" w:hAnsi="宋体" w:cs="Arial"/>
                <w:kern w:val="0"/>
                <w:szCs w:val="21"/>
              </w:rPr>
              <w:t>城市客运</w:t>
            </w:r>
            <w:r>
              <w:rPr>
                <w:rFonts w:ascii="宋体" w:eastAsia="宋体" w:hAnsi="宋体" w:cs="Arial" w:hint="eastAsia"/>
                <w:kern w:val="0"/>
                <w:szCs w:val="21"/>
              </w:rPr>
              <w:t>标委会</w:t>
            </w:r>
          </w:p>
        </w:tc>
        <w:tc>
          <w:tcPr>
            <w:tcW w:w="2835" w:type="dxa"/>
            <w:vAlign w:val="center"/>
          </w:tcPr>
          <w:p w14:paraId="14F7F524" w14:textId="77777777" w:rsidR="00EE1CFB" w:rsidRDefault="00F70C0C">
            <w:pPr>
              <w:widowControl/>
              <w:jc w:val="left"/>
              <w:rPr>
                <w:rFonts w:ascii="宋体" w:eastAsia="宋体" w:hAnsi="宋体" w:cs="Arial"/>
                <w:kern w:val="0"/>
                <w:szCs w:val="21"/>
              </w:rPr>
            </w:pPr>
            <w:r>
              <w:rPr>
                <w:rFonts w:ascii="宋体" w:eastAsia="宋体" w:hAnsi="宋体" w:cs="Arial" w:hint="eastAsia"/>
                <w:kern w:val="0"/>
                <w:szCs w:val="21"/>
              </w:rPr>
              <w:t>交通运输部科学研究院</w:t>
            </w:r>
          </w:p>
        </w:tc>
      </w:tr>
      <w:tr w:rsidR="00EE1CFB" w14:paraId="3FB1FC19" w14:textId="77777777">
        <w:trPr>
          <w:cantSplit/>
          <w:trHeight w:val="22"/>
        </w:trPr>
        <w:tc>
          <w:tcPr>
            <w:tcW w:w="710" w:type="dxa"/>
            <w:vAlign w:val="center"/>
          </w:tcPr>
          <w:p w14:paraId="7444F231" w14:textId="77777777" w:rsidR="00EE1CFB" w:rsidRDefault="00F70C0C">
            <w:pPr>
              <w:widowControl/>
              <w:jc w:val="center"/>
              <w:rPr>
                <w:rFonts w:ascii="宋体" w:hAnsi="宋体" w:cs="宋体"/>
                <w:kern w:val="0"/>
                <w:szCs w:val="21"/>
              </w:rPr>
            </w:pPr>
            <w:r>
              <w:rPr>
                <w:rFonts w:ascii="宋体" w:hAnsi="宋体" w:cs="宋体" w:hint="eastAsia"/>
                <w:kern w:val="0"/>
                <w:szCs w:val="21"/>
              </w:rPr>
              <w:t>19</w:t>
            </w:r>
          </w:p>
        </w:tc>
        <w:tc>
          <w:tcPr>
            <w:tcW w:w="1315" w:type="dxa"/>
            <w:vAlign w:val="center"/>
          </w:tcPr>
          <w:p w14:paraId="140C35A5" w14:textId="77777777" w:rsidR="00EE1CFB" w:rsidRDefault="00F70C0C">
            <w:pPr>
              <w:widowControl/>
              <w:jc w:val="left"/>
              <w:rPr>
                <w:rFonts w:ascii="宋体" w:eastAsia="宋体" w:hAnsi="宋体" w:cs="宋体"/>
                <w:kern w:val="0"/>
                <w:szCs w:val="21"/>
              </w:rPr>
            </w:pPr>
            <w:r>
              <w:rPr>
                <w:rFonts w:ascii="宋体" w:eastAsia="宋体" w:hAnsi="宋体" w:hint="eastAsia"/>
                <w:kern w:val="0"/>
                <w:szCs w:val="21"/>
              </w:rPr>
              <w:t>JT 2023-19</w:t>
            </w:r>
          </w:p>
        </w:tc>
        <w:tc>
          <w:tcPr>
            <w:tcW w:w="1735" w:type="dxa"/>
            <w:vAlign w:val="center"/>
          </w:tcPr>
          <w:p w14:paraId="3372A786"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沥青混合料搅拌站绿色生产技术要求</w:t>
            </w:r>
          </w:p>
        </w:tc>
        <w:tc>
          <w:tcPr>
            <w:tcW w:w="4338" w:type="dxa"/>
            <w:vAlign w:val="center"/>
          </w:tcPr>
          <w:p w14:paraId="50919C71" w14:textId="77777777" w:rsidR="00EE1CFB" w:rsidRDefault="00F70C0C">
            <w:pPr>
              <w:widowControl/>
              <w:jc w:val="left"/>
              <w:rPr>
                <w:rFonts w:ascii="宋体" w:eastAsia="宋体" w:hAnsi="宋体"/>
                <w:kern w:val="0"/>
                <w:szCs w:val="21"/>
              </w:rPr>
            </w:pPr>
            <w:proofErr w:type="gramStart"/>
            <w:r>
              <w:rPr>
                <w:rFonts w:ascii="宋体" w:eastAsia="宋体" w:hAnsi="宋体" w:hint="eastAsia"/>
                <w:kern w:val="0"/>
                <w:szCs w:val="21"/>
              </w:rPr>
              <w:t>拟规定</w:t>
            </w:r>
            <w:proofErr w:type="gramEnd"/>
            <w:r>
              <w:rPr>
                <w:rFonts w:ascii="宋体" w:eastAsia="宋体" w:hAnsi="宋体" w:hint="eastAsia"/>
                <w:kern w:val="0"/>
                <w:szCs w:val="21"/>
              </w:rPr>
              <w:t>沥青混合料搅拌站的基本原则、厂区建设、设施设备、生产管理、排放监测及噪音控制、职业健康安全等要求。</w:t>
            </w:r>
          </w:p>
          <w:p w14:paraId="7D2B6FF1"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适用于沥青混合料搅拌站绿色生产的建设、管理、评价及监管。</w:t>
            </w:r>
          </w:p>
        </w:tc>
        <w:tc>
          <w:tcPr>
            <w:tcW w:w="723" w:type="dxa"/>
            <w:vAlign w:val="center"/>
          </w:tcPr>
          <w:p w14:paraId="0672690A"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制定</w:t>
            </w:r>
          </w:p>
        </w:tc>
        <w:tc>
          <w:tcPr>
            <w:tcW w:w="961" w:type="dxa"/>
            <w:vAlign w:val="center"/>
          </w:tcPr>
          <w:p w14:paraId="6E345B1A" w14:textId="77777777" w:rsidR="00EE1CFB" w:rsidRDefault="00EE1CFB">
            <w:pPr>
              <w:widowControl/>
              <w:jc w:val="left"/>
              <w:rPr>
                <w:rFonts w:ascii="宋体" w:eastAsia="宋体" w:hAnsi="宋体" w:cs="宋体"/>
                <w:kern w:val="0"/>
                <w:szCs w:val="21"/>
              </w:rPr>
            </w:pPr>
          </w:p>
        </w:tc>
        <w:tc>
          <w:tcPr>
            <w:tcW w:w="1134" w:type="dxa"/>
            <w:vAlign w:val="center"/>
          </w:tcPr>
          <w:p w14:paraId="6997F6AB" w14:textId="77777777" w:rsidR="00EE1CFB" w:rsidRDefault="00F70C0C">
            <w:pPr>
              <w:jc w:val="center"/>
              <w:rPr>
                <w:rFonts w:ascii="宋体" w:eastAsia="宋体" w:hAnsi="宋体"/>
                <w:szCs w:val="21"/>
              </w:rPr>
            </w:pPr>
            <w:r>
              <w:rPr>
                <w:rFonts w:ascii="宋体" w:eastAsia="宋体" w:hAnsi="宋体"/>
                <w:szCs w:val="21"/>
              </w:rPr>
              <w:t>12</w:t>
            </w:r>
          </w:p>
        </w:tc>
        <w:tc>
          <w:tcPr>
            <w:tcW w:w="1701" w:type="dxa"/>
            <w:vAlign w:val="center"/>
          </w:tcPr>
          <w:p w14:paraId="05DEF2A3" w14:textId="77777777" w:rsidR="00EE1CFB" w:rsidRDefault="00F70C0C">
            <w:pPr>
              <w:widowControl/>
              <w:jc w:val="center"/>
              <w:rPr>
                <w:rFonts w:ascii="宋体" w:eastAsia="宋体" w:hAnsi="宋体" w:cs="Arial"/>
                <w:kern w:val="0"/>
                <w:szCs w:val="21"/>
              </w:rPr>
            </w:pPr>
            <w:r>
              <w:rPr>
                <w:rFonts w:ascii="宋体" w:eastAsia="宋体" w:hAnsi="宋体" w:cs="Arial"/>
                <w:kern w:val="0"/>
                <w:szCs w:val="21"/>
              </w:rPr>
              <w:t>交通工程</w:t>
            </w:r>
            <w:r>
              <w:rPr>
                <w:rFonts w:ascii="宋体" w:eastAsia="宋体" w:hAnsi="宋体" w:cs="Arial" w:hint="eastAsia"/>
                <w:kern w:val="0"/>
                <w:szCs w:val="21"/>
              </w:rPr>
              <w:t>标委会</w:t>
            </w:r>
          </w:p>
        </w:tc>
        <w:tc>
          <w:tcPr>
            <w:tcW w:w="2835" w:type="dxa"/>
            <w:vAlign w:val="center"/>
          </w:tcPr>
          <w:p w14:paraId="550F1C00" w14:textId="77777777" w:rsidR="00EE1CFB" w:rsidRDefault="00F70C0C">
            <w:pPr>
              <w:widowControl/>
              <w:jc w:val="left"/>
              <w:rPr>
                <w:rFonts w:ascii="宋体" w:eastAsia="宋体" w:hAnsi="宋体" w:cs="Arial"/>
                <w:kern w:val="0"/>
                <w:szCs w:val="21"/>
              </w:rPr>
            </w:pPr>
            <w:r>
              <w:rPr>
                <w:rFonts w:ascii="宋体" w:eastAsia="宋体" w:hAnsi="宋体" w:hint="eastAsia"/>
              </w:rPr>
              <w:t>北京市交通运输综合执法总队</w:t>
            </w:r>
            <w:r>
              <w:rPr>
                <w:rFonts w:ascii="宋体" w:eastAsia="宋体" w:hAnsi="宋体" w:cs="Arial"/>
                <w:kern w:val="0"/>
                <w:szCs w:val="21"/>
              </w:rPr>
              <w:t>、北京市交通委员会、北京建筑大学、北京市政路桥建材集团有限公司、哈尔滨工业大学、北京交通大学、广东省公路建设有限公司、广西大学、北京城建沥青混凝土有限公司、天津市公路事业发展服务中心</w:t>
            </w:r>
          </w:p>
        </w:tc>
      </w:tr>
      <w:tr w:rsidR="00EE1CFB" w14:paraId="5B41652E" w14:textId="77777777">
        <w:trPr>
          <w:cantSplit/>
          <w:trHeight w:val="22"/>
        </w:trPr>
        <w:tc>
          <w:tcPr>
            <w:tcW w:w="710" w:type="dxa"/>
            <w:vAlign w:val="center"/>
          </w:tcPr>
          <w:p w14:paraId="2A212B97" w14:textId="77777777" w:rsidR="00EE1CFB" w:rsidRDefault="00F70C0C">
            <w:pPr>
              <w:widowControl/>
              <w:jc w:val="center"/>
              <w:rPr>
                <w:rFonts w:ascii="宋体" w:hAnsi="宋体" w:cs="宋体"/>
                <w:kern w:val="0"/>
                <w:szCs w:val="21"/>
              </w:rPr>
            </w:pPr>
            <w:r>
              <w:rPr>
                <w:rFonts w:ascii="宋体" w:hAnsi="宋体" w:cs="宋体" w:hint="eastAsia"/>
                <w:kern w:val="0"/>
                <w:szCs w:val="21"/>
              </w:rPr>
              <w:lastRenderedPageBreak/>
              <w:t>20</w:t>
            </w:r>
          </w:p>
        </w:tc>
        <w:tc>
          <w:tcPr>
            <w:tcW w:w="1315" w:type="dxa"/>
            <w:vAlign w:val="center"/>
          </w:tcPr>
          <w:p w14:paraId="559217E5" w14:textId="77777777" w:rsidR="00EE1CFB" w:rsidRDefault="00F70C0C">
            <w:pPr>
              <w:widowControl/>
              <w:jc w:val="left"/>
              <w:rPr>
                <w:rFonts w:ascii="宋体" w:eastAsia="宋体" w:hAnsi="宋体" w:cs="宋体"/>
                <w:kern w:val="0"/>
                <w:szCs w:val="21"/>
              </w:rPr>
            </w:pPr>
            <w:r>
              <w:rPr>
                <w:rFonts w:ascii="宋体" w:eastAsia="宋体" w:hAnsi="宋体" w:hint="eastAsia"/>
                <w:kern w:val="0"/>
                <w:szCs w:val="21"/>
              </w:rPr>
              <w:t>JT 2023-20</w:t>
            </w:r>
          </w:p>
        </w:tc>
        <w:tc>
          <w:tcPr>
            <w:tcW w:w="1735" w:type="dxa"/>
            <w:vAlign w:val="center"/>
          </w:tcPr>
          <w:p w14:paraId="60AB9670" w14:textId="77777777" w:rsidR="00EE1CFB" w:rsidRDefault="00F70C0C">
            <w:pPr>
              <w:widowControl/>
              <w:jc w:val="left"/>
              <w:rPr>
                <w:rFonts w:ascii="宋体" w:eastAsia="宋体" w:hAnsi="宋体"/>
                <w:kern w:val="0"/>
                <w:szCs w:val="21"/>
              </w:rPr>
            </w:pPr>
            <w:r>
              <w:rPr>
                <w:rFonts w:ascii="宋体" w:eastAsia="宋体" w:hAnsi="宋体"/>
                <w:kern w:val="0"/>
                <w:szCs w:val="21"/>
              </w:rPr>
              <w:t>低温改性沥青</w:t>
            </w:r>
          </w:p>
        </w:tc>
        <w:tc>
          <w:tcPr>
            <w:tcW w:w="4338" w:type="dxa"/>
            <w:vAlign w:val="center"/>
          </w:tcPr>
          <w:p w14:paraId="31B73642" w14:textId="77777777" w:rsidR="00EE1CFB" w:rsidRDefault="00F70C0C">
            <w:pPr>
              <w:widowControl/>
              <w:jc w:val="left"/>
              <w:rPr>
                <w:rFonts w:ascii="宋体" w:eastAsia="宋体" w:hAnsi="宋体"/>
                <w:kern w:val="0"/>
                <w:szCs w:val="21"/>
              </w:rPr>
            </w:pPr>
            <w:proofErr w:type="gramStart"/>
            <w:r>
              <w:rPr>
                <w:rFonts w:ascii="宋体" w:eastAsia="宋体" w:hAnsi="宋体" w:hint="eastAsia"/>
                <w:kern w:val="0"/>
                <w:szCs w:val="21"/>
              </w:rPr>
              <w:t>拟规定</w:t>
            </w:r>
            <w:proofErr w:type="gramEnd"/>
            <w:r>
              <w:rPr>
                <w:rFonts w:ascii="宋体" w:eastAsia="宋体" w:hAnsi="宋体" w:hint="eastAsia"/>
                <w:kern w:val="0"/>
                <w:szCs w:val="21"/>
              </w:rPr>
              <w:t>低温改性沥青的分类和规格型号、技术要求、试验方法、检验规则，以及标志、包装、运输和储存等要求。</w:t>
            </w:r>
          </w:p>
          <w:p w14:paraId="5CA94735"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适用于低温改性沥青的生产、使用和检验。</w:t>
            </w:r>
          </w:p>
        </w:tc>
        <w:tc>
          <w:tcPr>
            <w:tcW w:w="723" w:type="dxa"/>
            <w:vAlign w:val="center"/>
          </w:tcPr>
          <w:p w14:paraId="651DB629"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制定</w:t>
            </w:r>
          </w:p>
        </w:tc>
        <w:tc>
          <w:tcPr>
            <w:tcW w:w="961" w:type="dxa"/>
            <w:vAlign w:val="center"/>
          </w:tcPr>
          <w:p w14:paraId="3FE2310A" w14:textId="77777777" w:rsidR="00EE1CFB" w:rsidRDefault="00EE1CFB">
            <w:pPr>
              <w:widowControl/>
              <w:jc w:val="left"/>
              <w:rPr>
                <w:rFonts w:ascii="宋体" w:eastAsia="宋体" w:hAnsi="宋体"/>
                <w:kern w:val="0"/>
                <w:szCs w:val="21"/>
              </w:rPr>
            </w:pPr>
          </w:p>
        </w:tc>
        <w:tc>
          <w:tcPr>
            <w:tcW w:w="1134" w:type="dxa"/>
            <w:vAlign w:val="center"/>
          </w:tcPr>
          <w:p w14:paraId="638026EB" w14:textId="77777777" w:rsidR="00EE1CFB" w:rsidRDefault="00F70C0C">
            <w:pPr>
              <w:widowControl/>
              <w:jc w:val="center"/>
              <w:rPr>
                <w:rFonts w:ascii="宋体" w:eastAsia="宋体" w:hAnsi="宋体"/>
                <w:kern w:val="0"/>
                <w:szCs w:val="21"/>
              </w:rPr>
            </w:pPr>
            <w:r>
              <w:rPr>
                <w:rFonts w:ascii="宋体" w:eastAsia="宋体" w:hAnsi="宋体"/>
                <w:kern w:val="0"/>
                <w:szCs w:val="21"/>
              </w:rPr>
              <w:t>12</w:t>
            </w:r>
          </w:p>
        </w:tc>
        <w:tc>
          <w:tcPr>
            <w:tcW w:w="1701" w:type="dxa"/>
            <w:vAlign w:val="center"/>
          </w:tcPr>
          <w:p w14:paraId="466200DA" w14:textId="77777777" w:rsidR="00EE1CFB" w:rsidRDefault="00F70C0C">
            <w:pPr>
              <w:widowControl/>
              <w:jc w:val="center"/>
              <w:rPr>
                <w:rFonts w:ascii="宋体" w:eastAsia="宋体" w:hAnsi="宋体"/>
                <w:kern w:val="0"/>
                <w:szCs w:val="21"/>
              </w:rPr>
            </w:pPr>
            <w:r>
              <w:rPr>
                <w:rFonts w:ascii="宋体" w:eastAsia="宋体" w:hAnsi="宋体"/>
                <w:kern w:val="0"/>
                <w:szCs w:val="21"/>
              </w:rPr>
              <w:t>交通工程</w:t>
            </w:r>
            <w:r>
              <w:rPr>
                <w:rFonts w:ascii="宋体" w:eastAsia="宋体" w:hAnsi="宋体" w:hint="eastAsia"/>
                <w:kern w:val="0"/>
                <w:szCs w:val="21"/>
              </w:rPr>
              <w:t>标委会</w:t>
            </w:r>
          </w:p>
        </w:tc>
        <w:tc>
          <w:tcPr>
            <w:tcW w:w="2835" w:type="dxa"/>
            <w:vAlign w:val="center"/>
          </w:tcPr>
          <w:p w14:paraId="38C79239" w14:textId="77777777" w:rsidR="00EE1CFB" w:rsidRDefault="00F70C0C">
            <w:pPr>
              <w:widowControl/>
              <w:jc w:val="left"/>
              <w:rPr>
                <w:rFonts w:ascii="宋体" w:eastAsia="宋体" w:hAnsi="宋体"/>
                <w:kern w:val="0"/>
                <w:szCs w:val="21"/>
              </w:rPr>
            </w:pPr>
            <w:r>
              <w:rPr>
                <w:rFonts w:ascii="宋体" w:eastAsia="宋体" w:hAnsi="宋体"/>
                <w:kern w:val="0"/>
                <w:szCs w:val="21"/>
              </w:rPr>
              <w:t>交通运输部公路科学研究所</w:t>
            </w:r>
          </w:p>
        </w:tc>
      </w:tr>
      <w:tr w:rsidR="00EE1CFB" w14:paraId="09CF7FA7" w14:textId="77777777">
        <w:trPr>
          <w:cantSplit/>
          <w:trHeight w:val="22"/>
        </w:trPr>
        <w:tc>
          <w:tcPr>
            <w:tcW w:w="710" w:type="dxa"/>
            <w:vAlign w:val="center"/>
          </w:tcPr>
          <w:p w14:paraId="76D372B2" w14:textId="77777777" w:rsidR="00EE1CFB" w:rsidRDefault="00F70C0C">
            <w:pPr>
              <w:widowControl/>
              <w:jc w:val="center"/>
              <w:rPr>
                <w:rFonts w:ascii="宋体" w:hAnsi="宋体" w:cs="宋体"/>
                <w:kern w:val="0"/>
                <w:szCs w:val="21"/>
              </w:rPr>
            </w:pPr>
            <w:r>
              <w:rPr>
                <w:rFonts w:ascii="宋体" w:hAnsi="宋体" w:cs="宋体" w:hint="eastAsia"/>
                <w:kern w:val="0"/>
                <w:szCs w:val="21"/>
              </w:rPr>
              <w:t>21</w:t>
            </w:r>
          </w:p>
        </w:tc>
        <w:tc>
          <w:tcPr>
            <w:tcW w:w="1315" w:type="dxa"/>
            <w:vAlign w:val="center"/>
          </w:tcPr>
          <w:p w14:paraId="28E40077"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2023-21</w:t>
            </w:r>
          </w:p>
        </w:tc>
        <w:tc>
          <w:tcPr>
            <w:tcW w:w="1735" w:type="dxa"/>
            <w:vAlign w:val="center"/>
          </w:tcPr>
          <w:p w14:paraId="4DF29AFD"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沥青路面智能摊铺与压实系统技术条件</w:t>
            </w:r>
          </w:p>
        </w:tc>
        <w:tc>
          <w:tcPr>
            <w:tcW w:w="4338" w:type="dxa"/>
            <w:vAlign w:val="center"/>
          </w:tcPr>
          <w:p w14:paraId="6F30B9DE" w14:textId="77777777" w:rsidR="00EE1CFB" w:rsidRDefault="00F70C0C">
            <w:pPr>
              <w:widowControl/>
              <w:jc w:val="left"/>
              <w:rPr>
                <w:rFonts w:ascii="宋体" w:eastAsia="宋体" w:hAnsi="宋体" w:cs="宋体"/>
                <w:kern w:val="0"/>
                <w:szCs w:val="21"/>
              </w:rPr>
            </w:pPr>
            <w:proofErr w:type="gramStart"/>
            <w:r>
              <w:rPr>
                <w:rFonts w:ascii="宋体" w:eastAsia="宋体" w:hAnsi="宋体" w:cs="宋体" w:hint="eastAsia"/>
                <w:kern w:val="0"/>
                <w:szCs w:val="21"/>
              </w:rPr>
              <w:t>拟规定</w:t>
            </w:r>
            <w:proofErr w:type="gramEnd"/>
            <w:r>
              <w:rPr>
                <w:rFonts w:ascii="宋体" w:eastAsia="宋体" w:hAnsi="宋体" w:cs="宋体" w:hint="eastAsia"/>
                <w:kern w:val="0"/>
                <w:szCs w:val="21"/>
              </w:rPr>
              <w:t>沥青路面智能摊铺与压实系统的系统组成与功能、技术要求等要求。</w:t>
            </w:r>
          </w:p>
          <w:p w14:paraId="3B57714F"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适用于我国沥青路面智能摊铺与压实系统的生产和使用。</w:t>
            </w:r>
          </w:p>
        </w:tc>
        <w:tc>
          <w:tcPr>
            <w:tcW w:w="723" w:type="dxa"/>
            <w:vAlign w:val="center"/>
          </w:tcPr>
          <w:p w14:paraId="24A2C0B0"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制定</w:t>
            </w:r>
          </w:p>
        </w:tc>
        <w:tc>
          <w:tcPr>
            <w:tcW w:w="961" w:type="dxa"/>
            <w:vAlign w:val="center"/>
          </w:tcPr>
          <w:p w14:paraId="12C6E360" w14:textId="77777777" w:rsidR="00EE1CFB" w:rsidRDefault="00EE1CFB">
            <w:pPr>
              <w:widowControl/>
              <w:jc w:val="center"/>
              <w:rPr>
                <w:rFonts w:ascii="宋体" w:eastAsia="宋体" w:hAnsi="宋体" w:cs="宋体"/>
                <w:kern w:val="0"/>
                <w:szCs w:val="21"/>
              </w:rPr>
            </w:pPr>
          </w:p>
        </w:tc>
        <w:tc>
          <w:tcPr>
            <w:tcW w:w="1134" w:type="dxa"/>
            <w:vAlign w:val="center"/>
          </w:tcPr>
          <w:p w14:paraId="730D9FA1"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6CB1E7CF"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交通工程</w:t>
            </w:r>
            <w:r>
              <w:rPr>
                <w:rFonts w:ascii="宋体" w:eastAsia="宋体" w:hAnsi="宋体" w:cs="宋体" w:hint="eastAsia"/>
                <w:kern w:val="0"/>
                <w:szCs w:val="21"/>
              </w:rPr>
              <w:t>标委会</w:t>
            </w:r>
          </w:p>
        </w:tc>
        <w:tc>
          <w:tcPr>
            <w:tcW w:w="2835" w:type="dxa"/>
            <w:vAlign w:val="center"/>
          </w:tcPr>
          <w:p w14:paraId="0016E804" w14:textId="77777777" w:rsidR="00EE1CFB" w:rsidRDefault="00F70C0C">
            <w:pPr>
              <w:pStyle w:val="HTML"/>
              <w:widowControl/>
              <w:shd w:val="clear" w:color="auto" w:fill="FFFFFF"/>
              <w:rPr>
                <w:rFonts w:cs="宋体" w:hint="default"/>
                <w:sz w:val="21"/>
                <w:szCs w:val="21"/>
              </w:rPr>
            </w:pPr>
            <w:r>
              <w:rPr>
                <w:rFonts w:cs="宋体" w:hint="default"/>
                <w:sz w:val="21"/>
                <w:szCs w:val="21"/>
              </w:rPr>
              <w:t>福建省高速公路集团有限公司</w:t>
            </w:r>
            <w:r>
              <w:rPr>
                <w:rFonts w:cs="宋体"/>
                <w:sz w:val="21"/>
                <w:szCs w:val="21"/>
              </w:rPr>
              <w:t>、</w:t>
            </w:r>
            <w:r>
              <w:rPr>
                <w:rFonts w:cs="宋体" w:hint="default"/>
                <w:sz w:val="21"/>
                <w:szCs w:val="21"/>
              </w:rPr>
              <w:t>清华大学、交通运输部公路科学研究</w:t>
            </w:r>
            <w:r>
              <w:rPr>
                <w:rFonts w:cs="宋体"/>
                <w:sz w:val="21"/>
                <w:szCs w:val="21"/>
              </w:rPr>
              <w:t>所</w:t>
            </w:r>
            <w:r>
              <w:rPr>
                <w:rFonts w:cs="宋体" w:hint="default"/>
                <w:sz w:val="21"/>
                <w:szCs w:val="21"/>
              </w:rPr>
              <w:t>、交通运输部科学研究院、</w:t>
            </w:r>
            <w:r>
              <w:rPr>
                <w:sz w:val="21"/>
                <w:szCs w:val="21"/>
              </w:rPr>
              <w:t>厦工（三明）重型机器有限公司</w:t>
            </w:r>
            <w:r>
              <w:rPr>
                <w:rFonts w:cs="宋体" w:hint="default"/>
                <w:sz w:val="21"/>
                <w:szCs w:val="21"/>
              </w:rPr>
              <w:t>、徐州工程机械集团有限公司、三一重工股份有限公司、福建省高速公路科技创新研究院</w:t>
            </w:r>
            <w:r>
              <w:rPr>
                <w:rFonts w:cs="宋体"/>
                <w:sz w:val="21"/>
                <w:szCs w:val="21"/>
              </w:rPr>
              <w:t>有限公司</w:t>
            </w:r>
          </w:p>
        </w:tc>
      </w:tr>
      <w:tr w:rsidR="00EE1CFB" w14:paraId="66BDD443" w14:textId="77777777">
        <w:trPr>
          <w:cantSplit/>
          <w:trHeight w:val="22"/>
        </w:trPr>
        <w:tc>
          <w:tcPr>
            <w:tcW w:w="710" w:type="dxa"/>
            <w:vAlign w:val="center"/>
          </w:tcPr>
          <w:p w14:paraId="7860E4DC" w14:textId="77777777" w:rsidR="00EE1CFB" w:rsidRDefault="00F70C0C">
            <w:pPr>
              <w:widowControl/>
              <w:jc w:val="center"/>
              <w:rPr>
                <w:rFonts w:ascii="宋体" w:hAnsi="宋体" w:cs="宋体"/>
                <w:kern w:val="0"/>
                <w:szCs w:val="21"/>
              </w:rPr>
            </w:pPr>
            <w:r>
              <w:rPr>
                <w:rFonts w:ascii="宋体" w:hAnsi="宋体" w:cs="宋体" w:hint="eastAsia"/>
                <w:kern w:val="0"/>
                <w:szCs w:val="21"/>
              </w:rPr>
              <w:t>22</w:t>
            </w:r>
          </w:p>
        </w:tc>
        <w:tc>
          <w:tcPr>
            <w:tcW w:w="1315" w:type="dxa"/>
            <w:vAlign w:val="center"/>
          </w:tcPr>
          <w:p w14:paraId="3838C673"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2023-22</w:t>
            </w:r>
          </w:p>
        </w:tc>
        <w:tc>
          <w:tcPr>
            <w:tcW w:w="1735" w:type="dxa"/>
            <w:vAlign w:val="center"/>
          </w:tcPr>
          <w:p w14:paraId="7521FB39"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公路</w:t>
            </w:r>
            <w:r>
              <w:rPr>
                <w:rFonts w:ascii="宋体" w:eastAsia="宋体" w:hAnsi="宋体" w:cs="宋体" w:hint="eastAsia"/>
                <w:kern w:val="0"/>
                <w:szCs w:val="21"/>
              </w:rPr>
              <w:t>基础设施</w:t>
            </w:r>
            <w:r>
              <w:rPr>
                <w:rFonts w:ascii="宋体" w:eastAsia="宋体" w:hAnsi="宋体" w:cs="宋体"/>
                <w:kern w:val="0"/>
                <w:szCs w:val="21"/>
              </w:rPr>
              <w:t>长期性能科学观测网</w:t>
            </w:r>
            <w:r>
              <w:rPr>
                <w:rFonts w:ascii="宋体" w:eastAsia="宋体" w:hAnsi="宋体" w:cs="宋体" w:hint="eastAsia"/>
                <w:kern w:val="0"/>
                <w:szCs w:val="21"/>
              </w:rPr>
              <w:t xml:space="preserve"> </w:t>
            </w:r>
            <w:r>
              <w:rPr>
                <w:rFonts w:ascii="宋体" w:eastAsia="宋体" w:hAnsi="宋体" w:cs="宋体"/>
                <w:kern w:val="0"/>
                <w:szCs w:val="21"/>
              </w:rPr>
              <w:t>第1部分</w:t>
            </w:r>
            <w:r>
              <w:rPr>
                <w:rFonts w:ascii="宋体" w:eastAsia="宋体" w:hAnsi="宋体" w:cs="宋体" w:hint="eastAsia"/>
                <w:kern w:val="0"/>
                <w:szCs w:val="21"/>
              </w:rPr>
              <w:t>：</w:t>
            </w:r>
            <w:r>
              <w:rPr>
                <w:rFonts w:ascii="宋体" w:eastAsia="宋体" w:hAnsi="宋体" w:cs="宋体"/>
                <w:kern w:val="0"/>
                <w:szCs w:val="21"/>
              </w:rPr>
              <w:t>建设</w:t>
            </w:r>
            <w:r>
              <w:rPr>
                <w:rFonts w:ascii="宋体" w:eastAsia="宋体" w:hAnsi="宋体" w:cs="宋体" w:hint="eastAsia"/>
                <w:kern w:val="0"/>
                <w:szCs w:val="21"/>
              </w:rPr>
              <w:t>规范</w:t>
            </w:r>
          </w:p>
        </w:tc>
        <w:tc>
          <w:tcPr>
            <w:tcW w:w="4338" w:type="dxa"/>
            <w:vAlign w:val="center"/>
          </w:tcPr>
          <w:p w14:paraId="33AFA48E" w14:textId="77777777" w:rsidR="00EE1CFB" w:rsidRDefault="00F70C0C">
            <w:pPr>
              <w:widowControl/>
              <w:jc w:val="left"/>
              <w:rPr>
                <w:rFonts w:ascii="宋体" w:eastAsia="宋体" w:hAnsi="宋体" w:cs="宋体"/>
                <w:kern w:val="0"/>
                <w:szCs w:val="21"/>
              </w:rPr>
            </w:pPr>
            <w:proofErr w:type="gramStart"/>
            <w:r>
              <w:rPr>
                <w:rFonts w:ascii="宋体" w:eastAsia="宋体" w:hAnsi="宋体" w:cs="宋体" w:hint="eastAsia"/>
                <w:kern w:val="0"/>
                <w:szCs w:val="21"/>
              </w:rPr>
              <w:t>拟规定</w:t>
            </w:r>
            <w:proofErr w:type="gramEnd"/>
            <w:r>
              <w:rPr>
                <w:rFonts w:ascii="宋体" w:eastAsia="宋体" w:hAnsi="宋体" w:cs="宋体" w:hint="eastAsia"/>
                <w:kern w:val="0"/>
                <w:szCs w:val="21"/>
              </w:rPr>
              <w:t>公路基础设施长期性能科学观测网建设过程中的建设布局和方案、观测点选址及标志、观测点路段建设要求、数据现场采集/传输系统安装、数据中心建设、观测点巡检与维护等的要求。</w:t>
            </w:r>
          </w:p>
          <w:p w14:paraId="7448B652"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适用于公路基础设施（路基、路面工程）长期性能科学观测站的新建、维护和升级改造。</w:t>
            </w:r>
          </w:p>
        </w:tc>
        <w:tc>
          <w:tcPr>
            <w:tcW w:w="723" w:type="dxa"/>
            <w:vAlign w:val="center"/>
          </w:tcPr>
          <w:p w14:paraId="248766B8"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制定</w:t>
            </w:r>
          </w:p>
        </w:tc>
        <w:tc>
          <w:tcPr>
            <w:tcW w:w="961" w:type="dxa"/>
            <w:vAlign w:val="center"/>
          </w:tcPr>
          <w:p w14:paraId="797C6F4A" w14:textId="77777777" w:rsidR="00EE1CFB" w:rsidRDefault="00EE1CFB">
            <w:pPr>
              <w:widowControl/>
              <w:jc w:val="center"/>
              <w:rPr>
                <w:rFonts w:ascii="宋体" w:eastAsia="宋体" w:hAnsi="宋体" w:cs="宋体"/>
                <w:kern w:val="0"/>
                <w:szCs w:val="21"/>
              </w:rPr>
            </w:pPr>
          </w:p>
        </w:tc>
        <w:tc>
          <w:tcPr>
            <w:tcW w:w="1134" w:type="dxa"/>
            <w:vAlign w:val="center"/>
          </w:tcPr>
          <w:p w14:paraId="35C670E8"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6</w:t>
            </w:r>
          </w:p>
        </w:tc>
        <w:tc>
          <w:tcPr>
            <w:tcW w:w="1701" w:type="dxa"/>
            <w:vAlign w:val="center"/>
          </w:tcPr>
          <w:p w14:paraId="18E6340C"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交通工程</w:t>
            </w:r>
            <w:r>
              <w:rPr>
                <w:rFonts w:ascii="宋体" w:eastAsia="宋体" w:hAnsi="宋体" w:cs="宋体" w:hint="eastAsia"/>
                <w:kern w:val="0"/>
                <w:szCs w:val="21"/>
              </w:rPr>
              <w:t>标委会</w:t>
            </w:r>
          </w:p>
        </w:tc>
        <w:tc>
          <w:tcPr>
            <w:tcW w:w="2835" w:type="dxa"/>
            <w:vAlign w:val="center"/>
          </w:tcPr>
          <w:p w14:paraId="526779F0"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交通运输部公路科学研究所、山东省交通科学研究院、广西交投科技有限公司、江苏交通控股有限公司、四川省公路规划勘察设计研究院有限公司</w:t>
            </w:r>
            <w:r>
              <w:rPr>
                <w:rFonts w:ascii="宋体" w:eastAsia="宋体" w:hAnsi="宋体" w:cs="宋体" w:hint="eastAsia"/>
                <w:kern w:val="0"/>
                <w:szCs w:val="21"/>
              </w:rPr>
              <w:t>等单位</w:t>
            </w:r>
          </w:p>
        </w:tc>
      </w:tr>
      <w:tr w:rsidR="00EE1CFB" w14:paraId="002E18E3" w14:textId="77777777">
        <w:trPr>
          <w:cantSplit/>
          <w:trHeight w:val="22"/>
        </w:trPr>
        <w:tc>
          <w:tcPr>
            <w:tcW w:w="710" w:type="dxa"/>
            <w:vAlign w:val="center"/>
          </w:tcPr>
          <w:p w14:paraId="1B84F3A5" w14:textId="77777777" w:rsidR="00EE1CFB" w:rsidRDefault="00F70C0C">
            <w:pPr>
              <w:widowControl/>
              <w:jc w:val="center"/>
              <w:rPr>
                <w:rFonts w:ascii="宋体" w:hAnsi="宋体" w:cs="宋体"/>
                <w:kern w:val="0"/>
                <w:szCs w:val="21"/>
              </w:rPr>
            </w:pPr>
            <w:r>
              <w:rPr>
                <w:rFonts w:ascii="宋体" w:hAnsi="宋体" w:cs="宋体" w:hint="eastAsia"/>
                <w:kern w:val="0"/>
                <w:szCs w:val="21"/>
              </w:rPr>
              <w:t>23</w:t>
            </w:r>
          </w:p>
        </w:tc>
        <w:tc>
          <w:tcPr>
            <w:tcW w:w="1315" w:type="dxa"/>
            <w:vAlign w:val="center"/>
          </w:tcPr>
          <w:p w14:paraId="5683CA98"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2023-23</w:t>
            </w:r>
          </w:p>
        </w:tc>
        <w:tc>
          <w:tcPr>
            <w:tcW w:w="1735" w:type="dxa"/>
            <w:vAlign w:val="center"/>
          </w:tcPr>
          <w:p w14:paraId="19001844"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公路</w:t>
            </w:r>
            <w:r>
              <w:rPr>
                <w:rFonts w:ascii="宋体" w:eastAsia="宋体" w:hAnsi="宋体" w:cs="宋体" w:hint="eastAsia"/>
                <w:kern w:val="0"/>
                <w:szCs w:val="21"/>
              </w:rPr>
              <w:t>基础设施</w:t>
            </w:r>
            <w:r>
              <w:rPr>
                <w:rFonts w:ascii="宋体" w:eastAsia="宋体" w:hAnsi="宋体" w:cs="宋体"/>
                <w:kern w:val="0"/>
                <w:szCs w:val="21"/>
              </w:rPr>
              <w:t>长期性能科学观测网</w:t>
            </w:r>
            <w:r>
              <w:rPr>
                <w:rFonts w:ascii="宋体" w:eastAsia="宋体" w:hAnsi="宋体" w:cs="宋体" w:hint="eastAsia"/>
                <w:kern w:val="0"/>
                <w:szCs w:val="21"/>
              </w:rPr>
              <w:t xml:space="preserve"> </w:t>
            </w:r>
            <w:r>
              <w:rPr>
                <w:rFonts w:ascii="宋体" w:eastAsia="宋体" w:hAnsi="宋体" w:cs="宋体"/>
                <w:kern w:val="0"/>
                <w:szCs w:val="21"/>
              </w:rPr>
              <w:t>第2部分</w:t>
            </w:r>
            <w:r>
              <w:rPr>
                <w:rFonts w:ascii="宋体" w:eastAsia="宋体" w:hAnsi="宋体" w:cs="宋体" w:hint="eastAsia"/>
                <w:kern w:val="0"/>
                <w:szCs w:val="21"/>
              </w:rPr>
              <w:t>：</w:t>
            </w:r>
            <w:r>
              <w:rPr>
                <w:rFonts w:ascii="宋体" w:eastAsia="宋体" w:hAnsi="宋体" w:cs="宋体"/>
                <w:kern w:val="0"/>
                <w:szCs w:val="21"/>
              </w:rPr>
              <w:t>观测</w:t>
            </w:r>
            <w:r>
              <w:rPr>
                <w:rFonts w:ascii="宋体" w:eastAsia="宋体" w:hAnsi="宋体" w:cs="宋体" w:hint="eastAsia"/>
                <w:kern w:val="0"/>
                <w:szCs w:val="21"/>
              </w:rPr>
              <w:t>规范</w:t>
            </w:r>
          </w:p>
        </w:tc>
        <w:tc>
          <w:tcPr>
            <w:tcW w:w="4338" w:type="dxa"/>
            <w:vAlign w:val="center"/>
          </w:tcPr>
          <w:p w14:paraId="33AFA386" w14:textId="77777777" w:rsidR="00EE1CFB" w:rsidRDefault="00F70C0C">
            <w:pPr>
              <w:widowControl/>
              <w:jc w:val="left"/>
              <w:rPr>
                <w:rFonts w:ascii="宋体" w:eastAsia="宋体" w:hAnsi="宋体" w:cs="宋体"/>
                <w:kern w:val="0"/>
                <w:szCs w:val="21"/>
              </w:rPr>
            </w:pPr>
            <w:proofErr w:type="gramStart"/>
            <w:r>
              <w:rPr>
                <w:rFonts w:ascii="宋体" w:eastAsia="宋体" w:hAnsi="宋体" w:cs="宋体" w:hint="eastAsia"/>
                <w:kern w:val="0"/>
                <w:szCs w:val="21"/>
              </w:rPr>
              <w:t>拟规定</w:t>
            </w:r>
            <w:proofErr w:type="gramEnd"/>
            <w:r>
              <w:rPr>
                <w:rFonts w:ascii="宋体" w:eastAsia="宋体" w:hAnsi="宋体" w:cs="宋体" w:hint="eastAsia"/>
                <w:kern w:val="0"/>
                <w:szCs w:val="21"/>
              </w:rPr>
              <w:t>公路基础设施长期性能科学观测活动中的观测技术要求和观测指标体系等的要求。</w:t>
            </w:r>
          </w:p>
          <w:p w14:paraId="742115B5"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适用于公路基础设施（路基、路面工程）长期性能科学观测网的日常观测工作，也适用于指导已建的公路科学研究试验路段、加速加载试验观测场站等的观测工作。</w:t>
            </w:r>
          </w:p>
        </w:tc>
        <w:tc>
          <w:tcPr>
            <w:tcW w:w="723" w:type="dxa"/>
            <w:vAlign w:val="center"/>
          </w:tcPr>
          <w:p w14:paraId="344AAC47"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制定</w:t>
            </w:r>
          </w:p>
        </w:tc>
        <w:tc>
          <w:tcPr>
            <w:tcW w:w="961" w:type="dxa"/>
            <w:vAlign w:val="center"/>
          </w:tcPr>
          <w:p w14:paraId="2FBFEC72" w14:textId="77777777" w:rsidR="00EE1CFB" w:rsidRDefault="00EE1CFB">
            <w:pPr>
              <w:widowControl/>
              <w:jc w:val="center"/>
              <w:rPr>
                <w:rFonts w:ascii="宋体" w:eastAsia="宋体" w:hAnsi="宋体" w:cs="宋体"/>
                <w:kern w:val="0"/>
                <w:szCs w:val="21"/>
              </w:rPr>
            </w:pPr>
          </w:p>
        </w:tc>
        <w:tc>
          <w:tcPr>
            <w:tcW w:w="1134" w:type="dxa"/>
            <w:vAlign w:val="center"/>
          </w:tcPr>
          <w:p w14:paraId="70DEA448"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6</w:t>
            </w:r>
          </w:p>
        </w:tc>
        <w:tc>
          <w:tcPr>
            <w:tcW w:w="1701" w:type="dxa"/>
            <w:vAlign w:val="center"/>
          </w:tcPr>
          <w:p w14:paraId="28515A50"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交通工程</w:t>
            </w:r>
            <w:r>
              <w:rPr>
                <w:rFonts w:ascii="宋体" w:eastAsia="宋体" w:hAnsi="宋体" w:cs="宋体" w:hint="eastAsia"/>
                <w:kern w:val="0"/>
                <w:szCs w:val="21"/>
              </w:rPr>
              <w:t>标委会</w:t>
            </w:r>
          </w:p>
        </w:tc>
        <w:tc>
          <w:tcPr>
            <w:tcW w:w="2835" w:type="dxa"/>
            <w:vAlign w:val="center"/>
          </w:tcPr>
          <w:p w14:paraId="54028827"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交通运输部公路科学研究所、山东省交通科学研究院、广西交投科技有限公司、江苏交通控股有限公司、四川省公路规划勘察设计研究院有限公司</w:t>
            </w:r>
            <w:r>
              <w:rPr>
                <w:rFonts w:ascii="宋体" w:eastAsia="宋体" w:hAnsi="宋体" w:cs="宋体" w:hint="eastAsia"/>
                <w:kern w:val="0"/>
                <w:szCs w:val="21"/>
              </w:rPr>
              <w:t>等单位</w:t>
            </w:r>
          </w:p>
        </w:tc>
      </w:tr>
      <w:tr w:rsidR="00EE1CFB" w14:paraId="04BA0935" w14:textId="77777777">
        <w:trPr>
          <w:cantSplit/>
          <w:trHeight w:val="22"/>
        </w:trPr>
        <w:tc>
          <w:tcPr>
            <w:tcW w:w="710" w:type="dxa"/>
            <w:vAlign w:val="center"/>
          </w:tcPr>
          <w:p w14:paraId="037D7258" w14:textId="77777777" w:rsidR="00EE1CFB" w:rsidRDefault="00F70C0C">
            <w:pPr>
              <w:widowControl/>
              <w:jc w:val="center"/>
              <w:rPr>
                <w:rFonts w:ascii="宋体" w:hAnsi="宋体" w:cs="宋体"/>
                <w:kern w:val="0"/>
                <w:szCs w:val="21"/>
              </w:rPr>
            </w:pPr>
            <w:r>
              <w:rPr>
                <w:rFonts w:ascii="宋体" w:hAnsi="宋体" w:cs="宋体" w:hint="eastAsia"/>
                <w:kern w:val="0"/>
                <w:szCs w:val="21"/>
              </w:rPr>
              <w:lastRenderedPageBreak/>
              <w:t>24</w:t>
            </w:r>
          </w:p>
        </w:tc>
        <w:tc>
          <w:tcPr>
            <w:tcW w:w="1315" w:type="dxa"/>
            <w:vAlign w:val="center"/>
          </w:tcPr>
          <w:p w14:paraId="7E983E15"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2023-24</w:t>
            </w:r>
          </w:p>
        </w:tc>
        <w:tc>
          <w:tcPr>
            <w:tcW w:w="1735" w:type="dxa"/>
            <w:vAlign w:val="center"/>
          </w:tcPr>
          <w:p w14:paraId="3192A8F9"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公路</w:t>
            </w:r>
            <w:r>
              <w:rPr>
                <w:rFonts w:ascii="宋体" w:eastAsia="宋体" w:hAnsi="宋体" w:cs="宋体" w:hint="eastAsia"/>
                <w:kern w:val="0"/>
                <w:szCs w:val="21"/>
              </w:rPr>
              <w:t>基础设施</w:t>
            </w:r>
            <w:r>
              <w:rPr>
                <w:rFonts w:ascii="宋体" w:eastAsia="宋体" w:hAnsi="宋体" w:cs="宋体"/>
                <w:kern w:val="0"/>
                <w:szCs w:val="21"/>
              </w:rPr>
              <w:t>长期性能科学观测网</w:t>
            </w:r>
            <w:r>
              <w:rPr>
                <w:rFonts w:ascii="宋体" w:eastAsia="宋体" w:hAnsi="宋体" w:cs="宋体" w:hint="eastAsia"/>
                <w:kern w:val="0"/>
                <w:szCs w:val="21"/>
              </w:rPr>
              <w:t xml:space="preserve"> </w:t>
            </w:r>
            <w:r>
              <w:rPr>
                <w:rFonts w:ascii="宋体" w:eastAsia="宋体" w:hAnsi="宋体" w:cs="宋体"/>
                <w:kern w:val="0"/>
                <w:szCs w:val="21"/>
              </w:rPr>
              <w:t>第</w:t>
            </w:r>
            <w:r>
              <w:rPr>
                <w:rFonts w:ascii="宋体" w:eastAsia="宋体" w:hAnsi="宋体" w:cs="宋体" w:hint="eastAsia"/>
                <w:kern w:val="0"/>
                <w:szCs w:val="21"/>
              </w:rPr>
              <w:t>3</w:t>
            </w:r>
            <w:r>
              <w:rPr>
                <w:rFonts w:ascii="宋体" w:eastAsia="宋体" w:hAnsi="宋体" w:cs="宋体"/>
                <w:kern w:val="0"/>
                <w:szCs w:val="21"/>
              </w:rPr>
              <w:t>部分</w:t>
            </w:r>
            <w:r>
              <w:rPr>
                <w:rFonts w:ascii="宋体" w:eastAsia="宋体" w:hAnsi="宋体" w:cs="宋体" w:hint="eastAsia"/>
                <w:kern w:val="0"/>
                <w:szCs w:val="21"/>
              </w:rPr>
              <w:t>：</w:t>
            </w:r>
            <w:r>
              <w:rPr>
                <w:rFonts w:ascii="宋体" w:eastAsia="宋体" w:hAnsi="宋体" w:cs="宋体"/>
                <w:kern w:val="0"/>
                <w:szCs w:val="21"/>
              </w:rPr>
              <w:t>数据</w:t>
            </w:r>
            <w:r>
              <w:rPr>
                <w:rFonts w:ascii="宋体" w:eastAsia="宋体" w:hAnsi="宋体" w:cs="宋体" w:hint="eastAsia"/>
                <w:kern w:val="0"/>
                <w:szCs w:val="21"/>
              </w:rPr>
              <w:t>汇</w:t>
            </w:r>
            <w:proofErr w:type="gramStart"/>
            <w:r>
              <w:rPr>
                <w:rFonts w:ascii="宋体" w:eastAsia="宋体" w:hAnsi="宋体" w:cs="宋体" w:hint="eastAsia"/>
                <w:kern w:val="0"/>
                <w:szCs w:val="21"/>
              </w:rPr>
              <w:t>交规范</w:t>
            </w:r>
            <w:proofErr w:type="gramEnd"/>
          </w:p>
        </w:tc>
        <w:tc>
          <w:tcPr>
            <w:tcW w:w="4338" w:type="dxa"/>
            <w:vAlign w:val="center"/>
          </w:tcPr>
          <w:p w14:paraId="62691705" w14:textId="77777777" w:rsidR="00EE1CFB" w:rsidRDefault="00F70C0C">
            <w:pPr>
              <w:widowControl/>
              <w:jc w:val="left"/>
              <w:rPr>
                <w:rFonts w:ascii="宋体" w:eastAsia="宋体" w:hAnsi="宋体" w:cs="宋体"/>
                <w:kern w:val="0"/>
                <w:szCs w:val="21"/>
              </w:rPr>
            </w:pPr>
            <w:proofErr w:type="gramStart"/>
            <w:r>
              <w:rPr>
                <w:rFonts w:ascii="宋体" w:eastAsia="宋体" w:hAnsi="宋体" w:cs="宋体" w:hint="eastAsia"/>
                <w:kern w:val="0"/>
                <w:szCs w:val="21"/>
              </w:rPr>
              <w:t>拟规定</w:t>
            </w:r>
            <w:proofErr w:type="gramEnd"/>
            <w:r>
              <w:rPr>
                <w:rFonts w:ascii="宋体" w:eastAsia="宋体" w:hAnsi="宋体" w:cs="宋体" w:hint="eastAsia"/>
                <w:kern w:val="0"/>
                <w:szCs w:val="21"/>
              </w:rPr>
              <w:t>公路基础设施长期性能科学观测网数据汇交过程中的一般要求、观测数据预处理、原始数据记录要求、元数据和观测数据管理等的要求。</w:t>
            </w:r>
          </w:p>
          <w:p w14:paraId="74A50E5A"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适用于公路基础设施（路基、路面工程）长期性能科学观测网的数据管理、数据汇交、数据处理工作。</w:t>
            </w:r>
          </w:p>
        </w:tc>
        <w:tc>
          <w:tcPr>
            <w:tcW w:w="723" w:type="dxa"/>
            <w:vAlign w:val="center"/>
          </w:tcPr>
          <w:p w14:paraId="7B249657"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制定</w:t>
            </w:r>
          </w:p>
        </w:tc>
        <w:tc>
          <w:tcPr>
            <w:tcW w:w="961" w:type="dxa"/>
            <w:vAlign w:val="center"/>
          </w:tcPr>
          <w:p w14:paraId="45A88D5A" w14:textId="77777777" w:rsidR="00EE1CFB" w:rsidRDefault="00EE1CFB">
            <w:pPr>
              <w:widowControl/>
              <w:jc w:val="center"/>
              <w:rPr>
                <w:rFonts w:ascii="宋体" w:eastAsia="宋体" w:hAnsi="宋体" w:cs="宋体"/>
                <w:kern w:val="0"/>
                <w:szCs w:val="21"/>
              </w:rPr>
            </w:pPr>
          </w:p>
        </w:tc>
        <w:tc>
          <w:tcPr>
            <w:tcW w:w="1134" w:type="dxa"/>
            <w:vAlign w:val="center"/>
          </w:tcPr>
          <w:p w14:paraId="6E439860"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6</w:t>
            </w:r>
          </w:p>
        </w:tc>
        <w:tc>
          <w:tcPr>
            <w:tcW w:w="1701" w:type="dxa"/>
            <w:vAlign w:val="center"/>
          </w:tcPr>
          <w:p w14:paraId="32397D2F"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交通工程</w:t>
            </w:r>
            <w:r>
              <w:rPr>
                <w:rFonts w:ascii="宋体" w:eastAsia="宋体" w:hAnsi="宋体" w:cs="宋体" w:hint="eastAsia"/>
                <w:kern w:val="0"/>
                <w:szCs w:val="21"/>
              </w:rPr>
              <w:t>标委会</w:t>
            </w:r>
          </w:p>
        </w:tc>
        <w:tc>
          <w:tcPr>
            <w:tcW w:w="2835" w:type="dxa"/>
            <w:vAlign w:val="center"/>
          </w:tcPr>
          <w:p w14:paraId="62843389"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交通运输部公路科学研究所、山东省交通科学研究院、广西交投科技有限公司、江苏交通控股有限公司、四川省公路规划勘察设计研究院有限公司</w:t>
            </w:r>
            <w:r>
              <w:rPr>
                <w:rFonts w:ascii="宋体" w:eastAsia="宋体" w:hAnsi="宋体" w:cs="宋体" w:hint="eastAsia"/>
                <w:kern w:val="0"/>
                <w:szCs w:val="21"/>
              </w:rPr>
              <w:t>等单位</w:t>
            </w:r>
          </w:p>
        </w:tc>
      </w:tr>
      <w:tr w:rsidR="00EE1CFB" w14:paraId="56DFD1DA" w14:textId="77777777">
        <w:trPr>
          <w:cantSplit/>
          <w:trHeight w:val="22"/>
        </w:trPr>
        <w:tc>
          <w:tcPr>
            <w:tcW w:w="710" w:type="dxa"/>
            <w:vAlign w:val="center"/>
          </w:tcPr>
          <w:p w14:paraId="6FFFE216" w14:textId="77777777" w:rsidR="00EE1CFB" w:rsidRDefault="00F70C0C">
            <w:pPr>
              <w:widowControl/>
              <w:jc w:val="center"/>
              <w:rPr>
                <w:rFonts w:ascii="宋体" w:hAnsi="宋体" w:cs="宋体"/>
                <w:kern w:val="0"/>
                <w:szCs w:val="21"/>
              </w:rPr>
            </w:pPr>
            <w:r>
              <w:rPr>
                <w:rFonts w:ascii="宋体" w:hAnsi="宋体" w:cs="宋体" w:hint="eastAsia"/>
                <w:kern w:val="0"/>
                <w:szCs w:val="21"/>
              </w:rPr>
              <w:t>25</w:t>
            </w:r>
          </w:p>
        </w:tc>
        <w:tc>
          <w:tcPr>
            <w:tcW w:w="1315" w:type="dxa"/>
            <w:vAlign w:val="center"/>
          </w:tcPr>
          <w:p w14:paraId="469149CC"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2023-25</w:t>
            </w:r>
          </w:p>
        </w:tc>
        <w:tc>
          <w:tcPr>
            <w:tcW w:w="1735" w:type="dxa"/>
            <w:vAlign w:val="center"/>
          </w:tcPr>
          <w:p w14:paraId="4EC8EEDA"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路用改性磷石膏</w:t>
            </w:r>
          </w:p>
        </w:tc>
        <w:tc>
          <w:tcPr>
            <w:tcW w:w="4338" w:type="dxa"/>
            <w:vAlign w:val="center"/>
          </w:tcPr>
          <w:p w14:paraId="0D7FEF93" w14:textId="77777777" w:rsidR="00EE1CFB" w:rsidRDefault="00F70C0C">
            <w:pPr>
              <w:widowControl/>
              <w:jc w:val="left"/>
              <w:rPr>
                <w:rFonts w:ascii="宋体" w:eastAsia="宋体" w:hAnsi="宋体" w:cs="宋体"/>
                <w:kern w:val="0"/>
                <w:szCs w:val="21"/>
              </w:rPr>
            </w:pPr>
            <w:proofErr w:type="gramStart"/>
            <w:r>
              <w:rPr>
                <w:rFonts w:ascii="宋体" w:eastAsia="宋体" w:hAnsi="宋体" w:cs="宋体" w:hint="eastAsia"/>
                <w:kern w:val="0"/>
                <w:szCs w:val="21"/>
              </w:rPr>
              <w:t>拟规定</w:t>
            </w:r>
            <w:proofErr w:type="gramEnd"/>
            <w:r>
              <w:rPr>
                <w:rFonts w:ascii="宋体" w:eastAsia="宋体" w:hAnsi="宋体" w:cs="宋体" w:hint="eastAsia"/>
                <w:kern w:val="0"/>
                <w:szCs w:val="21"/>
              </w:rPr>
              <w:t>路用改性磷石膏的技术要求、试验方法、检验规则，以及标志、包装、运输和储存等要求。</w:t>
            </w:r>
          </w:p>
          <w:p w14:paraId="00168DBC"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适用于路用改性磷石膏的生产、使用和检验。</w:t>
            </w:r>
          </w:p>
        </w:tc>
        <w:tc>
          <w:tcPr>
            <w:tcW w:w="723" w:type="dxa"/>
            <w:vAlign w:val="center"/>
          </w:tcPr>
          <w:p w14:paraId="7C4802AA"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制定</w:t>
            </w:r>
          </w:p>
        </w:tc>
        <w:tc>
          <w:tcPr>
            <w:tcW w:w="961" w:type="dxa"/>
            <w:vAlign w:val="center"/>
          </w:tcPr>
          <w:p w14:paraId="719B3BC0" w14:textId="77777777" w:rsidR="00EE1CFB" w:rsidRDefault="00EE1CFB">
            <w:pPr>
              <w:widowControl/>
              <w:jc w:val="center"/>
              <w:rPr>
                <w:rFonts w:ascii="宋体" w:eastAsia="宋体" w:hAnsi="宋体" w:cs="宋体"/>
                <w:kern w:val="0"/>
                <w:szCs w:val="21"/>
              </w:rPr>
            </w:pPr>
          </w:p>
        </w:tc>
        <w:tc>
          <w:tcPr>
            <w:tcW w:w="1134" w:type="dxa"/>
            <w:vAlign w:val="center"/>
          </w:tcPr>
          <w:p w14:paraId="6B50364C"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7F40040E"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交通工程</w:t>
            </w:r>
            <w:r>
              <w:rPr>
                <w:rFonts w:ascii="宋体" w:eastAsia="宋体" w:hAnsi="宋体" w:cs="宋体" w:hint="eastAsia"/>
                <w:kern w:val="0"/>
                <w:szCs w:val="21"/>
              </w:rPr>
              <w:t>标委会</w:t>
            </w:r>
          </w:p>
        </w:tc>
        <w:tc>
          <w:tcPr>
            <w:tcW w:w="2835" w:type="dxa"/>
            <w:vAlign w:val="center"/>
          </w:tcPr>
          <w:p w14:paraId="55E8966E"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云南省交通投资建设集团有限公司、中路高科(北京)公路技术有限公司、交通运输部公路科学研究所</w:t>
            </w:r>
          </w:p>
        </w:tc>
      </w:tr>
      <w:tr w:rsidR="00EE1CFB" w14:paraId="418004FE" w14:textId="77777777">
        <w:trPr>
          <w:cantSplit/>
          <w:trHeight w:val="22"/>
        </w:trPr>
        <w:tc>
          <w:tcPr>
            <w:tcW w:w="710" w:type="dxa"/>
            <w:vAlign w:val="center"/>
          </w:tcPr>
          <w:p w14:paraId="63827481" w14:textId="77777777" w:rsidR="00EE1CFB" w:rsidRDefault="00F70C0C">
            <w:pPr>
              <w:widowControl/>
              <w:jc w:val="center"/>
              <w:rPr>
                <w:rFonts w:ascii="宋体" w:hAnsi="宋体" w:cs="宋体"/>
                <w:kern w:val="0"/>
                <w:szCs w:val="21"/>
              </w:rPr>
            </w:pPr>
            <w:r>
              <w:rPr>
                <w:rFonts w:ascii="宋体" w:hAnsi="宋体" w:cs="宋体" w:hint="eastAsia"/>
                <w:kern w:val="0"/>
                <w:szCs w:val="21"/>
              </w:rPr>
              <w:t>26</w:t>
            </w:r>
          </w:p>
        </w:tc>
        <w:tc>
          <w:tcPr>
            <w:tcW w:w="1315" w:type="dxa"/>
            <w:vAlign w:val="center"/>
          </w:tcPr>
          <w:p w14:paraId="1EBC70AD"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2023-26</w:t>
            </w:r>
          </w:p>
        </w:tc>
        <w:tc>
          <w:tcPr>
            <w:tcW w:w="1735" w:type="dxa"/>
            <w:vAlign w:val="center"/>
          </w:tcPr>
          <w:p w14:paraId="3E3B6155"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交通分隔栏</w:t>
            </w:r>
          </w:p>
        </w:tc>
        <w:tc>
          <w:tcPr>
            <w:tcW w:w="4338" w:type="dxa"/>
            <w:vAlign w:val="center"/>
          </w:tcPr>
          <w:p w14:paraId="0711D479"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现行标准规定了交通分隔</w:t>
            </w:r>
            <w:proofErr w:type="gramStart"/>
            <w:r>
              <w:rPr>
                <w:rFonts w:ascii="宋体" w:eastAsia="宋体" w:hAnsi="宋体" w:cs="宋体" w:hint="eastAsia"/>
                <w:kern w:val="0"/>
                <w:szCs w:val="21"/>
              </w:rPr>
              <w:t>栏产品</w:t>
            </w:r>
            <w:proofErr w:type="gramEnd"/>
            <w:r>
              <w:rPr>
                <w:rFonts w:ascii="宋体" w:eastAsia="宋体" w:hAnsi="宋体" w:cs="宋体" w:hint="eastAsia"/>
                <w:kern w:val="0"/>
                <w:szCs w:val="21"/>
              </w:rPr>
              <w:t>组成、分类与标记，技术要求，试验方法，检验规则及标志、包装、运输、储存和随行文件等要求。</w:t>
            </w:r>
          </w:p>
          <w:p w14:paraId="5210CA39"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适用于公路用交通分隔栏产品。</w:t>
            </w:r>
          </w:p>
          <w:p w14:paraId="692AC33F"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主要修订内容：1.增加分隔栏安全性能技术要求；2.更改结构尺寸、材料性能的试验方法；3.增加安全性能试验方法；4.更改结构尺寸的检验方法；5.删除试验环境条件、试剂、试验仪器和设备；</w:t>
            </w:r>
            <w:r>
              <w:rPr>
                <w:rFonts w:ascii="宋体" w:eastAsia="宋体" w:hAnsi="宋体" w:cs="宋体"/>
                <w:kern w:val="0"/>
                <w:szCs w:val="21"/>
              </w:rPr>
              <w:t>6</w:t>
            </w:r>
            <w:r>
              <w:rPr>
                <w:rFonts w:ascii="宋体" w:eastAsia="宋体" w:hAnsi="宋体" w:cs="宋体" w:hint="eastAsia"/>
                <w:kern w:val="0"/>
                <w:szCs w:val="21"/>
              </w:rPr>
              <w:t>.增加出厂检验的判定方法。</w:t>
            </w:r>
          </w:p>
        </w:tc>
        <w:tc>
          <w:tcPr>
            <w:tcW w:w="723" w:type="dxa"/>
            <w:vAlign w:val="center"/>
          </w:tcPr>
          <w:p w14:paraId="28914039"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6759999B"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1033-2016</w:t>
            </w:r>
          </w:p>
        </w:tc>
        <w:tc>
          <w:tcPr>
            <w:tcW w:w="1134" w:type="dxa"/>
            <w:vAlign w:val="center"/>
          </w:tcPr>
          <w:p w14:paraId="7366B369"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45FDB6C2"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交通工程标委会</w:t>
            </w:r>
          </w:p>
        </w:tc>
        <w:tc>
          <w:tcPr>
            <w:tcW w:w="2835" w:type="dxa"/>
            <w:vAlign w:val="center"/>
          </w:tcPr>
          <w:p w14:paraId="315914CF"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交通运输部公路科学研究所</w:t>
            </w:r>
          </w:p>
        </w:tc>
      </w:tr>
      <w:tr w:rsidR="00EE1CFB" w14:paraId="5731BBDF" w14:textId="77777777">
        <w:trPr>
          <w:cantSplit/>
          <w:trHeight w:val="22"/>
        </w:trPr>
        <w:tc>
          <w:tcPr>
            <w:tcW w:w="710" w:type="dxa"/>
            <w:vAlign w:val="center"/>
          </w:tcPr>
          <w:p w14:paraId="674C5C2A" w14:textId="77777777" w:rsidR="00EE1CFB" w:rsidRDefault="00F70C0C">
            <w:pPr>
              <w:widowControl/>
              <w:jc w:val="center"/>
              <w:rPr>
                <w:rFonts w:ascii="宋体" w:hAnsi="宋体" w:cs="宋体"/>
                <w:kern w:val="0"/>
                <w:szCs w:val="21"/>
              </w:rPr>
            </w:pPr>
            <w:r>
              <w:rPr>
                <w:rFonts w:ascii="宋体" w:hAnsi="宋体" w:cs="宋体" w:hint="eastAsia"/>
                <w:kern w:val="0"/>
                <w:szCs w:val="21"/>
              </w:rPr>
              <w:t>27</w:t>
            </w:r>
          </w:p>
        </w:tc>
        <w:tc>
          <w:tcPr>
            <w:tcW w:w="1315" w:type="dxa"/>
            <w:vAlign w:val="center"/>
          </w:tcPr>
          <w:p w14:paraId="77789391"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2023-27</w:t>
            </w:r>
          </w:p>
        </w:tc>
        <w:tc>
          <w:tcPr>
            <w:tcW w:w="1735" w:type="dxa"/>
            <w:vAlign w:val="center"/>
          </w:tcPr>
          <w:p w14:paraId="67C2197C"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沥青混合料改性添加剂</w:t>
            </w:r>
            <w:r>
              <w:rPr>
                <w:rFonts w:ascii="宋体" w:eastAsia="宋体" w:hAnsi="宋体" w:cs="宋体"/>
                <w:kern w:val="0"/>
                <w:szCs w:val="21"/>
              </w:rPr>
              <w:t xml:space="preserve"> </w:t>
            </w:r>
            <w:r>
              <w:rPr>
                <w:rFonts w:ascii="宋体" w:eastAsia="宋体" w:hAnsi="宋体" w:cs="宋体" w:hint="eastAsia"/>
                <w:kern w:val="0"/>
                <w:szCs w:val="21"/>
              </w:rPr>
              <w:t>第</w:t>
            </w:r>
            <w:r>
              <w:rPr>
                <w:rFonts w:ascii="宋体" w:eastAsia="宋体" w:hAnsi="宋体" w:cs="宋体"/>
                <w:kern w:val="0"/>
                <w:szCs w:val="21"/>
              </w:rPr>
              <w:t>2</w:t>
            </w:r>
            <w:r>
              <w:rPr>
                <w:rFonts w:ascii="宋体" w:eastAsia="宋体" w:hAnsi="宋体" w:cs="宋体" w:hint="eastAsia"/>
                <w:kern w:val="0"/>
                <w:szCs w:val="21"/>
              </w:rPr>
              <w:t>部分：高黏度添加剂</w:t>
            </w:r>
          </w:p>
        </w:tc>
        <w:tc>
          <w:tcPr>
            <w:tcW w:w="4338" w:type="dxa"/>
            <w:vAlign w:val="center"/>
          </w:tcPr>
          <w:p w14:paraId="1C5894F9"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现行标准规定了沥青混合料改性添加剂高黏度添加剂的技术要求、试验方法、检验规则及标志、包装、运输和储存等要求。</w:t>
            </w:r>
          </w:p>
          <w:p w14:paraId="0D57CFA7"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适用于沥青混合料高黏度添加剂的生产、检验和使用。</w:t>
            </w:r>
          </w:p>
          <w:p w14:paraId="7CC6002C"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主要修订内容：1.</w:t>
            </w:r>
            <w:proofErr w:type="gramStart"/>
            <w:r>
              <w:rPr>
                <w:rFonts w:ascii="宋体" w:eastAsia="宋体" w:hAnsi="宋体" w:cs="宋体" w:hint="eastAsia"/>
                <w:kern w:val="0"/>
                <w:szCs w:val="21"/>
              </w:rPr>
              <w:t>更改高</w:t>
            </w:r>
            <w:proofErr w:type="gramEnd"/>
            <w:r>
              <w:rPr>
                <w:rFonts w:ascii="宋体" w:eastAsia="宋体" w:hAnsi="宋体" w:cs="宋体" w:hint="eastAsia"/>
                <w:kern w:val="0"/>
                <w:szCs w:val="21"/>
              </w:rPr>
              <w:t>黏度添加剂技术要求及试验方法；2.</w:t>
            </w:r>
            <w:proofErr w:type="gramStart"/>
            <w:r>
              <w:rPr>
                <w:rFonts w:ascii="宋体" w:eastAsia="宋体" w:hAnsi="宋体" w:cs="宋体" w:hint="eastAsia"/>
                <w:kern w:val="0"/>
                <w:szCs w:val="21"/>
              </w:rPr>
              <w:t>更改高</w:t>
            </w:r>
            <w:proofErr w:type="gramEnd"/>
            <w:r>
              <w:rPr>
                <w:rFonts w:ascii="宋体" w:eastAsia="宋体" w:hAnsi="宋体" w:cs="宋体" w:hint="eastAsia"/>
                <w:kern w:val="0"/>
                <w:szCs w:val="21"/>
              </w:rPr>
              <w:t>黏度添加剂改性沥青技术要求及试验方法；3.</w:t>
            </w:r>
            <w:proofErr w:type="gramStart"/>
            <w:r>
              <w:rPr>
                <w:rFonts w:ascii="宋体" w:eastAsia="宋体" w:hAnsi="宋体" w:cs="宋体" w:hint="eastAsia"/>
                <w:kern w:val="0"/>
                <w:szCs w:val="21"/>
              </w:rPr>
              <w:t>删除高</w:t>
            </w:r>
            <w:proofErr w:type="gramEnd"/>
            <w:r>
              <w:rPr>
                <w:rFonts w:ascii="宋体" w:eastAsia="宋体" w:hAnsi="宋体" w:cs="宋体" w:hint="eastAsia"/>
                <w:kern w:val="0"/>
                <w:szCs w:val="21"/>
              </w:rPr>
              <w:t>黏度添加剂改性沥青混合料技术要求及试验方法；4.增加高粘度添加剂目数测定方法、以及高粘度添加剂改性沥青测力延度和内聚力试验方法。</w:t>
            </w:r>
          </w:p>
        </w:tc>
        <w:tc>
          <w:tcPr>
            <w:tcW w:w="723" w:type="dxa"/>
            <w:vAlign w:val="center"/>
          </w:tcPr>
          <w:p w14:paraId="53019543"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7EC82026"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860.2-2013</w:t>
            </w:r>
          </w:p>
        </w:tc>
        <w:tc>
          <w:tcPr>
            <w:tcW w:w="1134" w:type="dxa"/>
            <w:vAlign w:val="center"/>
          </w:tcPr>
          <w:p w14:paraId="5E8658D3"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630A7CC7"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交通工程标委会</w:t>
            </w:r>
          </w:p>
        </w:tc>
        <w:tc>
          <w:tcPr>
            <w:tcW w:w="2835" w:type="dxa"/>
            <w:vAlign w:val="center"/>
          </w:tcPr>
          <w:p w14:paraId="2461CE3D"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中路高科（北京）公路技术有限公司、交通运输部公路科学研究所</w:t>
            </w:r>
          </w:p>
        </w:tc>
      </w:tr>
      <w:tr w:rsidR="00EE1CFB" w14:paraId="0FD0B858" w14:textId="77777777">
        <w:trPr>
          <w:cantSplit/>
          <w:trHeight w:val="22"/>
        </w:trPr>
        <w:tc>
          <w:tcPr>
            <w:tcW w:w="710" w:type="dxa"/>
            <w:vAlign w:val="center"/>
          </w:tcPr>
          <w:p w14:paraId="2A013F51" w14:textId="77777777" w:rsidR="00EE1CFB" w:rsidRDefault="00F70C0C">
            <w:pPr>
              <w:widowControl/>
              <w:jc w:val="center"/>
              <w:rPr>
                <w:rFonts w:ascii="宋体" w:hAnsi="宋体" w:cs="宋体"/>
                <w:kern w:val="0"/>
                <w:szCs w:val="21"/>
              </w:rPr>
            </w:pPr>
            <w:r>
              <w:rPr>
                <w:rFonts w:ascii="宋体" w:hAnsi="宋体" w:cs="宋体" w:hint="eastAsia"/>
                <w:kern w:val="0"/>
                <w:szCs w:val="21"/>
              </w:rPr>
              <w:lastRenderedPageBreak/>
              <w:t>28</w:t>
            </w:r>
          </w:p>
        </w:tc>
        <w:tc>
          <w:tcPr>
            <w:tcW w:w="1315" w:type="dxa"/>
            <w:vAlign w:val="center"/>
          </w:tcPr>
          <w:p w14:paraId="0CE6D015"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2023-28</w:t>
            </w:r>
          </w:p>
        </w:tc>
        <w:tc>
          <w:tcPr>
            <w:tcW w:w="1735" w:type="dxa"/>
            <w:vAlign w:val="center"/>
          </w:tcPr>
          <w:p w14:paraId="0DC97E50"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沥青混合料改性添加剂</w:t>
            </w:r>
            <w:r>
              <w:rPr>
                <w:rFonts w:ascii="宋体" w:eastAsia="宋体" w:hAnsi="宋体" w:cs="宋体"/>
                <w:kern w:val="0"/>
                <w:szCs w:val="21"/>
              </w:rPr>
              <w:t xml:space="preserve"> </w:t>
            </w:r>
            <w:r>
              <w:rPr>
                <w:rFonts w:ascii="宋体" w:eastAsia="宋体" w:hAnsi="宋体" w:cs="宋体" w:hint="eastAsia"/>
                <w:kern w:val="0"/>
                <w:szCs w:val="21"/>
              </w:rPr>
              <w:t>第</w:t>
            </w:r>
            <w:r>
              <w:rPr>
                <w:rFonts w:ascii="宋体" w:eastAsia="宋体" w:hAnsi="宋体" w:cs="宋体"/>
                <w:kern w:val="0"/>
                <w:szCs w:val="21"/>
              </w:rPr>
              <w:t>4</w:t>
            </w:r>
            <w:r>
              <w:rPr>
                <w:rFonts w:ascii="宋体" w:eastAsia="宋体" w:hAnsi="宋体" w:cs="宋体" w:hint="eastAsia"/>
                <w:kern w:val="0"/>
                <w:szCs w:val="21"/>
              </w:rPr>
              <w:t>部分：抗剥落剂</w:t>
            </w:r>
          </w:p>
        </w:tc>
        <w:tc>
          <w:tcPr>
            <w:tcW w:w="4338" w:type="dxa"/>
            <w:vAlign w:val="center"/>
          </w:tcPr>
          <w:p w14:paraId="05FF7DE3"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现行标准规定了沥青混合料改性沥青添加剂抗剥落剂的技术要求、试验方法、检验规则及标志、包装、运输和储存等要求。</w:t>
            </w:r>
          </w:p>
          <w:p w14:paraId="358D1122"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适用于沥青混合料抗剥落剂的生产、检验和使用。</w:t>
            </w:r>
          </w:p>
          <w:p w14:paraId="7FD70A82"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主要修订内容：1.增加“抗剥落剂的相关技术要求”中外观部分温度的限定和溶解性和失效温度技术要求；</w:t>
            </w:r>
            <w:r>
              <w:rPr>
                <w:rFonts w:ascii="宋体" w:eastAsia="宋体" w:hAnsi="宋体" w:cs="宋体"/>
                <w:kern w:val="0"/>
                <w:szCs w:val="21"/>
              </w:rPr>
              <w:t>2</w:t>
            </w:r>
            <w:r>
              <w:rPr>
                <w:rFonts w:ascii="宋体" w:eastAsia="宋体" w:hAnsi="宋体" w:cs="宋体" w:hint="eastAsia"/>
                <w:kern w:val="0"/>
                <w:szCs w:val="21"/>
              </w:rPr>
              <w:t>.删除添加抗剥落剂后的改性沥青混合料；</w:t>
            </w:r>
            <w:r>
              <w:rPr>
                <w:rFonts w:ascii="宋体" w:eastAsia="宋体" w:hAnsi="宋体" w:cs="宋体"/>
                <w:kern w:val="0"/>
                <w:szCs w:val="21"/>
              </w:rPr>
              <w:t>3</w:t>
            </w:r>
            <w:r>
              <w:rPr>
                <w:rFonts w:ascii="宋体" w:eastAsia="宋体" w:hAnsi="宋体" w:cs="宋体" w:hint="eastAsia"/>
                <w:kern w:val="0"/>
                <w:szCs w:val="21"/>
              </w:rPr>
              <w:t>.增加溶解性、失效温度等的试验方法；</w:t>
            </w:r>
            <w:r>
              <w:rPr>
                <w:rFonts w:ascii="宋体" w:eastAsia="宋体" w:hAnsi="宋体" w:cs="宋体"/>
                <w:kern w:val="0"/>
                <w:szCs w:val="21"/>
              </w:rPr>
              <w:t>4</w:t>
            </w:r>
            <w:r>
              <w:rPr>
                <w:rFonts w:ascii="宋体" w:eastAsia="宋体" w:hAnsi="宋体" w:cs="宋体" w:hint="eastAsia"/>
                <w:kern w:val="0"/>
                <w:szCs w:val="21"/>
              </w:rPr>
              <w:t>.删除抗剥落剂沥青混合料性能。</w:t>
            </w:r>
          </w:p>
        </w:tc>
        <w:tc>
          <w:tcPr>
            <w:tcW w:w="723" w:type="dxa"/>
            <w:vAlign w:val="center"/>
          </w:tcPr>
          <w:p w14:paraId="77BB102A"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5E680DAC"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860.4-2014</w:t>
            </w:r>
          </w:p>
        </w:tc>
        <w:tc>
          <w:tcPr>
            <w:tcW w:w="1134" w:type="dxa"/>
            <w:vAlign w:val="center"/>
          </w:tcPr>
          <w:p w14:paraId="58E16769"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5A48FE82"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交通工程标委会</w:t>
            </w:r>
          </w:p>
        </w:tc>
        <w:tc>
          <w:tcPr>
            <w:tcW w:w="2835" w:type="dxa"/>
            <w:vAlign w:val="center"/>
          </w:tcPr>
          <w:p w14:paraId="3D58B97D" w14:textId="2D435E6D" w:rsidR="00EE1CFB" w:rsidRDefault="00F70C0C">
            <w:pPr>
              <w:widowControl/>
              <w:rPr>
                <w:rFonts w:ascii="宋体" w:eastAsia="宋体" w:hAnsi="宋体" w:cs="宋体"/>
                <w:kern w:val="0"/>
                <w:szCs w:val="21"/>
              </w:rPr>
            </w:pPr>
            <w:r>
              <w:rPr>
                <w:rFonts w:ascii="宋体" w:eastAsia="宋体" w:hAnsi="宋体" w:cs="宋体" w:hint="eastAsia"/>
                <w:kern w:val="0"/>
                <w:szCs w:val="21"/>
              </w:rPr>
              <w:t>中路高科</w:t>
            </w:r>
            <w:r w:rsidR="00FE1540">
              <w:rPr>
                <w:rFonts w:ascii="宋体" w:eastAsia="宋体" w:hAnsi="宋体" w:cs="宋体" w:hint="eastAsia"/>
                <w:kern w:val="0"/>
                <w:szCs w:val="21"/>
              </w:rPr>
              <w:t>（</w:t>
            </w:r>
            <w:r>
              <w:rPr>
                <w:rFonts w:ascii="宋体" w:eastAsia="宋体" w:hAnsi="宋体" w:cs="宋体" w:hint="eastAsia"/>
                <w:kern w:val="0"/>
                <w:szCs w:val="21"/>
              </w:rPr>
              <w:t>北京</w:t>
            </w:r>
            <w:r w:rsidR="00FE1540">
              <w:rPr>
                <w:rFonts w:ascii="宋体" w:eastAsia="宋体" w:hAnsi="宋体" w:cs="宋体" w:hint="eastAsia"/>
                <w:kern w:val="0"/>
                <w:szCs w:val="21"/>
              </w:rPr>
              <w:t>）</w:t>
            </w:r>
            <w:r>
              <w:rPr>
                <w:rFonts w:ascii="宋体" w:eastAsia="宋体" w:hAnsi="宋体" w:cs="宋体" w:hint="eastAsia"/>
                <w:kern w:val="0"/>
                <w:szCs w:val="21"/>
              </w:rPr>
              <w:t>公路技术有限公司、交通运输部公路科学研究所</w:t>
            </w:r>
          </w:p>
        </w:tc>
      </w:tr>
      <w:tr w:rsidR="00EE1CFB" w14:paraId="7FB1C38D" w14:textId="77777777">
        <w:trPr>
          <w:cantSplit/>
          <w:trHeight w:val="22"/>
        </w:trPr>
        <w:tc>
          <w:tcPr>
            <w:tcW w:w="710" w:type="dxa"/>
            <w:vAlign w:val="center"/>
          </w:tcPr>
          <w:p w14:paraId="553CC9D4" w14:textId="77777777" w:rsidR="00EE1CFB" w:rsidRDefault="00F70C0C">
            <w:pPr>
              <w:widowControl/>
              <w:jc w:val="center"/>
              <w:rPr>
                <w:rFonts w:ascii="宋体" w:hAnsi="宋体" w:cs="宋体"/>
                <w:kern w:val="0"/>
                <w:szCs w:val="21"/>
              </w:rPr>
            </w:pPr>
            <w:r>
              <w:rPr>
                <w:rFonts w:ascii="宋体" w:hAnsi="宋体" w:cs="宋体" w:hint="eastAsia"/>
                <w:kern w:val="0"/>
                <w:szCs w:val="21"/>
              </w:rPr>
              <w:t>29</w:t>
            </w:r>
          </w:p>
        </w:tc>
        <w:tc>
          <w:tcPr>
            <w:tcW w:w="1315" w:type="dxa"/>
            <w:vAlign w:val="center"/>
          </w:tcPr>
          <w:p w14:paraId="1817BD42"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2023-29</w:t>
            </w:r>
          </w:p>
        </w:tc>
        <w:tc>
          <w:tcPr>
            <w:tcW w:w="1735" w:type="dxa"/>
            <w:vAlign w:val="center"/>
          </w:tcPr>
          <w:p w14:paraId="61C44E63"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沥青混合料改性添加剂</w:t>
            </w:r>
            <w:r>
              <w:rPr>
                <w:rFonts w:ascii="宋体" w:eastAsia="宋体" w:hAnsi="宋体" w:cs="宋体"/>
                <w:kern w:val="0"/>
                <w:szCs w:val="21"/>
              </w:rPr>
              <w:t xml:space="preserve"> </w:t>
            </w:r>
            <w:r>
              <w:rPr>
                <w:rFonts w:ascii="宋体" w:eastAsia="宋体" w:hAnsi="宋体" w:cs="宋体" w:hint="eastAsia"/>
                <w:kern w:val="0"/>
                <w:szCs w:val="21"/>
              </w:rPr>
              <w:t>第</w:t>
            </w:r>
            <w:r>
              <w:rPr>
                <w:rFonts w:ascii="宋体" w:eastAsia="宋体" w:hAnsi="宋体" w:cs="宋体"/>
                <w:kern w:val="0"/>
                <w:szCs w:val="21"/>
              </w:rPr>
              <w:t>6</w:t>
            </w:r>
            <w:r>
              <w:rPr>
                <w:rFonts w:ascii="宋体" w:eastAsia="宋体" w:hAnsi="宋体" w:cs="宋体" w:hint="eastAsia"/>
                <w:kern w:val="0"/>
                <w:szCs w:val="21"/>
              </w:rPr>
              <w:t>部分：温拌剂</w:t>
            </w:r>
          </w:p>
        </w:tc>
        <w:tc>
          <w:tcPr>
            <w:tcW w:w="4338" w:type="dxa"/>
            <w:vAlign w:val="center"/>
          </w:tcPr>
          <w:p w14:paraId="43001BC2"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现行标准规定了沥青混合料改性添加剂温拌剂的技术要求、试验方法、检验规则及标志、包装、运输和贮存等要求。</w:t>
            </w:r>
          </w:p>
          <w:p w14:paraId="7635BB9D"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适用于沥青混合料温拌剂的生产、检验。</w:t>
            </w:r>
          </w:p>
          <w:p w14:paraId="066B6396"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主要修订内容：1.增加降</w:t>
            </w:r>
            <w:proofErr w:type="gramStart"/>
            <w:r>
              <w:rPr>
                <w:rFonts w:ascii="宋体" w:eastAsia="宋体" w:hAnsi="宋体" w:cs="宋体" w:hint="eastAsia"/>
                <w:kern w:val="0"/>
                <w:szCs w:val="21"/>
              </w:rPr>
              <w:t>黏</w:t>
            </w:r>
            <w:proofErr w:type="gramEnd"/>
            <w:r>
              <w:rPr>
                <w:rFonts w:ascii="宋体" w:eastAsia="宋体" w:hAnsi="宋体" w:cs="宋体" w:hint="eastAsia"/>
                <w:kern w:val="0"/>
                <w:szCs w:val="21"/>
              </w:rPr>
              <w:t>型温拌剂对密度和闪点、表面活性剂型温拌剂对闪点和运动粘度（25℃）、矿物发泡温拌剂对外观、密度、粒度和有效结晶水含量（105℃）的技术要求和试验方法；2.增加矿物发泡温拌剂有效结晶水含量试验方法；3.更改降</w:t>
            </w:r>
            <w:proofErr w:type="gramStart"/>
            <w:r>
              <w:rPr>
                <w:rFonts w:ascii="宋体" w:eastAsia="宋体" w:hAnsi="宋体" w:cs="宋体" w:hint="eastAsia"/>
                <w:kern w:val="0"/>
                <w:szCs w:val="21"/>
              </w:rPr>
              <w:t>黏</w:t>
            </w:r>
            <w:proofErr w:type="gramEnd"/>
            <w:r>
              <w:rPr>
                <w:rFonts w:ascii="宋体" w:eastAsia="宋体" w:hAnsi="宋体" w:cs="宋体" w:hint="eastAsia"/>
                <w:kern w:val="0"/>
                <w:szCs w:val="21"/>
              </w:rPr>
              <w:t>型温拌剂灰分、温拌沥青软化点和布氏黏度（135℃）试验方法；4.删除温拌沥青针入度、延度和薄膜加热（TFOT）、温拌沥青混合料、</w:t>
            </w:r>
            <w:proofErr w:type="gramStart"/>
            <w:r>
              <w:rPr>
                <w:rFonts w:ascii="宋体" w:eastAsia="宋体" w:hAnsi="宋体" w:cs="宋体" w:hint="eastAsia"/>
                <w:kern w:val="0"/>
                <w:szCs w:val="21"/>
              </w:rPr>
              <w:t>黏</w:t>
            </w:r>
            <w:proofErr w:type="gramEnd"/>
            <w:r>
              <w:rPr>
                <w:rFonts w:ascii="宋体" w:eastAsia="宋体" w:hAnsi="宋体" w:cs="宋体" w:hint="eastAsia"/>
                <w:kern w:val="0"/>
                <w:szCs w:val="21"/>
              </w:rPr>
              <w:t>型温拌剂含水量技术要求和试验方法。</w:t>
            </w:r>
          </w:p>
        </w:tc>
        <w:tc>
          <w:tcPr>
            <w:tcW w:w="723" w:type="dxa"/>
            <w:vAlign w:val="center"/>
          </w:tcPr>
          <w:p w14:paraId="60D8142F"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5C8B2CBC"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860.6-2016</w:t>
            </w:r>
          </w:p>
        </w:tc>
        <w:tc>
          <w:tcPr>
            <w:tcW w:w="1134" w:type="dxa"/>
            <w:vAlign w:val="center"/>
          </w:tcPr>
          <w:p w14:paraId="62400415"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4CE98706"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交通工程标委会</w:t>
            </w:r>
          </w:p>
        </w:tc>
        <w:tc>
          <w:tcPr>
            <w:tcW w:w="2835" w:type="dxa"/>
            <w:vAlign w:val="center"/>
          </w:tcPr>
          <w:p w14:paraId="35EDD283"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中路高科（北京）公路技术有限公司、交通运输部公路科学研究所</w:t>
            </w:r>
          </w:p>
        </w:tc>
      </w:tr>
      <w:tr w:rsidR="00EE1CFB" w14:paraId="1E07F108" w14:textId="77777777">
        <w:trPr>
          <w:cantSplit/>
          <w:trHeight w:val="22"/>
        </w:trPr>
        <w:tc>
          <w:tcPr>
            <w:tcW w:w="710" w:type="dxa"/>
            <w:vAlign w:val="center"/>
          </w:tcPr>
          <w:p w14:paraId="61A801DD" w14:textId="77777777" w:rsidR="00EE1CFB" w:rsidRDefault="00F70C0C">
            <w:pPr>
              <w:widowControl/>
              <w:jc w:val="center"/>
              <w:rPr>
                <w:rFonts w:ascii="宋体" w:hAnsi="宋体" w:cs="宋体"/>
                <w:kern w:val="0"/>
                <w:szCs w:val="21"/>
              </w:rPr>
            </w:pPr>
            <w:r>
              <w:rPr>
                <w:rFonts w:ascii="宋体" w:hAnsi="宋体" w:cs="宋体" w:hint="eastAsia"/>
                <w:kern w:val="0"/>
                <w:szCs w:val="21"/>
              </w:rPr>
              <w:lastRenderedPageBreak/>
              <w:t>30</w:t>
            </w:r>
          </w:p>
        </w:tc>
        <w:tc>
          <w:tcPr>
            <w:tcW w:w="1315" w:type="dxa"/>
            <w:vAlign w:val="center"/>
          </w:tcPr>
          <w:p w14:paraId="055C6F0E"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2023-30</w:t>
            </w:r>
          </w:p>
        </w:tc>
        <w:tc>
          <w:tcPr>
            <w:tcW w:w="1735" w:type="dxa"/>
            <w:vAlign w:val="center"/>
          </w:tcPr>
          <w:p w14:paraId="461D118D"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公路用防腐蚀粉末涂料及涂层</w:t>
            </w:r>
          </w:p>
        </w:tc>
        <w:tc>
          <w:tcPr>
            <w:tcW w:w="4338" w:type="dxa"/>
            <w:vAlign w:val="center"/>
          </w:tcPr>
          <w:p w14:paraId="6437212B"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公路用防腐蚀涂层粉末涂料、蚀热塑性聚乙烯(PE)粉末涂料粉体和涂层、热塑性聚氯乙烯(PVC)粉末涂料粉体及涂层、热固性聚醋粉末涂料粉体和涂层的产品分类、技术要求、试验方法、检验规则、标志、包装、运输和贮存等要求。</w:t>
            </w:r>
          </w:p>
          <w:p w14:paraId="32004B62"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适用于公路用防腐蚀涂层粉末涂料及其涂层、热塑性聚乙烯(PE)粉末涂料粉体和涂层、热塑性聚氯乙烯(PVC)粉末涂料粉体及涂层、热固性聚醋粉末涂料粉体和涂层的生产、使用和检验。</w:t>
            </w:r>
          </w:p>
          <w:p w14:paraId="5058C37F"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主要修订内容：1.增加产品分类内容；2.增加粉体固化时间、磁性物含量、烘烤时质量损失、热特性的技术要求及试验方法；3.增加涂层耐磨性能、环氧涂层附着性能、热特性、粘接面孔隙率、断面孔隙率、抗3°弯曲性能、耐循环盐雾腐蚀性能、耐阴极剥离性能的技术要求及试验方法；4.增加环氧</w:t>
            </w:r>
            <w:proofErr w:type="gramStart"/>
            <w:r>
              <w:rPr>
                <w:rFonts w:ascii="宋体" w:eastAsia="宋体" w:hAnsi="宋体" w:cs="宋体" w:hint="eastAsia"/>
                <w:kern w:val="0"/>
                <w:szCs w:val="21"/>
              </w:rPr>
              <w:t>涂层涂层</w:t>
            </w:r>
            <w:proofErr w:type="gramEnd"/>
            <w:r>
              <w:rPr>
                <w:rFonts w:ascii="宋体" w:eastAsia="宋体" w:hAnsi="宋体" w:cs="宋体" w:hint="eastAsia"/>
                <w:kern w:val="0"/>
                <w:szCs w:val="21"/>
              </w:rPr>
              <w:t>厚度的技术要求及试验方法；5.增加聚乙烯及聚氯乙烯涂层、聚酯涂层均匀性的技术要求及试验方法；6.增加试剂的种类和浓度；7.更改网筛孔的尺寸。</w:t>
            </w:r>
          </w:p>
        </w:tc>
        <w:tc>
          <w:tcPr>
            <w:tcW w:w="723" w:type="dxa"/>
            <w:vAlign w:val="center"/>
          </w:tcPr>
          <w:p w14:paraId="7850B141"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4AAD0DD0"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600.1</w:t>
            </w:r>
            <w:r>
              <w:rPr>
                <w:rFonts w:ascii="宋体" w:eastAsia="宋体" w:hAnsi="宋体" w:cs="宋体" w:hint="eastAsia"/>
                <w:kern w:val="0"/>
                <w:szCs w:val="21"/>
              </w:rPr>
              <w:t>～</w:t>
            </w:r>
            <w:r>
              <w:rPr>
                <w:rFonts w:ascii="宋体" w:eastAsia="宋体" w:hAnsi="宋体" w:cs="宋体"/>
                <w:kern w:val="0"/>
                <w:szCs w:val="21"/>
              </w:rPr>
              <w:t>600.4-2004</w:t>
            </w:r>
          </w:p>
        </w:tc>
        <w:tc>
          <w:tcPr>
            <w:tcW w:w="1134" w:type="dxa"/>
            <w:vAlign w:val="center"/>
          </w:tcPr>
          <w:p w14:paraId="6BF7C07F"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1AA0C379"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交通工程标委会</w:t>
            </w:r>
          </w:p>
        </w:tc>
        <w:tc>
          <w:tcPr>
            <w:tcW w:w="2835" w:type="dxa"/>
            <w:vAlign w:val="center"/>
          </w:tcPr>
          <w:p w14:paraId="2477ABD6"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中路高科交通检测检验认证有限公司、交通运输部公路科学研究所</w:t>
            </w:r>
          </w:p>
        </w:tc>
      </w:tr>
      <w:tr w:rsidR="00EE1CFB" w14:paraId="11EAE987" w14:textId="77777777">
        <w:trPr>
          <w:cantSplit/>
          <w:trHeight w:val="22"/>
        </w:trPr>
        <w:tc>
          <w:tcPr>
            <w:tcW w:w="710" w:type="dxa"/>
            <w:vAlign w:val="center"/>
          </w:tcPr>
          <w:p w14:paraId="31B693E7" w14:textId="77777777" w:rsidR="00EE1CFB" w:rsidRDefault="00F70C0C">
            <w:pPr>
              <w:widowControl/>
              <w:jc w:val="center"/>
              <w:rPr>
                <w:rFonts w:ascii="宋体" w:hAnsi="宋体" w:cs="宋体"/>
                <w:kern w:val="0"/>
                <w:szCs w:val="21"/>
              </w:rPr>
            </w:pPr>
            <w:r>
              <w:rPr>
                <w:rFonts w:ascii="宋体" w:hAnsi="宋体" w:cs="宋体" w:hint="eastAsia"/>
                <w:kern w:val="0"/>
                <w:szCs w:val="21"/>
              </w:rPr>
              <w:lastRenderedPageBreak/>
              <w:t>31</w:t>
            </w:r>
          </w:p>
        </w:tc>
        <w:tc>
          <w:tcPr>
            <w:tcW w:w="1315" w:type="dxa"/>
            <w:vAlign w:val="center"/>
          </w:tcPr>
          <w:p w14:paraId="4454D025"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2023-31</w:t>
            </w:r>
          </w:p>
        </w:tc>
        <w:tc>
          <w:tcPr>
            <w:tcW w:w="1735" w:type="dxa"/>
            <w:vAlign w:val="center"/>
          </w:tcPr>
          <w:p w14:paraId="04C2035F" w14:textId="77777777" w:rsidR="00EE1CFB" w:rsidRDefault="00F70C0C">
            <w:pPr>
              <w:widowControl/>
              <w:jc w:val="left"/>
              <w:rPr>
                <w:rFonts w:ascii="宋体" w:eastAsia="宋体" w:hAnsi="宋体" w:cs="宋体"/>
                <w:kern w:val="0"/>
                <w:szCs w:val="21"/>
              </w:rPr>
            </w:pPr>
            <w:proofErr w:type="gramStart"/>
            <w:r>
              <w:rPr>
                <w:rFonts w:ascii="宋体" w:eastAsia="宋体" w:hAnsi="宋体" w:cs="宋体" w:hint="eastAsia"/>
                <w:kern w:val="0"/>
                <w:szCs w:val="21"/>
              </w:rPr>
              <w:t>桥梁减隔震</w:t>
            </w:r>
            <w:proofErr w:type="gramEnd"/>
            <w:r>
              <w:rPr>
                <w:rFonts w:ascii="宋体" w:eastAsia="宋体" w:hAnsi="宋体" w:cs="宋体" w:hint="eastAsia"/>
                <w:kern w:val="0"/>
                <w:szCs w:val="21"/>
              </w:rPr>
              <w:t>装置通用技术条件</w:t>
            </w:r>
          </w:p>
        </w:tc>
        <w:tc>
          <w:tcPr>
            <w:tcW w:w="4338" w:type="dxa"/>
            <w:vAlign w:val="center"/>
          </w:tcPr>
          <w:p w14:paraId="22080484"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w:t>
            </w:r>
            <w:proofErr w:type="gramStart"/>
            <w:r>
              <w:rPr>
                <w:rFonts w:ascii="宋体" w:eastAsia="宋体" w:hAnsi="宋体" w:cs="宋体" w:hint="eastAsia"/>
                <w:kern w:val="0"/>
                <w:szCs w:val="21"/>
              </w:rPr>
              <w:t>桥梁减隔震</w:t>
            </w:r>
            <w:proofErr w:type="gramEnd"/>
            <w:r>
              <w:rPr>
                <w:rFonts w:ascii="宋体" w:eastAsia="宋体" w:hAnsi="宋体" w:cs="宋体" w:hint="eastAsia"/>
                <w:kern w:val="0"/>
                <w:szCs w:val="21"/>
              </w:rPr>
              <w:t>装置的分类、基本要求，技术要求及试验方法。</w:t>
            </w:r>
          </w:p>
          <w:p w14:paraId="28A20DDA"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w:t>
            </w:r>
            <w:proofErr w:type="gramStart"/>
            <w:r>
              <w:rPr>
                <w:rFonts w:ascii="宋体" w:eastAsia="宋体" w:hAnsi="宋体" w:cs="宋体" w:hint="eastAsia"/>
                <w:kern w:val="0"/>
                <w:szCs w:val="21"/>
              </w:rPr>
              <w:t>桥梁减隔震</w:t>
            </w:r>
            <w:proofErr w:type="gramEnd"/>
            <w:r>
              <w:rPr>
                <w:rFonts w:ascii="宋体" w:eastAsia="宋体" w:hAnsi="宋体" w:cs="宋体" w:hint="eastAsia"/>
                <w:kern w:val="0"/>
                <w:szCs w:val="21"/>
              </w:rPr>
              <w:t>装置。</w:t>
            </w:r>
          </w:p>
          <w:p w14:paraId="6BFA2C20"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主要修订内容：1.增加部分术语和定义、符号；2.</w:t>
            </w:r>
            <w:proofErr w:type="gramStart"/>
            <w:r>
              <w:rPr>
                <w:rFonts w:ascii="宋体" w:eastAsia="宋体" w:hAnsi="宋体" w:cs="宋体" w:hint="eastAsia"/>
                <w:kern w:val="0"/>
                <w:szCs w:val="21"/>
              </w:rPr>
              <w:t>增加减隔震</w:t>
            </w:r>
            <w:proofErr w:type="gramEnd"/>
            <w:r>
              <w:rPr>
                <w:rFonts w:ascii="宋体" w:eastAsia="宋体" w:hAnsi="宋体" w:cs="宋体" w:hint="eastAsia"/>
                <w:kern w:val="0"/>
                <w:szCs w:val="21"/>
              </w:rPr>
              <w:t>装置结构示意；3.增加</w:t>
            </w:r>
            <w:proofErr w:type="gramStart"/>
            <w:r>
              <w:rPr>
                <w:rFonts w:ascii="宋体" w:eastAsia="宋体" w:hAnsi="宋体" w:cs="宋体" w:hint="eastAsia"/>
                <w:kern w:val="0"/>
                <w:szCs w:val="21"/>
              </w:rPr>
              <w:t>部分减隔震</w:t>
            </w:r>
            <w:proofErr w:type="gramEnd"/>
            <w:r>
              <w:rPr>
                <w:rFonts w:ascii="宋体" w:eastAsia="宋体" w:hAnsi="宋体" w:cs="宋体" w:hint="eastAsia"/>
                <w:kern w:val="0"/>
                <w:szCs w:val="21"/>
              </w:rPr>
              <w:t>装置的功能要求；4.修订部分材料指标要求；5.增加检验规则。</w:t>
            </w:r>
          </w:p>
        </w:tc>
        <w:tc>
          <w:tcPr>
            <w:tcW w:w="723" w:type="dxa"/>
            <w:vAlign w:val="center"/>
          </w:tcPr>
          <w:p w14:paraId="777BAFD9"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5F160B25"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1062-2016</w:t>
            </w:r>
            <w:r>
              <w:rPr>
                <w:rFonts w:ascii="宋体" w:eastAsia="宋体" w:hAnsi="宋体" w:cs="宋体" w:hint="eastAsia"/>
                <w:kern w:val="0"/>
                <w:szCs w:val="21"/>
              </w:rPr>
              <w:t>、</w:t>
            </w:r>
            <w:r>
              <w:rPr>
                <w:rFonts w:ascii="宋体" w:eastAsia="宋体" w:hAnsi="宋体" w:cs="宋体"/>
                <w:kern w:val="0"/>
                <w:szCs w:val="21"/>
              </w:rPr>
              <w:t>JT/T 8</w:t>
            </w:r>
            <w:r>
              <w:rPr>
                <w:rFonts w:ascii="宋体" w:eastAsia="宋体" w:hAnsi="宋体" w:cs="宋体" w:hint="eastAsia"/>
                <w:kern w:val="0"/>
                <w:szCs w:val="21"/>
              </w:rPr>
              <w:t>22</w:t>
            </w:r>
            <w:r>
              <w:rPr>
                <w:rFonts w:ascii="宋体" w:eastAsia="宋体" w:hAnsi="宋体" w:cs="宋体"/>
                <w:kern w:val="0"/>
                <w:szCs w:val="21"/>
              </w:rPr>
              <w:t>-201</w:t>
            </w:r>
            <w:r>
              <w:rPr>
                <w:rFonts w:ascii="宋体" w:eastAsia="宋体" w:hAnsi="宋体" w:cs="宋体" w:hint="eastAsia"/>
                <w:kern w:val="0"/>
                <w:szCs w:val="21"/>
              </w:rPr>
              <w:t>1、</w:t>
            </w:r>
            <w:r>
              <w:rPr>
                <w:rFonts w:ascii="宋体" w:eastAsia="宋体" w:hAnsi="宋体" w:cs="宋体"/>
                <w:kern w:val="0"/>
                <w:szCs w:val="21"/>
              </w:rPr>
              <w:t>JT/T 842-2012</w:t>
            </w:r>
            <w:r>
              <w:rPr>
                <w:rFonts w:ascii="宋体" w:eastAsia="宋体" w:hAnsi="宋体" w:cs="宋体" w:hint="eastAsia"/>
                <w:kern w:val="0"/>
                <w:szCs w:val="21"/>
              </w:rPr>
              <w:t>、</w:t>
            </w:r>
            <w:r>
              <w:rPr>
                <w:rFonts w:ascii="宋体" w:eastAsia="宋体" w:hAnsi="宋体" w:cs="宋体"/>
                <w:kern w:val="0"/>
                <w:szCs w:val="21"/>
              </w:rPr>
              <w:t>JT/T 84</w:t>
            </w:r>
            <w:r>
              <w:rPr>
                <w:rFonts w:ascii="宋体" w:eastAsia="宋体" w:hAnsi="宋体" w:cs="宋体" w:hint="eastAsia"/>
                <w:kern w:val="0"/>
                <w:szCs w:val="21"/>
              </w:rPr>
              <w:t>3</w:t>
            </w:r>
            <w:r>
              <w:rPr>
                <w:rFonts w:ascii="宋体" w:eastAsia="宋体" w:hAnsi="宋体" w:cs="宋体"/>
                <w:kern w:val="0"/>
                <w:szCs w:val="21"/>
              </w:rPr>
              <w:t>-2012</w:t>
            </w:r>
            <w:r>
              <w:rPr>
                <w:rFonts w:ascii="宋体" w:eastAsia="宋体" w:hAnsi="宋体" w:cs="宋体" w:hint="eastAsia"/>
                <w:kern w:val="0"/>
                <w:szCs w:val="21"/>
              </w:rPr>
              <w:t>、</w:t>
            </w:r>
            <w:r>
              <w:rPr>
                <w:rFonts w:ascii="宋体" w:eastAsia="宋体" w:hAnsi="宋体" w:cs="宋体"/>
                <w:kern w:val="0"/>
                <w:szCs w:val="21"/>
              </w:rPr>
              <w:t>JT/T 8</w:t>
            </w:r>
            <w:r>
              <w:rPr>
                <w:rFonts w:ascii="宋体" w:eastAsia="宋体" w:hAnsi="宋体" w:cs="宋体" w:hint="eastAsia"/>
                <w:kern w:val="0"/>
                <w:szCs w:val="21"/>
              </w:rPr>
              <w:t>5</w:t>
            </w:r>
            <w:r>
              <w:rPr>
                <w:rFonts w:ascii="宋体" w:eastAsia="宋体" w:hAnsi="宋体" w:cs="宋体"/>
                <w:kern w:val="0"/>
                <w:szCs w:val="21"/>
              </w:rPr>
              <w:t>2-201</w:t>
            </w:r>
            <w:r>
              <w:rPr>
                <w:rFonts w:ascii="宋体" w:eastAsia="宋体" w:hAnsi="宋体" w:cs="宋体" w:hint="eastAsia"/>
                <w:kern w:val="0"/>
                <w:szCs w:val="21"/>
              </w:rPr>
              <w:t>3、</w:t>
            </w:r>
            <w:r>
              <w:rPr>
                <w:rFonts w:ascii="宋体" w:eastAsia="宋体" w:hAnsi="宋体" w:cs="宋体"/>
                <w:kern w:val="0"/>
                <w:szCs w:val="21"/>
              </w:rPr>
              <w:t xml:space="preserve">JT/T </w:t>
            </w:r>
            <w:r>
              <w:rPr>
                <w:rFonts w:ascii="宋体" w:eastAsia="宋体" w:hAnsi="宋体" w:cs="宋体" w:hint="eastAsia"/>
                <w:kern w:val="0"/>
                <w:szCs w:val="21"/>
              </w:rPr>
              <w:t>926</w:t>
            </w:r>
            <w:r>
              <w:rPr>
                <w:rFonts w:ascii="宋体" w:eastAsia="宋体" w:hAnsi="宋体" w:cs="宋体"/>
                <w:kern w:val="0"/>
                <w:szCs w:val="21"/>
              </w:rPr>
              <w:t>-201</w:t>
            </w:r>
            <w:r>
              <w:rPr>
                <w:rFonts w:ascii="宋体" w:eastAsia="宋体" w:hAnsi="宋体" w:cs="宋体" w:hint="eastAsia"/>
                <w:kern w:val="0"/>
                <w:szCs w:val="21"/>
              </w:rPr>
              <w:t>4、</w:t>
            </w:r>
            <w:r>
              <w:rPr>
                <w:rFonts w:ascii="宋体" w:eastAsia="宋体" w:hAnsi="宋体" w:cs="宋体"/>
                <w:kern w:val="0"/>
                <w:szCs w:val="21"/>
              </w:rPr>
              <w:t xml:space="preserve">JT/T </w:t>
            </w:r>
            <w:r>
              <w:rPr>
                <w:rFonts w:ascii="宋体" w:eastAsia="宋体" w:hAnsi="宋体" w:cs="宋体" w:hint="eastAsia"/>
                <w:kern w:val="0"/>
                <w:szCs w:val="21"/>
              </w:rPr>
              <w:t>927</w:t>
            </w:r>
            <w:r>
              <w:rPr>
                <w:rFonts w:ascii="宋体" w:eastAsia="宋体" w:hAnsi="宋体" w:cs="宋体"/>
                <w:kern w:val="0"/>
                <w:szCs w:val="21"/>
              </w:rPr>
              <w:t>-201</w:t>
            </w:r>
            <w:r>
              <w:rPr>
                <w:rFonts w:ascii="宋体" w:eastAsia="宋体" w:hAnsi="宋体" w:cs="宋体" w:hint="eastAsia"/>
                <w:kern w:val="0"/>
                <w:szCs w:val="21"/>
              </w:rPr>
              <w:t>4、</w:t>
            </w:r>
            <w:r>
              <w:rPr>
                <w:rFonts w:ascii="宋体" w:eastAsia="宋体" w:hAnsi="宋体" w:cs="宋体"/>
                <w:kern w:val="0"/>
                <w:szCs w:val="21"/>
              </w:rPr>
              <w:t xml:space="preserve">JT/T </w:t>
            </w:r>
            <w:r>
              <w:rPr>
                <w:rFonts w:ascii="宋体" w:eastAsia="宋体" w:hAnsi="宋体" w:cs="宋体" w:hint="eastAsia"/>
                <w:kern w:val="0"/>
                <w:szCs w:val="21"/>
              </w:rPr>
              <w:t>928</w:t>
            </w:r>
            <w:r>
              <w:rPr>
                <w:rFonts w:ascii="宋体" w:eastAsia="宋体" w:hAnsi="宋体" w:cs="宋体"/>
                <w:kern w:val="0"/>
                <w:szCs w:val="21"/>
              </w:rPr>
              <w:t>-201</w:t>
            </w:r>
            <w:r>
              <w:rPr>
                <w:rFonts w:ascii="宋体" w:eastAsia="宋体" w:hAnsi="宋体" w:cs="宋体" w:hint="eastAsia"/>
                <w:kern w:val="0"/>
                <w:szCs w:val="21"/>
              </w:rPr>
              <w:t>4、</w:t>
            </w:r>
            <w:r>
              <w:rPr>
                <w:rFonts w:ascii="宋体" w:eastAsia="宋体" w:hAnsi="宋体" w:cs="宋体"/>
                <w:kern w:val="0"/>
                <w:szCs w:val="21"/>
              </w:rPr>
              <w:t xml:space="preserve">JT/T </w:t>
            </w:r>
            <w:r>
              <w:rPr>
                <w:rFonts w:ascii="宋体" w:eastAsia="宋体" w:hAnsi="宋体" w:cs="宋体" w:hint="eastAsia"/>
                <w:kern w:val="0"/>
                <w:szCs w:val="21"/>
              </w:rPr>
              <w:t>1038</w:t>
            </w:r>
            <w:r>
              <w:rPr>
                <w:rFonts w:ascii="宋体" w:eastAsia="宋体" w:hAnsi="宋体" w:cs="宋体"/>
                <w:kern w:val="0"/>
                <w:szCs w:val="21"/>
              </w:rPr>
              <w:t>-201</w:t>
            </w:r>
            <w:r>
              <w:rPr>
                <w:rFonts w:ascii="宋体" w:eastAsia="宋体" w:hAnsi="宋体" w:cs="宋体" w:hint="eastAsia"/>
                <w:kern w:val="0"/>
                <w:szCs w:val="21"/>
              </w:rPr>
              <w:t>6</w:t>
            </w:r>
          </w:p>
        </w:tc>
        <w:tc>
          <w:tcPr>
            <w:tcW w:w="1134" w:type="dxa"/>
            <w:vAlign w:val="center"/>
          </w:tcPr>
          <w:p w14:paraId="6BB67942"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5256CB9E"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交通工程标委会</w:t>
            </w:r>
          </w:p>
        </w:tc>
        <w:tc>
          <w:tcPr>
            <w:tcW w:w="2835" w:type="dxa"/>
            <w:vAlign w:val="center"/>
          </w:tcPr>
          <w:p w14:paraId="66CE42F0"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中交第一公路勘察设计研究院有限公司、中交公路规划设计院有限公司、西安中交土木科技有限公司、中交公路长大桥建设国家工程研究中心有限公司、</w:t>
            </w:r>
            <w:proofErr w:type="gramStart"/>
            <w:r>
              <w:rPr>
                <w:rFonts w:ascii="宋体" w:eastAsia="宋体" w:hAnsi="宋体" w:cs="宋体" w:hint="eastAsia"/>
                <w:kern w:val="0"/>
                <w:szCs w:val="21"/>
              </w:rPr>
              <w:t>柳州东方</w:t>
            </w:r>
            <w:proofErr w:type="gramEnd"/>
            <w:r>
              <w:rPr>
                <w:rFonts w:ascii="宋体" w:eastAsia="宋体" w:hAnsi="宋体" w:cs="宋体" w:hint="eastAsia"/>
                <w:kern w:val="0"/>
                <w:szCs w:val="21"/>
              </w:rPr>
              <w:t>工程橡胶制品有限公司、</w:t>
            </w:r>
            <w:proofErr w:type="gramStart"/>
            <w:r>
              <w:rPr>
                <w:rFonts w:ascii="宋体" w:eastAsia="宋体" w:hAnsi="宋体" w:cs="宋体" w:hint="eastAsia"/>
                <w:kern w:val="0"/>
                <w:szCs w:val="21"/>
              </w:rPr>
              <w:t>中船双瑞</w:t>
            </w:r>
            <w:proofErr w:type="gramEnd"/>
            <w:r>
              <w:rPr>
                <w:rFonts w:ascii="宋体" w:eastAsia="宋体" w:hAnsi="宋体" w:cs="宋体" w:hint="eastAsia"/>
                <w:kern w:val="0"/>
                <w:szCs w:val="21"/>
              </w:rPr>
              <w:t>（洛阳）特种装备股份有限公司、湖南大学、河北宝力工程装备股份有限公司、株洲时代新材料科技股份有限公司、江苏弘谷减震技术有限公司</w:t>
            </w:r>
          </w:p>
        </w:tc>
      </w:tr>
      <w:tr w:rsidR="00EE1CFB" w14:paraId="13767F68" w14:textId="77777777">
        <w:trPr>
          <w:cantSplit/>
          <w:trHeight w:val="22"/>
        </w:trPr>
        <w:tc>
          <w:tcPr>
            <w:tcW w:w="710" w:type="dxa"/>
            <w:vAlign w:val="center"/>
          </w:tcPr>
          <w:p w14:paraId="7C0D8893" w14:textId="77777777" w:rsidR="00EE1CFB" w:rsidRDefault="00F70C0C">
            <w:pPr>
              <w:widowControl/>
              <w:jc w:val="center"/>
              <w:rPr>
                <w:rFonts w:ascii="宋体" w:hAnsi="宋体" w:cs="宋体"/>
                <w:kern w:val="0"/>
                <w:szCs w:val="21"/>
              </w:rPr>
            </w:pPr>
            <w:r>
              <w:rPr>
                <w:rFonts w:ascii="宋体" w:hAnsi="宋体" w:cs="宋体" w:hint="eastAsia"/>
                <w:kern w:val="0"/>
                <w:szCs w:val="21"/>
              </w:rPr>
              <w:t>32</w:t>
            </w:r>
          </w:p>
        </w:tc>
        <w:tc>
          <w:tcPr>
            <w:tcW w:w="1315" w:type="dxa"/>
            <w:vAlign w:val="center"/>
          </w:tcPr>
          <w:p w14:paraId="2E3D79DF"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2023-32</w:t>
            </w:r>
          </w:p>
        </w:tc>
        <w:tc>
          <w:tcPr>
            <w:tcW w:w="1735" w:type="dxa"/>
            <w:vAlign w:val="center"/>
          </w:tcPr>
          <w:p w14:paraId="07792D44"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塑料隔离墩</w:t>
            </w:r>
          </w:p>
        </w:tc>
        <w:tc>
          <w:tcPr>
            <w:tcW w:w="4338" w:type="dxa"/>
            <w:vAlign w:val="center"/>
          </w:tcPr>
          <w:p w14:paraId="4ECA4798"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现行标准规定了塑料隔离墩的产品分类、结构及型号、技术要求、试验方法、检验规则以及标志、包装、运输及储贮存等要求。</w:t>
            </w:r>
          </w:p>
          <w:p w14:paraId="41296D68"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适用于设置在各种公路沿线、交叉口、收费站、施工区域等处，可以独立使用，也可以连接使用，由聚乙烯材料制造的塑料隔离墩。</w:t>
            </w:r>
          </w:p>
          <w:p w14:paraId="6D570ACA"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主要修订内容：1.增加塑料隔离墩贴用反光材料的要求；2.</w:t>
            </w:r>
            <w:proofErr w:type="gramStart"/>
            <w:r>
              <w:rPr>
                <w:rFonts w:ascii="宋体" w:eastAsia="宋体" w:hAnsi="宋体" w:cs="宋体" w:hint="eastAsia"/>
                <w:kern w:val="0"/>
                <w:szCs w:val="21"/>
              </w:rPr>
              <w:t>增加抗侧冲击</w:t>
            </w:r>
            <w:proofErr w:type="gramEnd"/>
            <w:r>
              <w:rPr>
                <w:rFonts w:ascii="宋体" w:eastAsia="宋体" w:hAnsi="宋体" w:cs="宋体" w:hint="eastAsia"/>
                <w:kern w:val="0"/>
                <w:szCs w:val="21"/>
              </w:rPr>
              <w:t>性能、碰撞性能的技术要求和试验方法；3.</w:t>
            </w:r>
            <w:proofErr w:type="gramStart"/>
            <w:r>
              <w:rPr>
                <w:rFonts w:ascii="宋体" w:eastAsia="宋体" w:hAnsi="宋体" w:cs="宋体" w:hint="eastAsia"/>
                <w:kern w:val="0"/>
                <w:szCs w:val="21"/>
              </w:rPr>
              <w:t>更改维卡软化温度</w:t>
            </w:r>
            <w:proofErr w:type="gramEnd"/>
            <w:r>
              <w:rPr>
                <w:rFonts w:ascii="宋体" w:eastAsia="宋体" w:hAnsi="宋体" w:cs="宋体" w:hint="eastAsia"/>
                <w:kern w:val="0"/>
                <w:szCs w:val="21"/>
              </w:rPr>
              <w:t>试验方法。</w:t>
            </w:r>
          </w:p>
        </w:tc>
        <w:tc>
          <w:tcPr>
            <w:tcW w:w="723" w:type="dxa"/>
            <w:vAlign w:val="center"/>
          </w:tcPr>
          <w:p w14:paraId="3F45E9AF"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7822B39D"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847-2013</w:t>
            </w:r>
          </w:p>
        </w:tc>
        <w:tc>
          <w:tcPr>
            <w:tcW w:w="1134" w:type="dxa"/>
            <w:vAlign w:val="center"/>
          </w:tcPr>
          <w:p w14:paraId="66519474"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62B9213F"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交通工程标委会</w:t>
            </w:r>
          </w:p>
        </w:tc>
        <w:tc>
          <w:tcPr>
            <w:tcW w:w="2835" w:type="dxa"/>
            <w:vAlign w:val="center"/>
          </w:tcPr>
          <w:p w14:paraId="733D586F"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中路高科交通检测检验认证有限公司、交通运输部公路科学研究所</w:t>
            </w:r>
          </w:p>
        </w:tc>
      </w:tr>
      <w:tr w:rsidR="00EE1CFB" w14:paraId="74917699" w14:textId="77777777">
        <w:trPr>
          <w:cantSplit/>
          <w:trHeight w:val="22"/>
        </w:trPr>
        <w:tc>
          <w:tcPr>
            <w:tcW w:w="710" w:type="dxa"/>
            <w:vAlign w:val="center"/>
          </w:tcPr>
          <w:p w14:paraId="44026D9B" w14:textId="77777777" w:rsidR="00EE1CFB" w:rsidRDefault="00F70C0C">
            <w:pPr>
              <w:widowControl/>
              <w:jc w:val="center"/>
              <w:rPr>
                <w:rFonts w:ascii="宋体" w:hAnsi="宋体" w:cs="宋体"/>
                <w:kern w:val="0"/>
                <w:szCs w:val="21"/>
              </w:rPr>
            </w:pPr>
            <w:r>
              <w:rPr>
                <w:rFonts w:ascii="宋体" w:hAnsi="宋体" w:cs="宋体" w:hint="eastAsia"/>
                <w:kern w:val="0"/>
                <w:szCs w:val="21"/>
              </w:rPr>
              <w:lastRenderedPageBreak/>
              <w:t>33</w:t>
            </w:r>
          </w:p>
        </w:tc>
        <w:tc>
          <w:tcPr>
            <w:tcW w:w="1315" w:type="dxa"/>
            <w:vAlign w:val="center"/>
          </w:tcPr>
          <w:p w14:paraId="2C33AF52"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2023-33</w:t>
            </w:r>
          </w:p>
        </w:tc>
        <w:tc>
          <w:tcPr>
            <w:tcW w:w="1735" w:type="dxa"/>
            <w:vAlign w:val="center"/>
          </w:tcPr>
          <w:p w14:paraId="55D9B8BA"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营运挂车安全性能要求与检测方法</w:t>
            </w:r>
          </w:p>
        </w:tc>
        <w:tc>
          <w:tcPr>
            <w:tcW w:w="4338" w:type="dxa"/>
            <w:vAlign w:val="center"/>
          </w:tcPr>
          <w:p w14:paraId="1C908C8B"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现行标准规定了营运半挂车在无牵引状态下的安全性能要求与检测方法。</w:t>
            </w:r>
          </w:p>
          <w:p w14:paraId="706C6338"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适用于营运挂车半挂车安全性能检测。</w:t>
            </w:r>
          </w:p>
          <w:p w14:paraId="09275A6D"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主要修订内容：1.更改文件的适用范围（增加中置轴挂车和牵引杆挂车）、牵引</w:t>
            </w:r>
            <w:proofErr w:type="gramStart"/>
            <w:r>
              <w:rPr>
                <w:rFonts w:ascii="宋体" w:eastAsia="宋体" w:hAnsi="宋体" w:cs="宋体" w:hint="eastAsia"/>
                <w:kern w:val="0"/>
                <w:szCs w:val="21"/>
              </w:rPr>
              <w:t>销中心</w:t>
            </w:r>
            <w:proofErr w:type="gramEnd"/>
            <w:r>
              <w:rPr>
                <w:rFonts w:ascii="宋体" w:eastAsia="宋体" w:hAnsi="宋体" w:cs="宋体" w:hint="eastAsia"/>
                <w:kern w:val="0"/>
                <w:szCs w:val="21"/>
              </w:rPr>
              <w:t>与挂车车轴左右车轮之间的距离差的要求、磨损极限的要求、挂车外部照明和光信号装置的安装要求、半挂车和中置轴挂车的支承要求；2.增加冷藏保温挂车的温度传感器数量与布置要求、挂车</w:t>
            </w:r>
            <w:proofErr w:type="gramStart"/>
            <w:r>
              <w:rPr>
                <w:rFonts w:ascii="宋体" w:eastAsia="宋体" w:hAnsi="宋体" w:cs="宋体" w:hint="eastAsia"/>
                <w:kern w:val="0"/>
                <w:szCs w:val="21"/>
              </w:rPr>
              <w:t>系固点数量</w:t>
            </w:r>
            <w:proofErr w:type="gramEnd"/>
            <w:r>
              <w:rPr>
                <w:rFonts w:ascii="宋体" w:eastAsia="宋体" w:hAnsi="宋体" w:cs="宋体" w:hint="eastAsia"/>
                <w:kern w:val="0"/>
                <w:szCs w:val="21"/>
              </w:rPr>
              <w:t>与安装位置要求、载荷布置标识要求、集装箱运输半挂车锁具要求。</w:t>
            </w:r>
          </w:p>
        </w:tc>
        <w:tc>
          <w:tcPr>
            <w:tcW w:w="723" w:type="dxa"/>
            <w:vAlign w:val="center"/>
          </w:tcPr>
          <w:p w14:paraId="45C4BD79"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27A59570"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885-2014</w:t>
            </w:r>
          </w:p>
        </w:tc>
        <w:tc>
          <w:tcPr>
            <w:tcW w:w="1134" w:type="dxa"/>
            <w:vAlign w:val="center"/>
          </w:tcPr>
          <w:p w14:paraId="1662B24C"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635EC175"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挂车分委会</w:t>
            </w:r>
          </w:p>
        </w:tc>
        <w:tc>
          <w:tcPr>
            <w:tcW w:w="2835" w:type="dxa"/>
            <w:vAlign w:val="center"/>
          </w:tcPr>
          <w:p w14:paraId="45309A04"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交通运输部公路科学研究所</w:t>
            </w:r>
          </w:p>
        </w:tc>
      </w:tr>
      <w:tr w:rsidR="00EE1CFB" w14:paraId="3AE4AED9" w14:textId="77777777">
        <w:trPr>
          <w:cantSplit/>
          <w:trHeight w:val="22"/>
        </w:trPr>
        <w:tc>
          <w:tcPr>
            <w:tcW w:w="710" w:type="dxa"/>
            <w:vAlign w:val="center"/>
          </w:tcPr>
          <w:p w14:paraId="0B7FC20C" w14:textId="77777777" w:rsidR="00EE1CFB" w:rsidRDefault="00F70C0C">
            <w:pPr>
              <w:widowControl/>
              <w:jc w:val="center"/>
              <w:rPr>
                <w:rFonts w:ascii="宋体" w:hAnsi="宋体" w:cs="宋体"/>
                <w:kern w:val="0"/>
                <w:szCs w:val="21"/>
              </w:rPr>
            </w:pPr>
            <w:r>
              <w:rPr>
                <w:rFonts w:ascii="宋体" w:hAnsi="宋体" w:cs="宋体" w:hint="eastAsia"/>
                <w:kern w:val="0"/>
                <w:szCs w:val="21"/>
              </w:rPr>
              <w:t>34</w:t>
            </w:r>
          </w:p>
        </w:tc>
        <w:tc>
          <w:tcPr>
            <w:tcW w:w="1315" w:type="dxa"/>
            <w:vAlign w:val="center"/>
          </w:tcPr>
          <w:p w14:paraId="3F440094"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2023-34</w:t>
            </w:r>
          </w:p>
        </w:tc>
        <w:tc>
          <w:tcPr>
            <w:tcW w:w="1735" w:type="dxa"/>
            <w:vAlign w:val="center"/>
          </w:tcPr>
          <w:p w14:paraId="2ED70CC7"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交通运输数据资源</w:t>
            </w:r>
            <w:r>
              <w:rPr>
                <w:rFonts w:ascii="宋体" w:eastAsia="宋体" w:hAnsi="宋体" w:cs="宋体" w:hint="eastAsia"/>
                <w:kern w:val="0"/>
                <w:szCs w:val="21"/>
              </w:rPr>
              <w:t>交换与共享 第4部分：</w:t>
            </w:r>
            <w:r>
              <w:rPr>
                <w:rFonts w:ascii="宋体" w:eastAsia="宋体" w:hAnsi="宋体" w:cs="宋体"/>
                <w:kern w:val="0"/>
                <w:szCs w:val="21"/>
              </w:rPr>
              <w:t>实时数据传输</w:t>
            </w:r>
          </w:p>
        </w:tc>
        <w:tc>
          <w:tcPr>
            <w:tcW w:w="4338" w:type="dxa"/>
            <w:vAlign w:val="center"/>
          </w:tcPr>
          <w:p w14:paraId="0B11EE0F" w14:textId="77777777" w:rsidR="00EE1CFB" w:rsidRDefault="00F70C0C">
            <w:pPr>
              <w:widowControl/>
              <w:jc w:val="left"/>
              <w:rPr>
                <w:rFonts w:ascii="宋体" w:eastAsia="宋体" w:hAnsi="宋体" w:cs="宋体"/>
                <w:kern w:val="0"/>
                <w:szCs w:val="21"/>
              </w:rPr>
            </w:pPr>
            <w:proofErr w:type="gramStart"/>
            <w:r>
              <w:rPr>
                <w:rFonts w:ascii="宋体" w:eastAsia="宋体" w:hAnsi="宋体" w:cs="宋体" w:hint="eastAsia"/>
                <w:kern w:val="0"/>
                <w:szCs w:val="21"/>
              </w:rPr>
              <w:t>拟规定</w:t>
            </w:r>
            <w:proofErr w:type="gramEnd"/>
            <w:r>
              <w:rPr>
                <w:rFonts w:ascii="宋体" w:eastAsia="宋体" w:hAnsi="宋体" w:cs="宋体" w:hint="eastAsia"/>
                <w:kern w:val="0"/>
                <w:szCs w:val="21"/>
              </w:rPr>
              <w:t>交通运输数据资源实时数据传输的总体要求、传输要求、通信方式、认证方式、消息处理、安全要求和环境要求。</w:t>
            </w:r>
          </w:p>
          <w:p w14:paraId="49E67F07"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适用于交通运输数据资源实时数据传输系统的规划、设计、建设、运维和管理。</w:t>
            </w:r>
          </w:p>
        </w:tc>
        <w:tc>
          <w:tcPr>
            <w:tcW w:w="723" w:type="dxa"/>
            <w:vAlign w:val="center"/>
          </w:tcPr>
          <w:p w14:paraId="2AA4179F"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制定</w:t>
            </w:r>
          </w:p>
        </w:tc>
        <w:tc>
          <w:tcPr>
            <w:tcW w:w="961" w:type="dxa"/>
            <w:vAlign w:val="center"/>
          </w:tcPr>
          <w:p w14:paraId="742AEDB3" w14:textId="77777777" w:rsidR="00EE1CFB" w:rsidRDefault="00EE1CFB">
            <w:pPr>
              <w:widowControl/>
              <w:jc w:val="center"/>
              <w:rPr>
                <w:rFonts w:ascii="宋体" w:eastAsia="宋体" w:hAnsi="宋体" w:cs="宋体"/>
                <w:kern w:val="0"/>
                <w:szCs w:val="21"/>
              </w:rPr>
            </w:pPr>
          </w:p>
        </w:tc>
        <w:tc>
          <w:tcPr>
            <w:tcW w:w="1134" w:type="dxa"/>
            <w:vAlign w:val="center"/>
          </w:tcPr>
          <w:p w14:paraId="2DEDDC0C"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191F811E"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信息通</w:t>
            </w:r>
            <w:proofErr w:type="gramStart"/>
            <w:r>
              <w:rPr>
                <w:rFonts w:ascii="宋体" w:eastAsia="宋体" w:hAnsi="宋体" w:cs="宋体"/>
                <w:kern w:val="0"/>
                <w:szCs w:val="21"/>
              </w:rPr>
              <w:t>导</w:t>
            </w:r>
            <w:r>
              <w:rPr>
                <w:rFonts w:ascii="宋体" w:eastAsia="宋体" w:hAnsi="宋体" w:cs="宋体" w:hint="eastAsia"/>
                <w:kern w:val="0"/>
                <w:szCs w:val="21"/>
              </w:rPr>
              <w:t>标委</w:t>
            </w:r>
            <w:proofErr w:type="gramEnd"/>
            <w:r>
              <w:rPr>
                <w:rFonts w:ascii="宋体" w:eastAsia="宋体" w:hAnsi="宋体" w:cs="宋体" w:hint="eastAsia"/>
                <w:kern w:val="0"/>
                <w:szCs w:val="21"/>
              </w:rPr>
              <w:t>会</w:t>
            </w:r>
          </w:p>
        </w:tc>
        <w:tc>
          <w:tcPr>
            <w:tcW w:w="2835" w:type="dxa"/>
            <w:vAlign w:val="center"/>
          </w:tcPr>
          <w:p w14:paraId="68A91DAF"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交通运输部科学研究院、长城计算机软件与系统有限公司</w:t>
            </w:r>
          </w:p>
        </w:tc>
      </w:tr>
      <w:tr w:rsidR="00EE1CFB" w14:paraId="3D98BD94" w14:textId="77777777">
        <w:trPr>
          <w:cantSplit/>
          <w:trHeight w:val="22"/>
        </w:trPr>
        <w:tc>
          <w:tcPr>
            <w:tcW w:w="710" w:type="dxa"/>
            <w:vAlign w:val="center"/>
          </w:tcPr>
          <w:p w14:paraId="7214805D" w14:textId="77777777" w:rsidR="00EE1CFB" w:rsidRDefault="00F70C0C">
            <w:pPr>
              <w:widowControl/>
              <w:jc w:val="center"/>
              <w:rPr>
                <w:rFonts w:ascii="宋体" w:hAnsi="宋体" w:cs="宋体"/>
                <w:kern w:val="0"/>
                <w:szCs w:val="21"/>
              </w:rPr>
            </w:pPr>
            <w:r>
              <w:rPr>
                <w:rFonts w:ascii="宋体" w:hAnsi="宋体" w:cs="宋体" w:hint="eastAsia"/>
                <w:kern w:val="0"/>
                <w:szCs w:val="21"/>
              </w:rPr>
              <w:t>35</w:t>
            </w:r>
          </w:p>
        </w:tc>
        <w:tc>
          <w:tcPr>
            <w:tcW w:w="1315" w:type="dxa"/>
            <w:vAlign w:val="center"/>
          </w:tcPr>
          <w:p w14:paraId="178D5F35"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2023-35</w:t>
            </w:r>
          </w:p>
        </w:tc>
        <w:tc>
          <w:tcPr>
            <w:tcW w:w="1735" w:type="dxa"/>
            <w:vAlign w:val="center"/>
          </w:tcPr>
          <w:p w14:paraId="258A2BA1"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 xml:space="preserve">交通建设工程电子证照  </w:t>
            </w:r>
            <w:r>
              <w:rPr>
                <w:rFonts w:ascii="宋体" w:eastAsia="宋体" w:hAnsi="宋体" w:cs="宋体" w:hint="eastAsia"/>
                <w:kern w:val="0"/>
                <w:szCs w:val="21"/>
              </w:rPr>
              <w:t>第2部分：</w:t>
            </w:r>
            <w:r>
              <w:rPr>
                <w:rFonts w:ascii="宋体" w:eastAsia="宋体" w:hAnsi="宋体" w:cs="宋体"/>
                <w:kern w:val="0"/>
                <w:szCs w:val="21"/>
              </w:rPr>
              <w:t>公路水运工程施工单位安管人员安全生产考核合格证书</w:t>
            </w:r>
          </w:p>
        </w:tc>
        <w:tc>
          <w:tcPr>
            <w:tcW w:w="4338" w:type="dxa"/>
            <w:vAlign w:val="center"/>
          </w:tcPr>
          <w:p w14:paraId="40B87BE1" w14:textId="77777777" w:rsidR="00EE1CFB" w:rsidRDefault="00F70C0C">
            <w:pPr>
              <w:widowControl/>
              <w:jc w:val="left"/>
              <w:rPr>
                <w:rFonts w:ascii="宋体" w:eastAsia="宋体" w:hAnsi="宋体" w:cs="宋体"/>
                <w:kern w:val="0"/>
                <w:szCs w:val="21"/>
              </w:rPr>
            </w:pPr>
            <w:proofErr w:type="gramStart"/>
            <w:r>
              <w:rPr>
                <w:rFonts w:ascii="宋体" w:eastAsia="宋体" w:hAnsi="宋体" w:cs="宋体" w:hint="eastAsia"/>
                <w:kern w:val="0"/>
                <w:szCs w:val="21"/>
              </w:rPr>
              <w:t>拟规定</w:t>
            </w:r>
            <w:proofErr w:type="gramEnd"/>
            <w:r>
              <w:rPr>
                <w:rFonts w:ascii="宋体" w:eastAsia="宋体" w:hAnsi="宋体" w:cs="宋体" w:hint="eastAsia"/>
                <w:kern w:val="0"/>
                <w:szCs w:val="21"/>
              </w:rPr>
              <w:t>公路水运工程施工单位主要负责人、项目负责人和专职安全生产管理人员安全生产考核合格证书电子证照文件要求、外观样式及信息内容。</w:t>
            </w:r>
          </w:p>
          <w:p w14:paraId="00755004"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适用于公路水运工程施工单位主要负责人、项目负责人和专职安全生产管理人员安全生产考核合格证书电子证照的生成、数据处理、交换与共享。</w:t>
            </w:r>
          </w:p>
        </w:tc>
        <w:tc>
          <w:tcPr>
            <w:tcW w:w="723" w:type="dxa"/>
            <w:vAlign w:val="center"/>
          </w:tcPr>
          <w:p w14:paraId="2F8B64CC"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制定</w:t>
            </w:r>
          </w:p>
        </w:tc>
        <w:tc>
          <w:tcPr>
            <w:tcW w:w="961" w:type="dxa"/>
            <w:vAlign w:val="center"/>
          </w:tcPr>
          <w:p w14:paraId="11A6BA8F" w14:textId="77777777" w:rsidR="00EE1CFB" w:rsidRDefault="00EE1CFB">
            <w:pPr>
              <w:widowControl/>
              <w:jc w:val="center"/>
              <w:rPr>
                <w:rFonts w:ascii="宋体" w:eastAsia="宋体" w:hAnsi="宋体" w:cs="宋体"/>
                <w:kern w:val="0"/>
                <w:szCs w:val="21"/>
              </w:rPr>
            </w:pPr>
          </w:p>
        </w:tc>
        <w:tc>
          <w:tcPr>
            <w:tcW w:w="1134" w:type="dxa"/>
            <w:vAlign w:val="center"/>
          </w:tcPr>
          <w:p w14:paraId="444FB3C3"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40B01DB0"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信息通</w:t>
            </w:r>
            <w:proofErr w:type="gramStart"/>
            <w:r>
              <w:rPr>
                <w:rFonts w:ascii="宋体" w:eastAsia="宋体" w:hAnsi="宋体" w:cs="宋体"/>
                <w:kern w:val="0"/>
                <w:szCs w:val="21"/>
              </w:rPr>
              <w:t>导</w:t>
            </w:r>
            <w:r>
              <w:rPr>
                <w:rFonts w:ascii="宋体" w:eastAsia="宋体" w:hAnsi="宋体" w:cs="宋体" w:hint="eastAsia"/>
                <w:kern w:val="0"/>
                <w:szCs w:val="21"/>
              </w:rPr>
              <w:t>标委</w:t>
            </w:r>
            <w:proofErr w:type="gramEnd"/>
            <w:r>
              <w:rPr>
                <w:rFonts w:ascii="宋体" w:eastAsia="宋体" w:hAnsi="宋体" w:cs="宋体" w:hint="eastAsia"/>
                <w:kern w:val="0"/>
                <w:szCs w:val="21"/>
              </w:rPr>
              <w:t>会</w:t>
            </w:r>
          </w:p>
        </w:tc>
        <w:tc>
          <w:tcPr>
            <w:tcW w:w="2835" w:type="dxa"/>
            <w:vAlign w:val="center"/>
          </w:tcPr>
          <w:p w14:paraId="3F6FC300"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交通运输部公路科学研究所、中国公路建设行业协会、浙江省交通工程管理中心、新疆维吾尔自治区交通运输综合行政执法局工程质量监督执法支队</w:t>
            </w:r>
          </w:p>
        </w:tc>
      </w:tr>
      <w:tr w:rsidR="00EE1CFB" w14:paraId="7B3F675B" w14:textId="77777777">
        <w:trPr>
          <w:cantSplit/>
          <w:trHeight w:val="22"/>
        </w:trPr>
        <w:tc>
          <w:tcPr>
            <w:tcW w:w="710" w:type="dxa"/>
            <w:vAlign w:val="center"/>
          </w:tcPr>
          <w:p w14:paraId="27ADA3CB" w14:textId="77777777" w:rsidR="00EE1CFB" w:rsidRDefault="00F70C0C">
            <w:pPr>
              <w:widowControl/>
              <w:jc w:val="center"/>
              <w:rPr>
                <w:rFonts w:ascii="宋体" w:hAnsi="宋体" w:cs="宋体"/>
                <w:kern w:val="0"/>
                <w:szCs w:val="21"/>
              </w:rPr>
            </w:pPr>
            <w:r>
              <w:rPr>
                <w:rFonts w:ascii="宋体" w:hAnsi="宋体" w:cs="宋体" w:hint="eastAsia"/>
                <w:kern w:val="0"/>
                <w:szCs w:val="21"/>
              </w:rPr>
              <w:lastRenderedPageBreak/>
              <w:t>36</w:t>
            </w:r>
          </w:p>
        </w:tc>
        <w:tc>
          <w:tcPr>
            <w:tcW w:w="1315" w:type="dxa"/>
            <w:vAlign w:val="center"/>
          </w:tcPr>
          <w:p w14:paraId="4B717218"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2023-36</w:t>
            </w:r>
          </w:p>
        </w:tc>
        <w:tc>
          <w:tcPr>
            <w:tcW w:w="1735" w:type="dxa"/>
            <w:vAlign w:val="center"/>
          </w:tcPr>
          <w:p w14:paraId="5A32EA45"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水路运输电子证照 第13部分：外贸集装箱沿海捎带业务批准书</w:t>
            </w:r>
          </w:p>
        </w:tc>
        <w:tc>
          <w:tcPr>
            <w:tcW w:w="4338" w:type="dxa"/>
            <w:vAlign w:val="center"/>
          </w:tcPr>
          <w:p w14:paraId="6E5233F4" w14:textId="77777777" w:rsidR="00EE1CFB" w:rsidRDefault="00F70C0C">
            <w:pPr>
              <w:widowControl/>
              <w:jc w:val="left"/>
              <w:rPr>
                <w:rFonts w:ascii="宋体" w:eastAsia="宋体" w:hAnsi="宋体" w:cs="宋体"/>
                <w:kern w:val="0"/>
                <w:szCs w:val="21"/>
              </w:rPr>
            </w:pPr>
            <w:proofErr w:type="gramStart"/>
            <w:r>
              <w:rPr>
                <w:rFonts w:ascii="宋体" w:eastAsia="宋体" w:hAnsi="宋体" w:cs="宋体" w:hint="eastAsia"/>
                <w:kern w:val="0"/>
                <w:szCs w:val="21"/>
              </w:rPr>
              <w:t>拟规定</w:t>
            </w:r>
            <w:proofErr w:type="gramEnd"/>
            <w:r>
              <w:rPr>
                <w:rFonts w:ascii="宋体" w:eastAsia="宋体" w:hAnsi="宋体" w:cs="宋体" w:hint="eastAsia"/>
                <w:kern w:val="0"/>
                <w:szCs w:val="21"/>
              </w:rPr>
              <w:t>中资非五星红旗国际航行船舶试点沿海捎带业务备案证明书和境外国际集装箱班轮公司开展外贸集装箱沿海捎带业务试点批准书电子证照文件要求、外观样式及信息内容。</w:t>
            </w:r>
          </w:p>
          <w:p w14:paraId="629FFE24"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适用于中资非五星红旗国际航行船舶试点沿海捎带业务备案证明书和境外国际集装箱班轮公司开展外贸集装箱沿海捎带业务试点批准书电子证照的生成、数据处理、交换与共享。</w:t>
            </w:r>
          </w:p>
        </w:tc>
        <w:tc>
          <w:tcPr>
            <w:tcW w:w="723" w:type="dxa"/>
            <w:vAlign w:val="center"/>
          </w:tcPr>
          <w:p w14:paraId="2EE59780"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制定</w:t>
            </w:r>
          </w:p>
        </w:tc>
        <w:tc>
          <w:tcPr>
            <w:tcW w:w="961" w:type="dxa"/>
            <w:vAlign w:val="center"/>
          </w:tcPr>
          <w:p w14:paraId="38F1DCF9" w14:textId="77777777" w:rsidR="00EE1CFB" w:rsidRDefault="00EE1CFB">
            <w:pPr>
              <w:widowControl/>
              <w:jc w:val="center"/>
              <w:rPr>
                <w:rFonts w:ascii="宋体" w:eastAsia="宋体" w:hAnsi="宋体" w:cs="宋体"/>
                <w:kern w:val="0"/>
                <w:szCs w:val="21"/>
              </w:rPr>
            </w:pPr>
          </w:p>
        </w:tc>
        <w:tc>
          <w:tcPr>
            <w:tcW w:w="1134" w:type="dxa"/>
            <w:vAlign w:val="center"/>
          </w:tcPr>
          <w:p w14:paraId="31B6FD45"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541F1E7A"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信息通</w:t>
            </w:r>
            <w:proofErr w:type="gramStart"/>
            <w:r>
              <w:rPr>
                <w:rFonts w:ascii="宋体" w:eastAsia="宋体" w:hAnsi="宋体" w:cs="宋体"/>
                <w:kern w:val="0"/>
                <w:szCs w:val="21"/>
              </w:rPr>
              <w:t>导</w:t>
            </w:r>
            <w:r>
              <w:rPr>
                <w:rFonts w:ascii="宋体" w:eastAsia="宋体" w:hAnsi="宋体" w:cs="宋体" w:hint="eastAsia"/>
                <w:kern w:val="0"/>
                <w:szCs w:val="21"/>
              </w:rPr>
              <w:t>标委</w:t>
            </w:r>
            <w:proofErr w:type="gramEnd"/>
            <w:r>
              <w:rPr>
                <w:rFonts w:ascii="宋体" w:eastAsia="宋体" w:hAnsi="宋体" w:cs="宋体" w:hint="eastAsia"/>
                <w:kern w:val="0"/>
                <w:szCs w:val="21"/>
              </w:rPr>
              <w:t>会</w:t>
            </w:r>
          </w:p>
        </w:tc>
        <w:tc>
          <w:tcPr>
            <w:tcW w:w="2835" w:type="dxa"/>
            <w:vAlign w:val="center"/>
          </w:tcPr>
          <w:p w14:paraId="48E10310"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中国交通通信信息中心</w:t>
            </w:r>
          </w:p>
        </w:tc>
      </w:tr>
      <w:tr w:rsidR="00EE1CFB" w14:paraId="1F158D05" w14:textId="77777777">
        <w:trPr>
          <w:cantSplit/>
          <w:trHeight w:val="22"/>
        </w:trPr>
        <w:tc>
          <w:tcPr>
            <w:tcW w:w="710" w:type="dxa"/>
            <w:vAlign w:val="center"/>
          </w:tcPr>
          <w:p w14:paraId="4A6D1980" w14:textId="77777777" w:rsidR="00EE1CFB" w:rsidRDefault="00F70C0C">
            <w:pPr>
              <w:widowControl/>
              <w:jc w:val="center"/>
              <w:rPr>
                <w:rFonts w:ascii="宋体" w:hAnsi="宋体" w:cs="宋体"/>
                <w:kern w:val="0"/>
                <w:szCs w:val="21"/>
              </w:rPr>
            </w:pPr>
            <w:r>
              <w:rPr>
                <w:rFonts w:ascii="宋体" w:hAnsi="宋体" w:cs="宋体" w:hint="eastAsia"/>
                <w:kern w:val="0"/>
                <w:szCs w:val="21"/>
              </w:rPr>
              <w:t>37</w:t>
            </w:r>
          </w:p>
        </w:tc>
        <w:tc>
          <w:tcPr>
            <w:tcW w:w="1315" w:type="dxa"/>
            <w:vAlign w:val="center"/>
          </w:tcPr>
          <w:p w14:paraId="56781EB0"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2023-37</w:t>
            </w:r>
          </w:p>
        </w:tc>
        <w:tc>
          <w:tcPr>
            <w:tcW w:w="1735" w:type="dxa"/>
            <w:vAlign w:val="center"/>
          </w:tcPr>
          <w:p w14:paraId="593E21F3"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船舶岸电数据监测智能终端技术要求</w:t>
            </w:r>
          </w:p>
        </w:tc>
        <w:tc>
          <w:tcPr>
            <w:tcW w:w="4338" w:type="dxa"/>
            <w:vAlign w:val="center"/>
          </w:tcPr>
          <w:p w14:paraId="3FA94337" w14:textId="77777777" w:rsidR="00EE1CFB" w:rsidRDefault="00F70C0C">
            <w:pPr>
              <w:widowControl/>
              <w:jc w:val="left"/>
              <w:rPr>
                <w:rFonts w:ascii="宋体" w:eastAsia="宋体" w:hAnsi="宋体" w:cs="宋体"/>
                <w:kern w:val="0"/>
                <w:szCs w:val="21"/>
              </w:rPr>
            </w:pPr>
            <w:proofErr w:type="gramStart"/>
            <w:r>
              <w:rPr>
                <w:rFonts w:ascii="宋体" w:eastAsia="宋体" w:hAnsi="宋体" w:cs="宋体" w:hint="eastAsia"/>
                <w:kern w:val="0"/>
                <w:szCs w:val="21"/>
              </w:rPr>
              <w:t>拟规定</w:t>
            </w:r>
            <w:proofErr w:type="gramEnd"/>
            <w:r>
              <w:rPr>
                <w:rFonts w:ascii="宋体" w:eastAsia="宋体" w:hAnsi="宋体" w:cs="宋体" w:hint="eastAsia"/>
                <w:kern w:val="0"/>
                <w:szCs w:val="21"/>
              </w:rPr>
              <w:t>船舶岸电系统船载装置数据监测智能终端的总体组成和一般要求、功能要求和环境适应性要求。</w:t>
            </w:r>
          </w:p>
          <w:p w14:paraId="5B8469F3"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适用于船舶岸电系统船载装置数据监测智能终端的设计和生产，船舶岸电系统船载装置集成智能控制管理单元参照使用。</w:t>
            </w:r>
          </w:p>
        </w:tc>
        <w:tc>
          <w:tcPr>
            <w:tcW w:w="723" w:type="dxa"/>
            <w:vAlign w:val="center"/>
          </w:tcPr>
          <w:p w14:paraId="01E1685F"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制定</w:t>
            </w:r>
          </w:p>
        </w:tc>
        <w:tc>
          <w:tcPr>
            <w:tcW w:w="961" w:type="dxa"/>
            <w:vAlign w:val="center"/>
          </w:tcPr>
          <w:p w14:paraId="3F6DB6DD" w14:textId="77777777" w:rsidR="00EE1CFB" w:rsidRDefault="00EE1CFB">
            <w:pPr>
              <w:widowControl/>
              <w:jc w:val="center"/>
              <w:rPr>
                <w:rFonts w:ascii="宋体" w:eastAsia="宋体" w:hAnsi="宋体" w:cs="宋体"/>
                <w:kern w:val="0"/>
                <w:szCs w:val="21"/>
              </w:rPr>
            </w:pPr>
          </w:p>
        </w:tc>
        <w:tc>
          <w:tcPr>
            <w:tcW w:w="1134" w:type="dxa"/>
            <w:vAlign w:val="center"/>
          </w:tcPr>
          <w:p w14:paraId="6F0D1886"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6472AE29"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信息通</w:t>
            </w:r>
            <w:proofErr w:type="gramStart"/>
            <w:r>
              <w:rPr>
                <w:rFonts w:ascii="宋体" w:eastAsia="宋体" w:hAnsi="宋体" w:cs="宋体"/>
                <w:kern w:val="0"/>
                <w:szCs w:val="21"/>
              </w:rPr>
              <w:t>导</w:t>
            </w:r>
            <w:r>
              <w:rPr>
                <w:rFonts w:ascii="宋体" w:eastAsia="宋体" w:hAnsi="宋体" w:cs="宋体" w:hint="eastAsia"/>
                <w:kern w:val="0"/>
                <w:szCs w:val="21"/>
              </w:rPr>
              <w:t>标委</w:t>
            </w:r>
            <w:proofErr w:type="gramEnd"/>
            <w:r>
              <w:rPr>
                <w:rFonts w:ascii="宋体" w:eastAsia="宋体" w:hAnsi="宋体" w:cs="宋体" w:hint="eastAsia"/>
                <w:kern w:val="0"/>
                <w:szCs w:val="21"/>
              </w:rPr>
              <w:t>会</w:t>
            </w:r>
          </w:p>
        </w:tc>
        <w:tc>
          <w:tcPr>
            <w:tcW w:w="2835" w:type="dxa"/>
            <w:vAlign w:val="center"/>
          </w:tcPr>
          <w:p w14:paraId="1E9040E0"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江苏科技大学、中国交通通信信息中心、北京国交信通科技发展有限公司、上海市港航事业发展中心、上海海积信息科技股份有限公司、广州海格通信集团股份有限公司、中国远洋海运集团</w:t>
            </w:r>
            <w:r>
              <w:rPr>
                <w:rFonts w:ascii="宋体" w:eastAsia="宋体" w:hAnsi="宋体" w:cs="宋体" w:hint="eastAsia"/>
                <w:kern w:val="0"/>
                <w:szCs w:val="21"/>
              </w:rPr>
              <w:t>有限</w:t>
            </w:r>
            <w:r>
              <w:rPr>
                <w:rFonts w:ascii="宋体" w:eastAsia="宋体" w:hAnsi="宋体" w:cs="宋体"/>
                <w:kern w:val="0"/>
                <w:szCs w:val="21"/>
              </w:rPr>
              <w:t>公司、中国船级社</w:t>
            </w:r>
          </w:p>
        </w:tc>
      </w:tr>
      <w:tr w:rsidR="00EE1CFB" w14:paraId="55C0F8BC" w14:textId="77777777">
        <w:trPr>
          <w:cantSplit/>
          <w:trHeight w:val="22"/>
        </w:trPr>
        <w:tc>
          <w:tcPr>
            <w:tcW w:w="710" w:type="dxa"/>
            <w:vAlign w:val="center"/>
          </w:tcPr>
          <w:p w14:paraId="18CFC2C6" w14:textId="77777777" w:rsidR="00EE1CFB" w:rsidRDefault="00F70C0C">
            <w:pPr>
              <w:widowControl/>
              <w:jc w:val="center"/>
              <w:rPr>
                <w:rFonts w:ascii="宋体" w:hAnsi="宋体" w:cs="宋体"/>
                <w:kern w:val="0"/>
                <w:szCs w:val="21"/>
              </w:rPr>
            </w:pPr>
            <w:r>
              <w:rPr>
                <w:rFonts w:ascii="宋体" w:hAnsi="宋体" w:cs="宋体" w:hint="eastAsia"/>
                <w:kern w:val="0"/>
                <w:szCs w:val="21"/>
              </w:rPr>
              <w:t>38</w:t>
            </w:r>
          </w:p>
        </w:tc>
        <w:tc>
          <w:tcPr>
            <w:tcW w:w="1315" w:type="dxa"/>
            <w:vAlign w:val="center"/>
          </w:tcPr>
          <w:p w14:paraId="756FE41E"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2023-38</w:t>
            </w:r>
          </w:p>
        </w:tc>
        <w:tc>
          <w:tcPr>
            <w:tcW w:w="1735" w:type="dxa"/>
            <w:vAlign w:val="center"/>
          </w:tcPr>
          <w:p w14:paraId="608F49F5"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406MHz信标北斗返向链路服务技术要求</w:t>
            </w:r>
          </w:p>
        </w:tc>
        <w:tc>
          <w:tcPr>
            <w:tcW w:w="4338" w:type="dxa"/>
            <w:vAlign w:val="center"/>
          </w:tcPr>
          <w:p w14:paraId="74152DF8" w14:textId="77777777" w:rsidR="00EE1CFB" w:rsidRDefault="00F70C0C">
            <w:pPr>
              <w:widowControl/>
              <w:jc w:val="left"/>
              <w:rPr>
                <w:rFonts w:ascii="宋体" w:eastAsia="宋体" w:hAnsi="宋体" w:cs="宋体"/>
                <w:kern w:val="0"/>
                <w:szCs w:val="21"/>
              </w:rPr>
            </w:pPr>
            <w:proofErr w:type="gramStart"/>
            <w:r>
              <w:rPr>
                <w:rFonts w:ascii="宋体" w:eastAsia="宋体" w:hAnsi="宋体" w:cs="宋体" w:hint="eastAsia"/>
                <w:kern w:val="0"/>
                <w:szCs w:val="21"/>
              </w:rPr>
              <w:t>拟规定</w:t>
            </w:r>
            <w:proofErr w:type="gramEnd"/>
            <w:r>
              <w:rPr>
                <w:rFonts w:ascii="宋体" w:eastAsia="宋体" w:hAnsi="宋体" w:cs="宋体"/>
                <w:kern w:val="0"/>
                <w:szCs w:val="21"/>
              </w:rPr>
              <w:t>406MHz</w:t>
            </w:r>
            <w:r>
              <w:rPr>
                <w:rFonts w:ascii="宋体" w:eastAsia="宋体" w:hAnsi="宋体" w:cs="宋体" w:hint="eastAsia"/>
                <w:kern w:val="0"/>
                <w:szCs w:val="21"/>
              </w:rPr>
              <w:t>信标北斗返向链路服务的总体要求、信息特性、前向链路报警消息数据</w:t>
            </w:r>
            <w:proofErr w:type="gramStart"/>
            <w:r>
              <w:rPr>
                <w:rFonts w:ascii="宋体" w:eastAsia="宋体" w:hAnsi="宋体" w:cs="宋体" w:hint="eastAsia"/>
                <w:kern w:val="0"/>
                <w:szCs w:val="21"/>
              </w:rPr>
              <w:t>帧格式及返向</w:t>
            </w:r>
            <w:proofErr w:type="gramEnd"/>
            <w:r>
              <w:rPr>
                <w:rFonts w:ascii="宋体" w:eastAsia="宋体" w:hAnsi="宋体" w:cs="宋体" w:hint="eastAsia"/>
                <w:kern w:val="0"/>
                <w:szCs w:val="21"/>
              </w:rPr>
              <w:t>链路消息接收与处理流程。</w:t>
            </w:r>
          </w:p>
          <w:p w14:paraId="6B91677F"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适用于船舶配备的支持北斗返向链路服务的</w:t>
            </w:r>
            <w:r>
              <w:rPr>
                <w:rFonts w:ascii="宋体" w:eastAsia="宋体" w:hAnsi="宋体" w:cs="宋体"/>
                <w:kern w:val="0"/>
                <w:szCs w:val="21"/>
              </w:rPr>
              <w:t>406MHz</w:t>
            </w:r>
            <w:r>
              <w:rPr>
                <w:rFonts w:ascii="宋体" w:eastAsia="宋体" w:hAnsi="宋体" w:cs="宋体" w:hint="eastAsia"/>
                <w:kern w:val="0"/>
                <w:szCs w:val="21"/>
              </w:rPr>
              <w:t>信标的设计和研制，个人配备信标设备的设计和研制参照使用。</w:t>
            </w:r>
          </w:p>
        </w:tc>
        <w:tc>
          <w:tcPr>
            <w:tcW w:w="723" w:type="dxa"/>
            <w:vAlign w:val="center"/>
          </w:tcPr>
          <w:p w14:paraId="443C5C43"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制定</w:t>
            </w:r>
          </w:p>
        </w:tc>
        <w:tc>
          <w:tcPr>
            <w:tcW w:w="961" w:type="dxa"/>
            <w:vAlign w:val="center"/>
          </w:tcPr>
          <w:p w14:paraId="5AAC4A2F" w14:textId="77777777" w:rsidR="00EE1CFB" w:rsidRDefault="00EE1CFB">
            <w:pPr>
              <w:widowControl/>
              <w:jc w:val="center"/>
              <w:rPr>
                <w:rFonts w:ascii="宋体" w:eastAsia="宋体" w:hAnsi="宋体" w:cs="宋体"/>
                <w:kern w:val="0"/>
                <w:szCs w:val="21"/>
              </w:rPr>
            </w:pPr>
          </w:p>
        </w:tc>
        <w:tc>
          <w:tcPr>
            <w:tcW w:w="1134" w:type="dxa"/>
            <w:vAlign w:val="center"/>
          </w:tcPr>
          <w:p w14:paraId="1EA6D0BB"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00A25FBE"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信息通</w:t>
            </w:r>
            <w:proofErr w:type="gramStart"/>
            <w:r>
              <w:rPr>
                <w:rFonts w:ascii="宋体" w:eastAsia="宋体" w:hAnsi="宋体" w:cs="宋体"/>
                <w:kern w:val="0"/>
                <w:szCs w:val="21"/>
              </w:rPr>
              <w:t>导</w:t>
            </w:r>
            <w:r>
              <w:rPr>
                <w:rFonts w:ascii="宋体" w:eastAsia="宋体" w:hAnsi="宋体" w:cs="宋体" w:hint="eastAsia"/>
                <w:kern w:val="0"/>
                <w:szCs w:val="21"/>
              </w:rPr>
              <w:t>标委</w:t>
            </w:r>
            <w:proofErr w:type="gramEnd"/>
            <w:r>
              <w:rPr>
                <w:rFonts w:ascii="宋体" w:eastAsia="宋体" w:hAnsi="宋体" w:cs="宋体" w:hint="eastAsia"/>
                <w:kern w:val="0"/>
                <w:szCs w:val="21"/>
              </w:rPr>
              <w:t>会</w:t>
            </w:r>
          </w:p>
        </w:tc>
        <w:tc>
          <w:tcPr>
            <w:tcW w:w="2835" w:type="dxa"/>
            <w:vAlign w:val="center"/>
          </w:tcPr>
          <w:p w14:paraId="703FAC46"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中国交通通信信息中心、交信北斗科技有限公司、中电科（宁波）海洋电子研究院有限公司</w:t>
            </w:r>
          </w:p>
        </w:tc>
      </w:tr>
      <w:tr w:rsidR="00EE1CFB" w14:paraId="551E7AD0" w14:textId="77777777">
        <w:trPr>
          <w:cantSplit/>
          <w:trHeight w:val="22"/>
        </w:trPr>
        <w:tc>
          <w:tcPr>
            <w:tcW w:w="710" w:type="dxa"/>
            <w:vAlign w:val="center"/>
          </w:tcPr>
          <w:p w14:paraId="67131AB0" w14:textId="77777777" w:rsidR="00EE1CFB" w:rsidRDefault="00F70C0C">
            <w:pPr>
              <w:widowControl/>
              <w:jc w:val="center"/>
              <w:rPr>
                <w:rFonts w:ascii="宋体" w:hAnsi="宋体" w:cs="宋体"/>
                <w:kern w:val="0"/>
                <w:szCs w:val="21"/>
              </w:rPr>
            </w:pPr>
            <w:r>
              <w:rPr>
                <w:rFonts w:ascii="宋体" w:hAnsi="宋体" w:cs="宋体" w:hint="eastAsia"/>
                <w:kern w:val="0"/>
                <w:szCs w:val="21"/>
              </w:rPr>
              <w:t>39</w:t>
            </w:r>
          </w:p>
        </w:tc>
        <w:tc>
          <w:tcPr>
            <w:tcW w:w="1315" w:type="dxa"/>
            <w:vAlign w:val="center"/>
          </w:tcPr>
          <w:p w14:paraId="62F3BC55"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2023-39</w:t>
            </w:r>
          </w:p>
        </w:tc>
        <w:tc>
          <w:tcPr>
            <w:tcW w:w="1735" w:type="dxa"/>
            <w:vAlign w:val="center"/>
          </w:tcPr>
          <w:p w14:paraId="3B8D0662"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船用通信导航设备的安装、使用、维护、修理技术要求</w:t>
            </w:r>
            <w:r>
              <w:rPr>
                <w:rFonts w:ascii="宋体" w:eastAsia="宋体" w:hAnsi="宋体" w:cs="宋体"/>
                <w:kern w:val="0"/>
                <w:szCs w:val="21"/>
              </w:rPr>
              <w:t xml:space="preserve"> </w:t>
            </w:r>
            <w:r>
              <w:rPr>
                <w:rFonts w:ascii="宋体" w:eastAsia="宋体" w:hAnsi="宋体" w:cs="宋体" w:hint="eastAsia"/>
                <w:kern w:val="0"/>
                <w:szCs w:val="21"/>
              </w:rPr>
              <w:t>第</w:t>
            </w:r>
            <w:r>
              <w:rPr>
                <w:rFonts w:ascii="宋体" w:eastAsia="宋体" w:hAnsi="宋体" w:cs="宋体"/>
                <w:kern w:val="0"/>
                <w:szCs w:val="21"/>
              </w:rPr>
              <w:t>2</w:t>
            </w:r>
            <w:r>
              <w:rPr>
                <w:rFonts w:ascii="宋体" w:eastAsia="宋体" w:hAnsi="宋体" w:cs="宋体" w:hint="eastAsia"/>
                <w:kern w:val="0"/>
                <w:szCs w:val="21"/>
              </w:rPr>
              <w:t>部分：导航雷达</w:t>
            </w:r>
          </w:p>
        </w:tc>
        <w:tc>
          <w:tcPr>
            <w:tcW w:w="4338" w:type="dxa"/>
            <w:vAlign w:val="center"/>
          </w:tcPr>
          <w:p w14:paraId="2C3AC0F5"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现行标准规定了船用导航雷达的安装、使用、维护和修理的技术要求。</w:t>
            </w:r>
          </w:p>
          <w:p w14:paraId="65094B4C"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w:t>
            </w:r>
            <w:r>
              <w:rPr>
                <w:rFonts w:ascii="宋体" w:eastAsia="宋体" w:hAnsi="宋体" w:cs="宋体"/>
                <w:kern w:val="0"/>
                <w:szCs w:val="21"/>
              </w:rPr>
              <w:t>JT/T 680.1</w:t>
            </w:r>
            <w:r>
              <w:rPr>
                <w:rFonts w:ascii="宋体" w:eastAsia="宋体" w:hAnsi="宋体" w:cs="宋体" w:hint="eastAsia"/>
                <w:kern w:val="0"/>
                <w:szCs w:val="21"/>
              </w:rPr>
              <w:t>所规定的范围</w:t>
            </w:r>
            <w:r>
              <w:rPr>
                <w:rFonts w:ascii="宋体" w:eastAsia="宋体" w:hAnsi="宋体" w:cs="宋体"/>
                <w:kern w:val="0"/>
                <w:szCs w:val="21"/>
              </w:rPr>
              <w:t>。</w:t>
            </w:r>
          </w:p>
          <w:p w14:paraId="309A89B6"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主要修订内容：1.增加船用雷达类型；2.更改雷达安装基本要求的部分内容；3.增加雷达天线安装要求；4.增加雷达电缆要求；5.增加最小距离的内容；6.增加显示</w:t>
            </w:r>
            <w:r>
              <w:rPr>
                <w:rFonts w:ascii="宋体" w:eastAsia="宋体" w:hAnsi="宋体" w:cs="宋体"/>
                <w:kern w:val="0"/>
                <w:szCs w:val="21"/>
              </w:rPr>
              <w:t>AIS</w:t>
            </w:r>
            <w:r>
              <w:rPr>
                <w:rFonts w:ascii="宋体" w:eastAsia="宋体" w:hAnsi="宋体" w:cs="宋体" w:hint="eastAsia"/>
                <w:kern w:val="0"/>
                <w:szCs w:val="21"/>
              </w:rPr>
              <w:t>信息功能的内容。</w:t>
            </w:r>
          </w:p>
        </w:tc>
        <w:tc>
          <w:tcPr>
            <w:tcW w:w="723" w:type="dxa"/>
            <w:vAlign w:val="center"/>
          </w:tcPr>
          <w:p w14:paraId="33A1E28F"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647D60D0"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680.2-2007</w:t>
            </w:r>
          </w:p>
        </w:tc>
        <w:tc>
          <w:tcPr>
            <w:tcW w:w="1134" w:type="dxa"/>
            <w:vAlign w:val="center"/>
          </w:tcPr>
          <w:p w14:paraId="38F7F5BD"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1B9B15E6"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信息通</w:t>
            </w:r>
            <w:proofErr w:type="gramStart"/>
            <w:r>
              <w:rPr>
                <w:rFonts w:ascii="宋体" w:eastAsia="宋体" w:hAnsi="宋体" w:cs="宋体" w:hint="eastAsia"/>
                <w:kern w:val="0"/>
                <w:szCs w:val="21"/>
              </w:rPr>
              <w:t>导标委</w:t>
            </w:r>
            <w:proofErr w:type="gramEnd"/>
            <w:r>
              <w:rPr>
                <w:rFonts w:ascii="宋体" w:eastAsia="宋体" w:hAnsi="宋体" w:cs="宋体" w:hint="eastAsia"/>
                <w:kern w:val="0"/>
                <w:szCs w:val="21"/>
              </w:rPr>
              <w:t>会</w:t>
            </w:r>
          </w:p>
        </w:tc>
        <w:tc>
          <w:tcPr>
            <w:tcW w:w="2835" w:type="dxa"/>
            <w:vAlign w:val="center"/>
          </w:tcPr>
          <w:p w14:paraId="27A3E1E9"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集美大学</w:t>
            </w:r>
          </w:p>
        </w:tc>
      </w:tr>
      <w:tr w:rsidR="00EE1CFB" w14:paraId="27682D21" w14:textId="77777777">
        <w:trPr>
          <w:cantSplit/>
          <w:trHeight w:val="22"/>
        </w:trPr>
        <w:tc>
          <w:tcPr>
            <w:tcW w:w="710" w:type="dxa"/>
            <w:vAlign w:val="center"/>
          </w:tcPr>
          <w:p w14:paraId="0D5A6F3B" w14:textId="77777777" w:rsidR="00EE1CFB" w:rsidRDefault="00F70C0C">
            <w:pPr>
              <w:widowControl/>
              <w:jc w:val="center"/>
              <w:rPr>
                <w:rFonts w:ascii="宋体" w:hAnsi="宋体" w:cs="宋体"/>
                <w:kern w:val="0"/>
                <w:szCs w:val="21"/>
              </w:rPr>
            </w:pPr>
            <w:r>
              <w:rPr>
                <w:rFonts w:ascii="宋体" w:hAnsi="宋体" w:cs="宋体" w:hint="eastAsia"/>
                <w:kern w:val="0"/>
                <w:szCs w:val="21"/>
              </w:rPr>
              <w:lastRenderedPageBreak/>
              <w:t>40</w:t>
            </w:r>
          </w:p>
        </w:tc>
        <w:tc>
          <w:tcPr>
            <w:tcW w:w="1315" w:type="dxa"/>
            <w:vAlign w:val="center"/>
          </w:tcPr>
          <w:p w14:paraId="6169F2F6"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2023-40</w:t>
            </w:r>
          </w:p>
        </w:tc>
        <w:tc>
          <w:tcPr>
            <w:tcW w:w="1735" w:type="dxa"/>
            <w:vAlign w:val="center"/>
          </w:tcPr>
          <w:p w14:paraId="389AC0FA"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船用通信导航设备的安装、使用、维护、修理技术要求</w:t>
            </w:r>
            <w:r>
              <w:rPr>
                <w:rFonts w:ascii="宋体" w:eastAsia="宋体" w:hAnsi="宋体" w:cs="宋体"/>
                <w:kern w:val="0"/>
                <w:szCs w:val="21"/>
              </w:rPr>
              <w:t xml:space="preserve"> </w:t>
            </w:r>
            <w:r>
              <w:rPr>
                <w:rFonts w:ascii="宋体" w:eastAsia="宋体" w:hAnsi="宋体" w:cs="宋体" w:hint="eastAsia"/>
                <w:kern w:val="0"/>
                <w:szCs w:val="21"/>
              </w:rPr>
              <w:t>第</w:t>
            </w:r>
            <w:r>
              <w:rPr>
                <w:rFonts w:ascii="宋体" w:eastAsia="宋体" w:hAnsi="宋体" w:cs="宋体"/>
                <w:kern w:val="0"/>
                <w:szCs w:val="21"/>
              </w:rPr>
              <w:t>3</w:t>
            </w:r>
            <w:r>
              <w:rPr>
                <w:rFonts w:ascii="宋体" w:eastAsia="宋体" w:hAnsi="宋体" w:cs="宋体" w:hint="eastAsia"/>
                <w:kern w:val="0"/>
                <w:szCs w:val="21"/>
              </w:rPr>
              <w:t>部分：回声测深仪</w:t>
            </w:r>
          </w:p>
        </w:tc>
        <w:tc>
          <w:tcPr>
            <w:tcW w:w="4338" w:type="dxa"/>
            <w:vAlign w:val="center"/>
          </w:tcPr>
          <w:p w14:paraId="23EA0918"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现行标准规定了回声测深仪的安装、使用、维护、修理技术要求。</w:t>
            </w:r>
          </w:p>
          <w:p w14:paraId="646BA220"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w:t>
            </w:r>
            <w:r>
              <w:rPr>
                <w:rFonts w:ascii="宋体" w:eastAsia="宋体" w:hAnsi="宋体" w:cs="宋体"/>
                <w:kern w:val="0"/>
                <w:szCs w:val="21"/>
              </w:rPr>
              <w:t>JT/T 680.1</w:t>
            </w:r>
            <w:r>
              <w:rPr>
                <w:rFonts w:ascii="宋体" w:eastAsia="宋体" w:hAnsi="宋体" w:cs="宋体" w:hint="eastAsia"/>
                <w:kern w:val="0"/>
                <w:szCs w:val="21"/>
              </w:rPr>
              <w:t>所规定的范围。</w:t>
            </w:r>
          </w:p>
          <w:p w14:paraId="10379F9D"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主要</w:t>
            </w:r>
            <w:r>
              <w:rPr>
                <w:rFonts w:ascii="宋体" w:eastAsia="宋体" w:hAnsi="宋体" w:cs="宋体" w:hint="eastAsia"/>
                <w:kern w:val="0"/>
                <w:szCs w:val="21"/>
              </w:rPr>
              <w:t>修订内容：1.更改换能器安装位置、数量的规定；2.增加使用LED彩色显示和其他图形显示功能的规定；3.更改测深仪深度的记录方式；4.删除记录器机械传动齿轮的定期维护规定；5.增加开关电源逆变器的定期维护规定；6.删除记录</w:t>
            </w:r>
            <w:proofErr w:type="gramStart"/>
            <w:r>
              <w:rPr>
                <w:rFonts w:ascii="宋体" w:eastAsia="宋体" w:hAnsi="宋体" w:cs="宋体" w:hint="eastAsia"/>
                <w:kern w:val="0"/>
                <w:szCs w:val="21"/>
              </w:rPr>
              <w:t>笔相关</w:t>
            </w:r>
            <w:proofErr w:type="gramEnd"/>
            <w:r>
              <w:rPr>
                <w:rFonts w:ascii="宋体" w:eastAsia="宋体" w:hAnsi="宋体" w:cs="宋体" w:hint="eastAsia"/>
                <w:kern w:val="0"/>
                <w:szCs w:val="21"/>
              </w:rPr>
              <w:t>的检验要求；7.增加开关电源逆变器的检验要求；8.更改回声测深仪主要性能指标的规定。</w:t>
            </w:r>
          </w:p>
        </w:tc>
        <w:tc>
          <w:tcPr>
            <w:tcW w:w="723" w:type="dxa"/>
            <w:vAlign w:val="center"/>
          </w:tcPr>
          <w:p w14:paraId="40F2F26C"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434AEF67"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680.3-2007</w:t>
            </w:r>
          </w:p>
        </w:tc>
        <w:tc>
          <w:tcPr>
            <w:tcW w:w="1134" w:type="dxa"/>
            <w:vAlign w:val="center"/>
          </w:tcPr>
          <w:p w14:paraId="2CCF17EA"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1FD52927"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信息通</w:t>
            </w:r>
            <w:proofErr w:type="gramStart"/>
            <w:r>
              <w:rPr>
                <w:rFonts w:ascii="宋体" w:eastAsia="宋体" w:hAnsi="宋体" w:cs="宋体" w:hint="eastAsia"/>
                <w:kern w:val="0"/>
                <w:szCs w:val="21"/>
              </w:rPr>
              <w:t>导标委</w:t>
            </w:r>
            <w:proofErr w:type="gramEnd"/>
            <w:r>
              <w:rPr>
                <w:rFonts w:ascii="宋体" w:eastAsia="宋体" w:hAnsi="宋体" w:cs="宋体" w:hint="eastAsia"/>
                <w:kern w:val="0"/>
                <w:szCs w:val="21"/>
              </w:rPr>
              <w:t>会</w:t>
            </w:r>
          </w:p>
        </w:tc>
        <w:tc>
          <w:tcPr>
            <w:tcW w:w="2835" w:type="dxa"/>
            <w:vAlign w:val="center"/>
          </w:tcPr>
          <w:p w14:paraId="4F987909"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中国交通通信信息中心</w:t>
            </w:r>
          </w:p>
        </w:tc>
      </w:tr>
      <w:tr w:rsidR="00EE1CFB" w14:paraId="7CA27E3E" w14:textId="77777777">
        <w:trPr>
          <w:cantSplit/>
          <w:trHeight w:val="22"/>
        </w:trPr>
        <w:tc>
          <w:tcPr>
            <w:tcW w:w="710" w:type="dxa"/>
            <w:vAlign w:val="center"/>
          </w:tcPr>
          <w:p w14:paraId="6298232D" w14:textId="77777777" w:rsidR="00EE1CFB" w:rsidRDefault="00F70C0C">
            <w:pPr>
              <w:widowControl/>
              <w:jc w:val="center"/>
              <w:rPr>
                <w:rFonts w:ascii="宋体" w:hAnsi="宋体" w:cs="宋体"/>
                <w:kern w:val="0"/>
                <w:szCs w:val="21"/>
              </w:rPr>
            </w:pPr>
            <w:r>
              <w:rPr>
                <w:rFonts w:ascii="宋体" w:hAnsi="宋体" w:cs="宋体" w:hint="eastAsia"/>
                <w:kern w:val="0"/>
                <w:szCs w:val="21"/>
              </w:rPr>
              <w:t>41</w:t>
            </w:r>
          </w:p>
        </w:tc>
        <w:tc>
          <w:tcPr>
            <w:tcW w:w="1315" w:type="dxa"/>
            <w:vAlign w:val="center"/>
          </w:tcPr>
          <w:p w14:paraId="018A6D89"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2023-41</w:t>
            </w:r>
          </w:p>
        </w:tc>
        <w:tc>
          <w:tcPr>
            <w:tcW w:w="1735" w:type="dxa"/>
            <w:vAlign w:val="center"/>
          </w:tcPr>
          <w:p w14:paraId="3698E1BC"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船用通信导航设备的安装、使用、维护、修理技术要求</w:t>
            </w:r>
            <w:r>
              <w:rPr>
                <w:rFonts w:ascii="宋体" w:eastAsia="宋体" w:hAnsi="宋体" w:cs="宋体"/>
                <w:kern w:val="0"/>
                <w:szCs w:val="21"/>
              </w:rPr>
              <w:t xml:space="preserve"> </w:t>
            </w:r>
            <w:r>
              <w:rPr>
                <w:rFonts w:ascii="宋体" w:eastAsia="宋体" w:hAnsi="宋体" w:cs="宋体" w:hint="eastAsia"/>
                <w:kern w:val="0"/>
                <w:szCs w:val="21"/>
              </w:rPr>
              <w:t>第</w:t>
            </w:r>
            <w:r>
              <w:rPr>
                <w:rFonts w:ascii="宋体" w:eastAsia="宋体" w:hAnsi="宋体" w:cs="宋体"/>
                <w:kern w:val="0"/>
                <w:szCs w:val="21"/>
              </w:rPr>
              <w:t>4</w:t>
            </w:r>
            <w:r>
              <w:rPr>
                <w:rFonts w:ascii="宋体" w:eastAsia="宋体" w:hAnsi="宋体" w:cs="宋体" w:hint="eastAsia"/>
                <w:kern w:val="0"/>
                <w:szCs w:val="21"/>
              </w:rPr>
              <w:t>部分：陀螺罗经</w:t>
            </w:r>
          </w:p>
        </w:tc>
        <w:tc>
          <w:tcPr>
            <w:tcW w:w="4338" w:type="dxa"/>
            <w:vAlign w:val="center"/>
          </w:tcPr>
          <w:p w14:paraId="2218AF49"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现行标准规定了陀螺罗经的安装、使用、维护和修理的技术要求。</w:t>
            </w:r>
          </w:p>
          <w:p w14:paraId="28093520"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w:t>
            </w:r>
            <w:r>
              <w:rPr>
                <w:rFonts w:ascii="宋体" w:eastAsia="宋体" w:hAnsi="宋体" w:cs="宋体"/>
                <w:kern w:val="0"/>
                <w:szCs w:val="21"/>
              </w:rPr>
              <w:t>JT/T</w:t>
            </w:r>
            <w:r>
              <w:rPr>
                <w:rFonts w:ascii="宋体" w:eastAsia="宋体" w:hAnsi="宋体" w:cs="宋体" w:hint="eastAsia"/>
                <w:kern w:val="0"/>
                <w:szCs w:val="21"/>
              </w:rPr>
              <w:t xml:space="preserve"> </w:t>
            </w:r>
            <w:r>
              <w:rPr>
                <w:rFonts w:ascii="宋体" w:eastAsia="宋体" w:hAnsi="宋体" w:cs="宋体"/>
                <w:kern w:val="0"/>
                <w:szCs w:val="21"/>
              </w:rPr>
              <w:t>680.1</w:t>
            </w:r>
            <w:r>
              <w:rPr>
                <w:rFonts w:ascii="宋体" w:eastAsia="宋体" w:hAnsi="宋体" w:cs="宋体" w:hint="eastAsia"/>
                <w:kern w:val="0"/>
                <w:szCs w:val="21"/>
              </w:rPr>
              <w:t>规定的范围。</w:t>
            </w:r>
          </w:p>
          <w:p w14:paraId="0447C98C"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主要</w:t>
            </w:r>
            <w:r>
              <w:rPr>
                <w:rFonts w:ascii="宋体" w:eastAsia="宋体" w:hAnsi="宋体" w:cs="宋体" w:hint="eastAsia"/>
                <w:kern w:val="0"/>
                <w:szCs w:val="21"/>
              </w:rPr>
              <w:t>修改内容：1.更改或删除过旧设备的安装、使用、维护以及修理条款；2.增加或更改新设备的安装、使用、维护以及修理条款。</w:t>
            </w:r>
          </w:p>
        </w:tc>
        <w:tc>
          <w:tcPr>
            <w:tcW w:w="723" w:type="dxa"/>
            <w:vAlign w:val="center"/>
          </w:tcPr>
          <w:p w14:paraId="510BA6D2"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470BB183"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680.4-2007</w:t>
            </w:r>
          </w:p>
        </w:tc>
        <w:tc>
          <w:tcPr>
            <w:tcW w:w="1134" w:type="dxa"/>
            <w:vAlign w:val="center"/>
          </w:tcPr>
          <w:p w14:paraId="26A5C5A9"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409C9A6B"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信息通</w:t>
            </w:r>
            <w:proofErr w:type="gramStart"/>
            <w:r>
              <w:rPr>
                <w:rFonts w:ascii="宋体" w:eastAsia="宋体" w:hAnsi="宋体" w:cs="宋体" w:hint="eastAsia"/>
                <w:kern w:val="0"/>
                <w:szCs w:val="21"/>
              </w:rPr>
              <w:t>导标委</w:t>
            </w:r>
            <w:proofErr w:type="gramEnd"/>
            <w:r>
              <w:rPr>
                <w:rFonts w:ascii="宋体" w:eastAsia="宋体" w:hAnsi="宋体" w:cs="宋体" w:hint="eastAsia"/>
                <w:kern w:val="0"/>
                <w:szCs w:val="21"/>
              </w:rPr>
              <w:t>会</w:t>
            </w:r>
          </w:p>
        </w:tc>
        <w:tc>
          <w:tcPr>
            <w:tcW w:w="2835" w:type="dxa"/>
            <w:vAlign w:val="center"/>
          </w:tcPr>
          <w:p w14:paraId="52DCD349"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大连海事大学</w:t>
            </w:r>
          </w:p>
        </w:tc>
      </w:tr>
      <w:tr w:rsidR="00EE1CFB" w14:paraId="2923004A" w14:textId="77777777">
        <w:trPr>
          <w:cantSplit/>
          <w:trHeight w:val="22"/>
        </w:trPr>
        <w:tc>
          <w:tcPr>
            <w:tcW w:w="710" w:type="dxa"/>
            <w:vAlign w:val="center"/>
          </w:tcPr>
          <w:p w14:paraId="00D211DB" w14:textId="77777777" w:rsidR="00EE1CFB" w:rsidRDefault="00F70C0C">
            <w:pPr>
              <w:widowControl/>
              <w:jc w:val="center"/>
              <w:rPr>
                <w:rFonts w:ascii="宋体" w:hAnsi="宋体" w:cs="宋体"/>
                <w:kern w:val="0"/>
                <w:szCs w:val="21"/>
              </w:rPr>
            </w:pPr>
            <w:r>
              <w:rPr>
                <w:rFonts w:ascii="宋体" w:hAnsi="宋体" w:cs="宋体" w:hint="eastAsia"/>
                <w:kern w:val="0"/>
                <w:szCs w:val="21"/>
              </w:rPr>
              <w:t>42</w:t>
            </w:r>
          </w:p>
        </w:tc>
        <w:tc>
          <w:tcPr>
            <w:tcW w:w="1315" w:type="dxa"/>
            <w:vAlign w:val="center"/>
          </w:tcPr>
          <w:p w14:paraId="16039F74"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2023-42</w:t>
            </w:r>
          </w:p>
        </w:tc>
        <w:tc>
          <w:tcPr>
            <w:tcW w:w="1735" w:type="dxa"/>
            <w:vAlign w:val="center"/>
          </w:tcPr>
          <w:p w14:paraId="2408F504"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船用通信导航设备的安装、使用、维护、修理技术要求</w:t>
            </w:r>
            <w:r>
              <w:rPr>
                <w:rFonts w:ascii="宋体" w:eastAsia="宋体" w:hAnsi="宋体" w:cs="宋体"/>
                <w:kern w:val="0"/>
                <w:szCs w:val="21"/>
              </w:rPr>
              <w:t xml:space="preserve"> </w:t>
            </w:r>
            <w:r>
              <w:rPr>
                <w:rFonts w:ascii="宋体" w:eastAsia="宋体" w:hAnsi="宋体" w:cs="宋体" w:hint="eastAsia"/>
                <w:kern w:val="0"/>
                <w:szCs w:val="21"/>
              </w:rPr>
              <w:t>第</w:t>
            </w:r>
            <w:r>
              <w:rPr>
                <w:rFonts w:ascii="宋体" w:eastAsia="宋体" w:hAnsi="宋体" w:cs="宋体"/>
                <w:kern w:val="0"/>
                <w:szCs w:val="21"/>
              </w:rPr>
              <w:t>7</w:t>
            </w:r>
            <w:r>
              <w:rPr>
                <w:rFonts w:ascii="宋体" w:eastAsia="宋体" w:hAnsi="宋体" w:cs="宋体" w:hint="eastAsia"/>
                <w:kern w:val="0"/>
                <w:szCs w:val="21"/>
              </w:rPr>
              <w:t>部分：多普勒计程仪</w:t>
            </w:r>
          </w:p>
        </w:tc>
        <w:tc>
          <w:tcPr>
            <w:tcW w:w="4338" w:type="dxa"/>
            <w:vAlign w:val="center"/>
          </w:tcPr>
          <w:p w14:paraId="06AC7190"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现行标准规定了船用多普勒计程仪的安装、使用、维护和修理的技术要求。</w:t>
            </w:r>
          </w:p>
          <w:p w14:paraId="208D47A4"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w:t>
            </w:r>
            <w:r>
              <w:rPr>
                <w:rFonts w:ascii="宋体" w:eastAsia="宋体" w:hAnsi="宋体" w:cs="宋体"/>
                <w:kern w:val="0"/>
                <w:szCs w:val="21"/>
              </w:rPr>
              <w:t>JT/T 680.1</w:t>
            </w:r>
            <w:r>
              <w:rPr>
                <w:rFonts w:ascii="宋体" w:eastAsia="宋体" w:hAnsi="宋体" w:cs="宋体" w:hint="eastAsia"/>
                <w:kern w:val="0"/>
                <w:szCs w:val="21"/>
              </w:rPr>
              <w:t>所规定的范围。</w:t>
            </w:r>
          </w:p>
          <w:p w14:paraId="670221C0"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主要</w:t>
            </w:r>
            <w:r>
              <w:rPr>
                <w:rFonts w:ascii="宋体" w:eastAsia="宋体" w:hAnsi="宋体" w:cs="宋体" w:hint="eastAsia"/>
                <w:kern w:val="0"/>
                <w:szCs w:val="21"/>
              </w:rPr>
              <w:t>修订内容：1.更改换能器横向安装距离位置的规定；2.增加换能器和主发动机安装距离的规定；3.删除带升降装置的换能器海底阀的规定；4.增加换能器电缆与其他电缆距离及换能器原装电缆延长、敷设的规定；5.增加换能器安装位置的规定；6.增加换能器密性试验的规定；7.增加航速、航程显示器与磁罗经距离的规定；8.增加速度测量和指示误差测量精度的规定。</w:t>
            </w:r>
          </w:p>
        </w:tc>
        <w:tc>
          <w:tcPr>
            <w:tcW w:w="723" w:type="dxa"/>
            <w:vAlign w:val="center"/>
          </w:tcPr>
          <w:p w14:paraId="57D5A9AA"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3ADAB7EC"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680.7-2007</w:t>
            </w:r>
          </w:p>
        </w:tc>
        <w:tc>
          <w:tcPr>
            <w:tcW w:w="1134" w:type="dxa"/>
            <w:vAlign w:val="center"/>
          </w:tcPr>
          <w:p w14:paraId="73CEB86A"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5C85B8FC"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信息通</w:t>
            </w:r>
            <w:proofErr w:type="gramStart"/>
            <w:r>
              <w:rPr>
                <w:rFonts w:ascii="宋体" w:eastAsia="宋体" w:hAnsi="宋体" w:cs="宋体" w:hint="eastAsia"/>
                <w:kern w:val="0"/>
                <w:szCs w:val="21"/>
              </w:rPr>
              <w:t>导标委</w:t>
            </w:r>
            <w:proofErr w:type="gramEnd"/>
            <w:r>
              <w:rPr>
                <w:rFonts w:ascii="宋体" w:eastAsia="宋体" w:hAnsi="宋体" w:cs="宋体" w:hint="eastAsia"/>
                <w:kern w:val="0"/>
                <w:szCs w:val="21"/>
              </w:rPr>
              <w:t>会</w:t>
            </w:r>
          </w:p>
        </w:tc>
        <w:tc>
          <w:tcPr>
            <w:tcW w:w="2835" w:type="dxa"/>
            <w:vAlign w:val="center"/>
          </w:tcPr>
          <w:p w14:paraId="11168CC4"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中海电信有限公司</w:t>
            </w:r>
          </w:p>
        </w:tc>
      </w:tr>
      <w:tr w:rsidR="00EE1CFB" w14:paraId="25288581" w14:textId="77777777">
        <w:trPr>
          <w:cantSplit/>
          <w:trHeight w:val="22"/>
        </w:trPr>
        <w:tc>
          <w:tcPr>
            <w:tcW w:w="710" w:type="dxa"/>
            <w:vAlign w:val="center"/>
          </w:tcPr>
          <w:p w14:paraId="3ECEDC7E" w14:textId="77777777" w:rsidR="00EE1CFB" w:rsidRDefault="00F70C0C">
            <w:pPr>
              <w:widowControl/>
              <w:jc w:val="center"/>
              <w:rPr>
                <w:rFonts w:ascii="宋体" w:hAnsi="宋体" w:cs="宋体"/>
                <w:kern w:val="0"/>
                <w:szCs w:val="21"/>
              </w:rPr>
            </w:pPr>
            <w:r>
              <w:rPr>
                <w:rFonts w:ascii="宋体" w:hAnsi="宋体" w:cs="宋体" w:hint="eastAsia"/>
                <w:kern w:val="0"/>
                <w:szCs w:val="21"/>
              </w:rPr>
              <w:lastRenderedPageBreak/>
              <w:t>43</w:t>
            </w:r>
          </w:p>
        </w:tc>
        <w:tc>
          <w:tcPr>
            <w:tcW w:w="1315" w:type="dxa"/>
            <w:vAlign w:val="center"/>
          </w:tcPr>
          <w:p w14:paraId="20ED9DCD"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2023-43</w:t>
            </w:r>
          </w:p>
        </w:tc>
        <w:tc>
          <w:tcPr>
            <w:tcW w:w="1735" w:type="dxa"/>
            <w:vAlign w:val="center"/>
          </w:tcPr>
          <w:p w14:paraId="56CB74A6"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船用通信导航设备的安装、使用、</w:t>
            </w:r>
            <w:r>
              <w:rPr>
                <w:rFonts w:ascii="宋体" w:eastAsia="宋体" w:hAnsi="宋体" w:cs="宋体"/>
                <w:kern w:val="0"/>
                <w:szCs w:val="21"/>
              </w:rPr>
              <w:t xml:space="preserve"> </w:t>
            </w:r>
            <w:r>
              <w:rPr>
                <w:rFonts w:ascii="宋体" w:eastAsia="宋体" w:hAnsi="宋体" w:cs="宋体" w:hint="eastAsia"/>
                <w:kern w:val="0"/>
                <w:szCs w:val="21"/>
              </w:rPr>
              <w:t>维护、修理技术要求</w:t>
            </w:r>
            <w:r>
              <w:rPr>
                <w:rFonts w:ascii="宋体" w:eastAsia="宋体" w:hAnsi="宋体" w:cs="宋体"/>
                <w:kern w:val="0"/>
                <w:szCs w:val="21"/>
              </w:rPr>
              <w:t xml:space="preserve"> </w:t>
            </w:r>
            <w:r>
              <w:rPr>
                <w:rFonts w:ascii="宋体" w:eastAsia="宋体" w:hAnsi="宋体" w:cs="宋体" w:hint="eastAsia"/>
                <w:kern w:val="0"/>
                <w:szCs w:val="21"/>
              </w:rPr>
              <w:t>第</w:t>
            </w:r>
            <w:r>
              <w:rPr>
                <w:rFonts w:ascii="宋体" w:eastAsia="宋体" w:hAnsi="宋体" w:cs="宋体"/>
                <w:kern w:val="0"/>
                <w:szCs w:val="21"/>
              </w:rPr>
              <w:t>11</w:t>
            </w:r>
            <w:r>
              <w:rPr>
                <w:rFonts w:ascii="宋体" w:eastAsia="宋体" w:hAnsi="宋体" w:cs="宋体" w:hint="eastAsia"/>
                <w:kern w:val="0"/>
                <w:szCs w:val="21"/>
              </w:rPr>
              <w:t>部分：蓄电池和充电设备</w:t>
            </w:r>
          </w:p>
        </w:tc>
        <w:tc>
          <w:tcPr>
            <w:tcW w:w="4338" w:type="dxa"/>
            <w:vAlign w:val="center"/>
          </w:tcPr>
          <w:p w14:paraId="5646E077"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现行标准规定了蓄电池和充电设备的安装、使用、维护和修理的技术要求。</w:t>
            </w:r>
          </w:p>
          <w:p w14:paraId="781E1F1A"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w:t>
            </w:r>
            <w:r>
              <w:rPr>
                <w:rFonts w:ascii="宋体" w:eastAsia="宋体" w:hAnsi="宋体" w:cs="宋体"/>
                <w:kern w:val="0"/>
                <w:szCs w:val="21"/>
              </w:rPr>
              <w:t>JT/T 680.1</w:t>
            </w:r>
            <w:r>
              <w:rPr>
                <w:rFonts w:ascii="宋体" w:eastAsia="宋体" w:hAnsi="宋体" w:cs="宋体" w:hint="eastAsia"/>
                <w:kern w:val="0"/>
                <w:szCs w:val="21"/>
              </w:rPr>
              <w:t>所规定的范围。</w:t>
            </w:r>
          </w:p>
          <w:p w14:paraId="369C1B89"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主要修订内容：1.增加蓄电池标签要求</w:t>
            </w:r>
            <w:r>
              <w:rPr>
                <w:rFonts w:ascii="宋体" w:eastAsia="宋体" w:hAnsi="宋体" w:cs="宋体"/>
                <w:kern w:val="0"/>
                <w:szCs w:val="21"/>
              </w:rPr>
              <w:t>；2.</w:t>
            </w:r>
            <w:r>
              <w:rPr>
                <w:rFonts w:ascii="宋体" w:eastAsia="宋体" w:hAnsi="宋体" w:cs="宋体" w:hint="eastAsia"/>
                <w:kern w:val="0"/>
                <w:szCs w:val="21"/>
              </w:rPr>
              <w:t>增加蓄电池目视检查要求</w:t>
            </w:r>
            <w:r>
              <w:rPr>
                <w:rFonts w:ascii="宋体" w:eastAsia="宋体" w:hAnsi="宋体" w:cs="宋体"/>
                <w:kern w:val="0"/>
                <w:szCs w:val="21"/>
              </w:rPr>
              <w:t>；3.</w:t>
            </w:r>
            <w:r>
              <w:rPr>
                <w:rFonts w:ascii="宋体" w:eastAsia="宋体" w:hAnsi="宋体" w:cs="宋体" w:hint="eastAsia"/>
                <w:kern w:val="0"/>
                <w:szCs w:val="21"/>
              </w:rPr>
              <w:t>增加蓄电池空间要求</w:t>
            </w:r>
            <w:r>
              <w:rPr>
                <w:rFonts w:ascii="宋体" w:eastAsia="宋体" w:hAnsi="宋体" w:cs="宋体"/>
                <w:kern w:val="0"/>
                <w:szCs w:val="21"/>
              </w:rPr>
              <w:t>；4.</w:t>
            </w:r>
            <w:r>
              <w:rPr>
                <w:rFonts w:ascii="宋体" w:eastAsia="宋体" w:hAnsi="宋体" w:cs="宋体" w:hint="eastAsia"/>
                <w:kern w:val="0"/>
                <w:szCs w:val="21"/>
              </w:rPr>
              <w:t>增加蓄电池最短运行时间要求</w:t>
            </w:r>
            <w:r>
              <w:rPr>
                <w:rFonts w:ascii="宋体" w:eastAsia="宋体" w:hAnsi="宋体" w:cs="宋体"/>
                <w:kern w:val="0"/>
                <w:szCs w:val="21"/>
              </w:rPr>
              <w:t>；5.</w:t>
            </w:r>
            <w:r>
              <w:rPr>
                <w:rFonts w:ascii="宋体" w:eastAsia="宋体" w:hAnsi="宋体" w:cs="宋体" w:hint="eastAsia"/>
                <w:kern w:val="0"/>
                <w:szCs w:val="21"/>
              </w:rPr>
              <w:t>增加蓄电池保护要求，增加蓄电池最低电压要求</w:t>
            </w:r>
            <w:r>
              <w:rPr>
                <w:rFonts w:ascii="宋体" w:eastAsia="宋体" w:hAnsi="宋体" w:cs="宋体"/>
                <w:kern w:val="0"/>
                <w:szCs w:val="21"/>
              </w:rPr>
              <w:t>；6.</w:t>
            </w:r>
            <w:r>
              <w:rPr>
                <w:rFonts w:ascii="宋体" w:eastAsia="宋体" w:hAnsi="宋体" w:cs="宋体" w:hint="eastAsia"/>
                <w:kern w:val="0"/>
                <w:szCs w:val="21"/>
              </w:rPr>
              <w:t>增加蓄电池充电时长要求；</w:t>
            </w:r>
            <w:r>
              <w:rPr>
                <w:rFonts w:ascii="宋体" w:eastAsia="宋体" w:hAnsi="宋体" w:cs="宋体"/>
                <w:kern w:val="0"/>
                <w:szCs w:val="21"/>
              </w:rPr>
              <w:t>7.</w:t>
            </w:r>
            <w:r>
              <w:rPr>
                <w:rFonts w:ascii="宋体" w:eastAsia="宋体" w:hAnsi="宋体" w:cs="宋体" w:hint="eastAsia"/>
                <w:kern w:val="0"/>
                <w:szCs w:val="21"/>
              </w:rPr>
              <w:t>更改蓄电池清洁干燥要求</w:t>
            </w:r>
            <w:r>
              <w:rPr>
                <w:rFonts w:ascii="宋体" w:eastAsia="宋体" w:hAnsi="宋体" w:cs="宋体"/>
                <w:kern w:val="0"/>
                <w:szCs w:val="21"/>
              </w:rPr>
              <w:t>；8.</w:t>
            </w:r>
            <w:r>
              <w:rPr>
                <w:rFonts w:ascii="宋体" w:eastAsia="宋体" w:hAnsi="宋体" w:cs="宋体" w:hint="eastAsia"/>
                <w:kern w:val="0"/>
                <w:szCs w:val="21"/>
              </w:rPr>
              <w:t>增加蓄电池清洁干燥腐蚀要求</w:t>
            </w:r>
            <w:r>
              <w:rPr>
                <w:rFonts w:ascii="宋体" w:eastAsia="宋体" w:hAnsi="宋体" w:cs="宋体"/>
                <w:kern w:val="0"/>
                <w:szCs w:val="21"/>
              </w:rPr>
              <w:t>；9.</w:t>
            </w:r>
            <w:r>
              <w:rPr>
                <w:rFonts w:ascii="宋体" w:eastAsia="宋体" w:hAnsi="宋体" w:cs="宋体" w:hint="eastAsia"/>
                <w:kern w:val="0"/>
                <w:szCs w:val="21"/>
              </w:rPr>
              <w:t>更改蓄电池气孔要求</w:t>
            </w:r>
            <w:r>
              <w:rPr>
                <w:rFonts w:ascii="宋体" w:eastAsia="宋体" w:hAnsi="宋体" w:cs="宋体"/>
                <w:kern w:val="0"/>
                <w:szCs w:val="21"/>
              </w:rPr>
              <w:t>；10.</w:t>
            </w:r>
            <w:r>
              <w:rPr>
                <w:rFonts w:ascii="宋体" w:eastAsia="宋体" w:hAnsi="宋体" w:cs="宋体" w:hint="eastAsia"/>
                <w:kern w:val="0"/>
                <w:szCs w:val="21"/>
              </w:rPr>
              <w:t>更改蓄电池电解液要求</w:t>
            </w:r>
            <w:r>
              <w:rPr>
                <w:rFonts w:ascii="宋体" w:eastAsia="宋体" w:hAnsi="宋体" w:cs="宋体"/>
                <w:kern w:val="0"/>
                <w:szCs w:val="21"/>
              </w:rPr>
              <w:t>；11.</w:t>
            </w:r>
            <w:r>
              <w:rPr>
                <w:rFonts w:ascii="宋体" w:eastAsia="宋体" w:hAnsi="宋体" w:cs="宋体" w:hint="eastAsia"/>
                <w:kern w:val="0"/>
                <w:szCs w:val="21"/>
              </w:rPr>
              <w:t>增加蓄电池更换要求</w:t>
            </w:r>
            <w:r>
              <w:rPr>
                <w:rFonts w:ascii="宋体" w:eastAsia="宋体" w:hAnsi="宋体" w:cs="宋体"/>
                <w:kern w:val="0"/>
                <w:szCs w:val="21"/>
              </w:rPr>
              <w:t>；12.</w:t>
            </w:r>
            <w:r>
              <w:rPr>
                <w:rFonts w:ascii="宋体" w:eastAsia="宋体" w:hAnsi="宋体" w:cs="宋体" w:hint="eastAsia"/>
                <w:kern w:val="0"/>
                <w:szCs w:val="21"/>
              </w:rPr>
              <w:t>增加蓄电池检查日期间隔要求</w:t>
            </w:r>
            <w:r>
              <w:rPr>
                <w:rFonts w:ascii="宋体" w:eastAsia="宋体" w:hAnsi="宋体" w:cs="宋体"/>
                <w:kern w:val="0"/>
                <w:szCs w:val="21"/>
              </w:rPr>
              <w:t>；13.</w:t>
            </w:r>
            <w:r>
              <w:rPr>
                <w:rFonts w:ascii="宋体" w:eastAsia="宋体" w:hAnsi="宋体" w:cs="宋体" w:hint="eastAsia"/>
                <w:kern w:val="0"/>
                <w:szCs w:val="21"/>
              </w:rPr>
              <w:t>增加充电设备充电需求</w:t>
            </w:r>
            <w:r>
              <w:rPr>
                <w:rFonts w:ascii="宋体" w:eastAsia="宋体" w:hAnsi="宋体" w:cs="宋体"/>
                <w:kern w:val="0"/>
                <w:szCs w:val="21"/>
              </w:rPr>
              <w:t>；14.</w:t>
            </w:r>
            <w:r>
              <w:rPr>
                <w:rFonts w:ascii="宋体" w:eastAsia="宋体" w:hAnsi="宋体" w:cs="宋体" w:hint="eastAsia"/>
                <w:kern w:val="0"/>
                <w:szCs w:val="21"/>
              </w:rPr>
              <w:t>增加充电设备蓄电池过流保护规定。</w:t>
            </w:r>
          </w:p>
        </w:tc>
        <w:tc>
          <w:tcPr>
            <w:tcW w:w="723" w:type="dxa"/>
            <w:vAlign w:val="center"/>
          </w:tcPr>
          <w:p w14:paraId="1DD9309C"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302AA258"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680.11-2007</w:t>
            </w:r>
          </w:p>
        </w:tc>
        <w:tc>
          <w:tcPr>
            <w:tcW w:w="1134" w:type="dxa"/>
            <w:vAlign w:val="center"/>
          </w:tcPr>
          <w:p w14:paraId="6EA2E35B"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79F90EA5"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信息通</w:t>
            </w:r>
            <w:proofErr w:type="gramStart"/>
            <w:r>
              <w:rPr>
                <w:rFonts w:ascii="宋体" w:eastAsia="宋体" w:hAnsi="宋体" w:cs="宋体" w:hint="eastAsia"/>
                <w:kern w:val="0"/>
                <w:szCs w:val="21"/>
              </w:rPr>
              <w:t>导标委</w:t>
            </w:r>
            <w:proofErr w:type="gramEnd"/>
            <w:r>
              <w:rPr>
                <w:rFonts w:ascii="宋体" w:eastAsia="宋体" w:hAnsi="宋体" w:cs="宋体" w:hint="eastAsia"/>
                <w:kern w:val="0"/>
                <w:szCs w:val="21"/>
              </w:rPr>
              <w:t>会</w:t>
            </w:r>
          </w:p>
        </w:tc>
        <w:tc>
          <w:tcPr>
            <w:tcW w:w="2835" w:type="dxa"/>
            <w:vAlign w:val="center"/>
          </w:tcPr>
          <w:p w14:paraId="62B3C20E"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中海电信有限公司</w:t>
            </w:r>
          </w:p>
        </w:tc>
      </w:tr>
      <w:tr w:rsidR="00EE1CFB" w14:paraId="14FF2B2A" w14:textId="77777777">
        <w:trPr>
          <w:cantSplit/>
          <w:trHeight w:val="22"/>
        </w:trPr>
        <w:tc>
          <w:tcPr>
            <w:tcW w:w="710" w:type="dxa"/>
            <w:vAlign w:val="center"/>
          </w:tcPr>
          <w:p w14:paraId="1E96675A" w14:textId="77777777" w:rsidR="00EE1CFB" w:rsidRDefault="00F70C0C">
            <w:pPr>
              <w:widowControl/>
              <w:jc w:val="center"/>
              <w:rPr>
                <w:rFonts w:ascii="宋体" w:hAnsi="宋体" w:cs="宋体"/>
                <w:kern w:val="0"/>
                <w:szCs w:val="21"/>
              </w:rPr>
            </w:pPr>
            <w:r>
              <w:rPr>
                <w:rFonts w:ascii="宋体" w:hAnsi="宋体" w:cs="宋体" w:hint="eastAsia"/>
                <w:kern w:val="0"/>
                <w:szCs w:val="21"/>
              </w:rPr>
              <w:t>44</w:t>
            </w:r>
          </w:p>
        </w:tc>
        <w:tc>
          <w:tcPr>
            <w:tcW w:w="1315" w:type="dxa"/>
            <w:vAlign w:val="center"/>
          </w:tcPr>
          <w:p w14:paraId="0B07B819"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2023-44</w:t>
            </w:r>
          </w:p>
        </w:tc>
        <w:tc>
          <w:tcPr>
            <w:tcW w:w="1735" w:type="dxa"/>
            <w:vAlign w:val="center"/>
          </w:tcPr>
          <w:p w14:paraId="422E46BD"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船用通信导航设备的安装、使用、维护、修理技术要求</w:t>
            </w:r>
            <w:r>
              <w:rPr>
                <w:rFonts w:ascii="宋体" w:eastAsia="宋体" w:hAnsi="宋体" w:cs="宋体"/>
                <w:kern w:val="0"/>
                <w:szCs w:val="21"/>
              </w:rPr>
              <w:t xml:space="preserve"> </w:t>
            </w:r>
            <w:r>
              <w:rPr>
                <w:rFonts w:ascii="宋体" w:eastAsia="宋体" w:hAnsi="宋体" w:cs="宋体" w:hint="eastAsia"/>
                <w:kern w:val="0"/>
                <w:szCs w:val="21"/>
              </w:rPr>
              <w:t>第</w:t>
            </w:r>
            <w:r>
              <w:rPr>
                <w:rFonts w:ascii="宋体" w:eastAsia="宋体" w:hAnsi="宋体" w:cs="宋体"/>
                <w:kern w:val="0"/>
                <w:szCs w:val="21"/>
              </w:rPr>
              <w:t>12</w:t>
            </w:r>
            <w:r>
              <w:rPr>
                <w:rFonts w:ascii="宋体" w:eastAsia="宋体" w:hAnsi="宋体" w:cs="宋体" w:hint="eastAsia"/>
                <w:kern w:val="0"/>
                <w:szCs w:val="21"/>
              </w:rPr>
              <w:t>部分：船舶电台天线和接地</w:t>
            </w:r>
          </w:p>
        </w:tc>
        <w:tc>
          <w:tcPr>
            <w:tcW w:w="4338" w:type="dxa"/>
            <w:vAlign w:val="center"/>
          </w:tcPr>
          <w:p w14:paraId="045C8838"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现行标准规定了船舶电台天线和接地的安装、使用、维护和修理的技术要求。</w:t>
            </w:r>
          </w:p>
          <w:p w14:paraId="6CE291BA"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w:t>
            </w:r>
            <w:r>
              <w:rPr>
                <w:rFonts w:ascii="宋体" w:eastAsia="宋体" w:hAnsi="宋体" w:cs="宋体"/>
                <w:kern w:val="0"/>
                <w:szCs w:val="21"/>
              </w:rPr>
              <w:t>JT/T 680.1</w:t>
            </w:r>
            <w:r>
              <w:rPr>
                <w:rFonts w:ascii="宋体" w:eastAsia="宋体" w:hAnsi="宋体" w:cs="宋体" w:hint="eastAsia"/>
                <w:kern w:val="0"/>
                <w:szCs w:val="21"/>
              </w:rPr>
              <w:t>所规定的范围。</w:t>
            </w:r>
          </w:p>
          <w:p w14:paraId="4AFD6E0D"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主要修订内容：1.增加中高频天线安装要求，甚高频天线安装要求，各类天线间距，值班接收机天线配置，值班接收机天线与中高频天线距离，卫星天线安装要求，</w:t>
            </w:r>
            <w:r>
              <w:rPr>
                <w:rFonts w:ascii="宋体" w:eastAsia="宋体" w:hAnsi="宋体" w:cs="宋体"/>
                <w:kern w:val="0"/>
                <w:szCs w:val="21"/>
              </w:rPr>
              <w:t>NAVTEX</w:t>
            </w:r>
            <w:r>
              <w:rPr>
                <w:rFonts w:ascii="宋体" w:eastAsia="宋体" w:hAnsi="宋体" w:cs="宋体" w:hint="eastAsia"/>
                <w:kern w:val="0"/>
                <w:szCs w:val="21"/>
              </w:rPr>
              <w:t>天线绝缘电阻，天线干扰，发射功率，中高频发信天线调谐，甚高频发信天线驻波比，中高频、甚高频收发信天线有效性判断，</w:t>
            </w:r>
            <w:r>
              <w:rPr>
                <w:rFonts w:ascii="宋体" w:eastAsia="宋体" w:hAnsi="宋体" w:cs="宋体"/>
                <w:kern w:val="0"/>
                <w:szCs w:val="21"/>
              </w:rPr>
              <w:t>FBB/VSAT</w:t>
            </w:r>
            <w:r>
              <w:rPr>
                <w:rFonts w:ascii="宋体" w:eastAsia="宋体" w:hAnsi="宋体" w:cs="宋体" w:hint="eastAsia"/>
                <w:kern w:val="0"/>
                <w:szCs w:val="21"/>
              </w:rPr>
              <w:t>天线及海事卫星</w:t>
            </w:r>
            <w:r>
              <w:rPr>
                <w:rFonts w:ascii="宋体" w:eastAsia="宋体" w:hAnsi="宋体" w:cs="宋体"/>
                <w:kern w:val="0"/>
                <w:szCs w:val="21"/>
              </w:rPr>
              <w:t>C</w:t>
            </w:r>
            <w:r>
              <w:rPr>
                <w:rFonts w:ascii="宋体" w:eastAsia="宋体" w:hAnsi="宋体" w:cs="宋体" w:hint="eastAsia"/>
                <w:kern w:val="0"/>
                <w:szCs w:val="21"/>
              </w:rPr>
              <w:t>站天线、</w:t>
            </w:r>
            <w:r>
              <w:rPr>
                <w:rFonts w:ascii="宋体" w:eastAsia="宋体" w:hAnsi="宋体" w:cs="宋体"/>
                <w:kern w:val="0"/>
                <w:szCs w:val="21"/>
              </w:rPr>
              <w:t>NATEX</w:t>
            </w:r>
            <w:r>
              <w:rPr>
                <w:rFonts w:ascii="宋体" w:eastAsia="宋体" w:hAnsi="宋体" w:cs="宋体" w:hint="eastAsia"/>
                <w:kern w:val="0"/>
                <w:szCs w:val="21"/>
              </w:rPr>
              <w:t>天线故障判断，无线电设备接地作业标准及要求等；2.删除天线安装方式，收发信设备使用铜排，设备开机天线转换开关检查等；3.更改绝缘电阻阻值要求。</w:t>
            </w:r>
          </w:p>
        </w:tc>
        <w:tc>
          <w:tcPr>
            <w:tcW w:w="723" w:type="dxa"/>
            <w:vAlign w:val="center"/>
          </w:tcPr>
          <w:p w14:paraId="7773CEB2"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30CD8B09"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680.12-2007</w:t>
            </w:r>
          </w:p>
        </w:tc>
        <w:tc>
          <w:tcPr>
            <w:tcW w:w="1134" w:type="dxa"/>
            <w:vAlign w:val="center"/>
          </w:tcPr>
          <w:p w14:paraId="585BA239"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4E6B4943"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信息通</w:t>
            </w:r>
            <w:proofErr w:type="gramStart"/>
            <w:r>
              <w:rPr>
                <w:rFonts w:ascii="宋体" w:eastAsia="宋体" w:hAnsi="宋体" w:cs="宋体" w:hint="eastAsia"/>
                <w:kern w:val="0"/>
                <w:szCs w:val="21"/>
              </w:rPr>
              <w:t>导标委</w:t>
            </w:r>
            <w:proofErr w:type="gramEnd"/>
            <w:r>
              <w:rPr>
                <w:rFonts w:ascii="宋体" w:eastAsia="宋体" w:hAnsi="宋体" w:cs="宋体" w:hint="eastAsia"/>
                <w:kern w:val="0"/>
                <w:szCs w:val="21"/>
              </w:rPr>
              <w:t>会</w:t>
            </w:r>
          </w:p>
        </w:tc>
        <w:tc>
          <w:tcPr>
            <w:tcW w:w="2835" w:type="dxa"/>
            <w:vAlign w:val="center"/>
          </w:tcPr>
          <w:p w14:paraId="04E6600B"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中海电信有限公司</w:t>
            </w:r>
          </w:p>
        </w:tc>
      </w:tr>
      <w:tr w:rsidR="00EE1CFB" w14:paraId="2FAEC7E3" w14:textId="77777777">
        <w:trPr>
          <w:cantSplit/>
          <w:trHeight w:val="22"/>
        </w:trPr>
        <w:tc>
          <w:tcPr>
            <w:tcW w:w="710" w:type="dxa"/>
            <w:vAlign w:val="center"/>
          </w:tcPr>
          <w:p w14:paraId="1C27A155" w14:textId="77777777" w:rsidR="00EE1CFB" w:rsidRDefault="00F70C0C">
            <w:pPr>
              <w:widowControl/>
              <w:jc w:val="center"/>
              <w:rPr>
                <w:rFonts w:ascii="宋体" w:hAnsi="宋体" w:cs="宋体"/>
                <w:kern w:val="0"/>
                <w:szCs w:val="21"/>
              </w:rPr>
            </w:pPr>
            <w:r>
              <w:rPr>
                <w:rFonts w:ascii="宋体" w:hAnsi="宋体" w:cs="宋体" w:hint="eastAsia"/>
                <w:kern w:val="0"/>
                <w:szCs w:val="21"/>
              </w:rPr>
              <w:lastRenderedPageBreak/>
              <w:t>45</w:t>
            </w:r>
          </w:p>
        </w:tc>
        <w:tc>
          <w:tcPr>
            <w:tcW w:w="1315" w:type="dxa"/>
            <w:vAlign w:val="center"/>
          </w:tcPr>
          <w:p w14:paraId="376500C3"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2023-45</w:t>
            </w:r>
          </w:p>
        </w:tc>
        <w:tc>
          <w:tcPr>
            <w:tcW w:w="1735" w:type="dxa"/>
            <w:vAlign w:val="center"/>
          </w:tcPr>
          <w:p w14:paraId="38DB0C3C"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船用通信导航设备的安装、使用、</w:t>
            </w:r>
            <w:r>
              <w:rPr>
                <w:rFonts w:ascii="宋体" w:eastAsia="宋体" w:hAnsi="宋体" w:cs="宋体"/>
                <w:kern w:val="0"/>
                <w:szCs w:val="21"/>
              </w:rPr>
              <w:t xml:space="preserve"> </w:t>
            </w:r>
            <w:r>
              <w:rPr>
                <w:rFonts w:ascii="宋体" w:eastAsia="宋体" w:hAnsi="宋体" w:cs="宋体" w:hint="eastAsia"/>
                <w:kern w:val="0"/>
                <w:szCs w:val="21"/>
              </w:rPr>
              <w:t>维护、修理技术要求</w:t>
            </w:r>
            <w:r>
              <w:rPr>
                <w:rFonts w:ascii="宋体" w:eastAsia="宋体" w:hAnsi="宋体" w:cs="宋体"/>
                <w:kern w:val="0"/>
                <w:szCs w:val="21"/>
              </w:rPr>
              <w:t xml:space="preserve"> </w:t>
            </w:r>
            <w:r>
              <w:rPr>
                <w:rFonts w:ascii="宋体" w:eastAsia="宋体" w:hAnsi="宋体" w:cs="宋体" w:hint="eastAsia"/>
                <w:kern w:val="0"/>
                <w:szCs w:val="21"/>
              </w:rPr>
              <w:t>第</w:t>
            </w:r>
            <w:r>
              <w:rPr>
                <w:rFonts w:ascii="宋体" w:eastAsia="宋体" w:hAnsi="宋体" w:cs="宋体"/>
                <w:kern w:val="0"/>
                <w:szCs w:val="21"/>
              </w:rPr>
              <w:t>13</w:t>
            </w:r>
            <w:r>
              <w:rPr>
                <w:rFonts w:ascii="宋体" w:eastAsia="宋体" w:hAnsi="宋体" w:cs="宋体" w:hint="eastAsia"/>
                <w:kern w:val="0"/>
                <w:szCs w:val="21"/>
              </w:rPr>
              <w:t>部分：</w:t>
            </w:r>
            <w:r>
              <w:rPr>
                <w:rFonts w:ascii="宋体" w:eastAsia="宋体" w:hAnsi="宋体" w:cs="宋体"/>
                <w:kern w:val="0"/>
                <w:szCs w:val="21"/>
              </w:rPr>
              <w:t>406MHz</w:t>
            </w:r>
            <w:r>
              <w:rPr>
                <w:rFonts w:ascii="宋体" w:eastAsia="宋体" w:hAnsi="宋体" w:cs="宋体" w:hint="eastAsia"/>
                <w:kern w:val="0"/>
                <w:szCs w:val="21"/>
              </w:rPr>
              <w:t>卫星应急无线电示位标</w:t>
            </w:r>
          </w:p>
        </w:tc>
        <w:tc>
          <w:tcPr>
            <w:tcW w:w="4338" w:type="dxa"/>
            <w:vAlign w:val="center"/>
          </w:tcPr>
          <w:p w14:paraId="46713A01"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w:t>
            </w:r>
            <w:r>
              <w:rPr>
                <w:rFonts w:ascii="宋体" w:eastAsia="宋体" w:hAnsi="宋体" w:cs="宋体"/>
                <w:kern w:val="0"/>
                <w:szCs w:val="21"/>
              </w:rPr>
              <w:t>406MHz</w:t>
            </w:r>
            <w:r>
              <w:rPr>
                <w:rFonts w:ascii="宋体" w:eastAsia="宋体" w:hAnsi="宋体" w:cs="宋体" w:hint="eastAsia"/>
                <w:kern w:val="0"/>
                <w:szCs w:val="21"/>
              </w:rPr>
              <w:t>卫星应急无线电示位标的安装、使用、维护和修理的技术要求。</w:t>
            </w:r>
          </w:p>
          <w:p w14:paraId="00CB1AE6"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w:t>
            </w:r>
            <w:r>
              <w:rPr>
                <w:rFonts w:ascii="宋体" w:eastAsia="宋体" w:hAnsi="宋体" w:cs="宋体"/>
                <w:kern w:val="0"/>
                <w:szCs w:val="21"/>
              </w:rPr>
              <w:t>JT/T 680.1</w:t>
            </w:r>
            <w:r>
              <w:rPr>
                <w:rFonts w:ascii="宋体" w:eastAsia="宋体" w:hAnsi="宋体" w:cs="宋体" w:hint="eastAsia"/>
                <w:kern w:val="0"/>
                <w:szCs w:val="21"/>
              </w:rPr>
              <w:t>所规定的范围。</w:t>
            </w:r>
          </w:p>
          <w:p w14:paraId="0AD39790"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主要修订内容：1.增加安装位置的规定；2.增加安装区域的规定；3.增加周围无障碍物的规定；4.增加周围无污染的规定；5.增加抗冲击的规定；6.增加测试检验窗口的规定；7.增加密封圈更换的规定。</w:t>
            </w:r>
          </w:p>
        </w:tc>
        <w:tc>
          <w:tcPr>
            <w:tcW w:w="723" w:type="dxa"/>
            <w:vAlign w:val="center"/>
          </w:tcPr>
          <w:p w14:paraId="726A3704"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6FCD99A3"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680.13-2007</w:t>
            </w:r>
          </w:p>
        </w:tc>
        <w:tc>
          <w:tcPr>
            <w:tcW w:w="1134" w:type="dxa"/>
            <w:vAlign w:val="center"/>
          </w:tcPr>
          <w:p w14:paraId="3D8BEA24"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3BA23E85"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信息通</w:t>
            </w:r>
            <w:proofErr w:type="gramStart"/>
            <w:r>
              <w:rPr>
                <w:rFonts w:ascii="宋体" w:eastAsia="宋体" w:hAnsi="宋体" w:cs="宋体" w:hint="eastAsia"/>
                <w:kern w:val="0"/>
                <w:szCs w:val="21"/>
              </w:rPr>
              <w:t>导标委</w:t>
            </w:r>
            <w:proofErr w:type="gramEnd"/>
            <w:r>
              <w:rPr>
                <w:rFonts w:ascii="宋体" w:eastAsia="宋体" w:hAnsi="宋体" w:cs="宋体" w:hint="eastAsia"/>
                <w:kern w:val="0"/>
                <w:szCs w:val="21"/>
              </w:rPr>
              <w:t>会</w:t>
            </w:r>
          </w:p>
        </w:tc>
        <w:tc>
          <w:tcPr>
            <w:tcW w:w="2835" w:type="dxa"/>
            <w:vAlign w:val="center"/>
          </w:tcPr>
          <w:p w14:paraId="5A454D2E"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中国船级社上海规范研究所</w:t>
            </w:r>
          </w:p>
        </w:tc>
      </w:tr>
      <w:tr w:rsidR="00EE1CFB" w14:paraId="35AE53C3" w14:textId="77777777">
        <w:trPr>
          <w:cantSplit/>
          <w:trHeight w:val="22"/>
        </w:trPr>
        <w:tc>
          <w:tcPr>
            <w:tcW w:w="710" w:type="dxa"/>
            <w:vAlign w:val="center"/>
          </w:tcPr>
          <w:p w14:paraId="5F3711B3" w14:textId="77777777" w:rsidR="00EE1CFB" w:rsidRDefault="00F70C0C">
            <w:pPr>
              <w:widowControl/>
              <w:jc w:val="center"/>
              <w:rPr>
                <w:rFonts w:ascii="宋体" w:hAnsi="宋体" w:cs="宋体"/>
                <w:kern w:val="0"/>
                <w:szCs w:val="21"/>
              </w:rPr>
            </w:pPr>
            <w:r>
              <w:rPr>
                <w:rFonts w:ascii="宋体" w:hAnsi="宋体" w:cs="宋体" w:hint="eastAsia"/>
                <w:kern w:val="0"/>
                <w:szCs w:val="21"/>
              </w:rPr>
              <w:t>46</w:t>
            </w:r>
          </w:p>
        </w:tc>
        <w:tc>
          <w:tcPr>
            <w:tcW w:w="1315" w:type="dxa"/>
            <w:vAlign w:val="center"/>
          </w:tcPr>
          <w:p w14:paraId="5EAEEFBE"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2023-46</w:t>
            </w:r>
          </w:p>
        </w:tc>
        <w:tc>
          <w:tcPr>
            <w:tcW w:w="1735" w:type="dxa"/>
            <w:vAlign w:val="center"/>
          </w:tcPr>
          <w:p w14:paraId="7830458E"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交通</w:t>
            </w:r>
            <w:proofErr w:type="gramStart"/>
            <w:r>
              <w:rPr>
                <w:rFonts w:ascii="宋体" w:eastAsia="宋体" w:hAnsi="宋体" w:cs="宋体" w:hint="eastAsia"/>
                <w:kern w:val="0"/>
                <w:szCs w:val="21"/>
              </w:rPr>
              <w:t>一</w:t>
            </w:r>
            <w:proofErr w:type="gramEnd"/>
            <w:r>
              <w:rPr>
                <w:rFonts w:ascii="宋体" w:eastAsia="宋体" w:hAnsi="宋体" w:cs="宋体" w:hint="eastAsia"/>
                <w:kern w:val="0"/>
                <w:szCs w:val="21"/>
              </w:rPr>
              <w:t>卡通移动票卡技术规范</w:t>
            </w:r>
            <w:r>
              <w:rPr>
                <w:rFonts w:ascii="宋体" w:eastAsia="宋体" w:hAnsi="宋体" w:cs="宋体"/>
                <w:kern w:val="0"/>
                <w:szCs w:val="21"/>
              </w:rPr>
              <w:t xml:space="preserve"> </w:t>
            </w:r>
            <w:r>
              <w:rPr>
                <w:rFonts w:ascii="宋体" w:eastAsia="宋体" w:hAnsi="宋体" w:cs="宋体" w:hint="eastAsia"/>
                <w:kern w:val="0"/>
                <w:szCs w:val="21"/>
              </w:rPr>
              <w:t>第</w:t>
            </w:r>
            <w:r>
              <w:rPr>
                <w:rFonts w:ascii="宋体" w:eastAsia="宋体" w:hAnsi="宋体" w:cs="宋体"/>
                <w:kern w:val="0"/>
                <w:szCs w:val="21"/>
              </w:rPr>
              <w:t>1</w:t>
            </w:r>
            <w:r>
              <w:rPr>
                <w:rFonts w:ascii="宋体" w:eastAsia="宋体" w:hAnsi="宋体" w:cs="宋体" w:hint="eastAsia"/>
                <w:kern w:val="0"/>
                <w:szCs w:val="21"/>
              </w:rPr>
              <w:t>部分：总则</w:t>
            </w:r>
          </w:p>
        </w:tc>
        <w:tc>
          <w:tcPr>
            <w:tcW w:w="4338" w:type="dxa"/>
            <w:vAlign w:val="center"/>
          </w:tcPr>
          <w:p w14:paraId="6EE94A40"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现行标准规定了交通</w:t>
            </w:r>
            <w:proofErr w:type="gramStart"/>
            <w:r>
              <w:rPr>
                <w:rFonts w:ascii="宋体" w:eastAsia="宋体" w:hAnsi="宋体" w:cs="宋体" w:hint="eastAsia"/>
                <w:kern w:val="0"/>
                <w:szCs w:val="21"/>
              </w:rPr>
              <w:t>一</w:t>
            </w:r>
            <w:proofErr w:type="gramEnd"/>
            <w:r>
              <w:rPr>
                <w:rFonts w:ascii="宋体" w:eastAsia="宋体" w:hAnsi="宋体" w:cs="宋体" w:hint="eastAsia"/>
                <w:kern w:val="0"/>
                <w:szCs w:val="21"/>
              </w:rPr>
              <w:t>卡通移动支付系统的组成与功能以及总体技术要求。</w:t>
            </w:r>
          </w:p>
          <w:p w14:paraId="06D26839"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适用于交通</w:t>
            </w:r>
            <w:proofErr w:type="gramStart"/>
            <w:r>
              <w:rPr>
                <w:rFonts w:ascii="宋体" w:eastAsia="宋体" w:hAnsi="宋体" w:cs="宋体" w:hint="eastAsia"/>
                <w:kern w:val="0"/>
                <w:szCs w:val="21"/>
              </w:rPr>
              <w:t>一</w:t>
            </w:r>
            <w:proofErr w:type="gramEnd"/>
            <w:r>
              <w:rPr>
                <w:rFonts w:ascii="宋体" w:eastAsia="宋体" w:hAnsi="宋体" w:cs="宋体" w:hint="eastAsia"/>
                <w:kern w:val="0"/>
                <w:szCs w:val="21"/>
              </w:rPr>
              <w:t>卡通移动支付系统间各参与方平台系统的规划与建设。</w:t>
            </w:r>
          </w:p>
          <w:p w14:paraId="50F506A2"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主要修订内容：1.更改移动支付的系统架构；2.增加国内、国际互联互通的数据交换模型及其和现有移动票卡数据交换系统的业务关系；3.增加国际互联互通场景下的跨国人民币结算业务的架构等。</w:t>
            </w:r>
          </w:p>
        </w:tc>
        <w:tc>
          <w:tcPr>
            <w:tcW w:w="723" w:type="dxa"/>
            <w:vAlign w:val="center"/>
          </w:tcPr>
          <w:p w14:paraId="630C49F8"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697E961E"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1059.1-2016</w:t>
            </w:r>
          </w:p>
        </w:tc>
        <w:tc>
          <w:tcPr>
            <w:tcW w:w="1134" w:type="dxa"/>
            <w:vAlign w:val="center"/>
          </w:tcPr>
          <w:p w14:paraId="3851F3BC"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3B005049"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信息通</w:t>
            </w:r>
            <w:proofErr w:type="gramStart"/>
            <w:r>
              <w:rPr>
                <w:rFonts w:ascii="宋体" w:eastAsia="宋体" w:hAnsi="宋体" w:cs="宋体" w:hint="eastAsia"/>
                <w:kern w:val="0"/>
                <w:szCs w:val="21"/>
              </w:rPr>
              <w:t>导标委</w:t>
            </w:r>
            <w:proofErr w:type="gramEnd"/>
            <w:r>
              <w:rPr>
                <w:rFonts w:ascii="宋体" w:eastAsia="宋体" w:hAnsi="宋体" w:cs="宋体" w:hint="eastAsia"/>
                <w:kern w:val="0"/>
                <w:szCs w:val="21"/>
              </w:rPr>
              <w:t>会</w:t>
            </w:r>
          </w:p>
        </w:tc>
        <w:tc>
          <w:tcPr>
            <w:tcW w:w="2835" w:type="dxa"/>
            <w:vAlign w:val="center"/>
          </w:tcPr>
          <w:p w14:paraId="1614C3F5"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中国交通通信信息中心</w:t>
            </w:r>
          </w:p>
        </w:tc>
      </w:tr>
      <w:tr w:rsidR="00EE1CFB" w14:paraId="740F1E38" w14:textId="77777777">
        <w:trPr>
          <w:cantSplit/>
          <w:trHeight w:val="22"/>
        </w:trPr>
        <w:tc>
          <w:tcPr>
            <w:tcW w:w="710" w:type="dxa"/>
            <w:vAlign w:val="center"/>
          </w:tcPr>
          <w:p w14:paraId="7BD03DCC" w14:textId="77777777" w:rsidR="00EE1CFB" w:rsidRDefault="00F70C0C">
            <w:pPr>
              <w:widowControl/>
              <w:jc w:val="center"/>
              <w:rPr>
                <w:rFonts w:ascii="宋体" w:hAnsi="宋体" w:cs="宋体"/>
                <w:kern w:val="0"/>
                <w:szCs w:val="21"/>
              </w:rPr>
            </w:pPr>
            <w:r>
              <w:rPr>
                <w:rFonts w:ascii="宋体" w:hAnsi="宋体" w:cs="宋体" w:hint="eastAsia"/>
                <w:kern w:val="0"/>
                <w:szCs w:val="21"/>
              </w:rPr>
              <w:t>47</w:t>
            </w:r>
          </w:p>
        </w:tc>
        <w:tc>
          <w:tcPr>
            <w:tcW w:w="1315" w:type="dxa"/>
            <w:vAlign w:val="center"/>
          </w:tcPr>
          <w:p w14:paraId="7EDFB2C4"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2023-47</w:t>
            </w:r>
          </w:p>
        </w:tc>
        <w:tc>
          <w:tcPr>
            <w:tcW w:w="1735" w:type="dxa"/>
            <w:vAlign w:val="center"/>
          </w:tcPr>
          <w:p w14:paraId="66DA0C8D"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交通</w:t>
            </w:r>
            <w:proofErr w:type="gramStart"/>
            <w:r>
              <w:rPr>
                <w:rFonts w:ascii="宋体" w:eastAsia="宋体" w:hAnsi="宋体" w:cs="宋体" w:hint="eastAsia"/>
                <w:kern w:val="0"/>
                <w:szCs w:val="21"/>
              </w:rPr>
              <w:t>一</w:t>
            </w:r>
            <w:proofErr w:type="gramEnd"/>
            <w:r>
              <w:rPr>
                <w:rFonts w:ascii="宋体" w:eastAsia="宋体" w:hAnsi="宋体" w:cs="宋体" w:hint="eastAsia"/>
                <w:kern w:val="0"/>
                <w:szCs w:val="21"/>
              </w:rPr>
              <w:t>卡通移动票卡技术规范</w:t>
            </w:r>
            <w:r>
              <w:rPr>
                <w:rFonts w:ascii="宋体" w:eastAsia="宋体" w:hAnsi="宋体" w:cs="宋体"/>
                <w:kern w:val="0"/>
                <w:szCs w:val="21"/>
              </w:rPr>
              <w:t xml:space="preserve"> </w:t>
            </w:r>
            <w:r>
              <w:rPr>
                <w:rFonts w:ascii="宋体" w:eastAsia="宋体" w:hAnsi="宋体" w:cs="宋体" w:hint="eastAsia"/>
                <w:kern w:val="0"/>
                <w:szCs w:val="21"/>
              </w:rPr>
              <w:t>第</w:t>
            </w:r>
            <w:r>
              <w:rPr>
                <w:rFonts w:ascii="宋体" w:eastAsia="宋体" w:hAnsi="宋体" w:cs="宋体"/>
                <w:kern w:val="0"/>
                <w:szCs w:val="21"/>
              </w:rPr>
              <w:t>2</w:t>
            </w:r>
            <w:r>
              <w:rPr>
                <w:rFonts w:ascii="宋体" w:eastAsia="宋体" w:hAnsi="宋体" w:cs="宋体" w:hint="eastAsia"/>
                <w:kern w:val="0"/>
                <w:szCs w:val="21"/>
              </w:rPr>
              <w:t>部分：安全单元</w:t>
            </w:r>
          </w:p>
        </w:tc>
        <w:tc>
          <w:tcPr>
            <w:tcW w:w="4338" w:type="dxa"/>
            <w:vAlign w:val="center"/>
          </w:tcPr>
          <w:p w14:paraId="56206718"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现行标准规定了交通</w:t>
            </w:r>
            <w:proofErr w:type="gramStart"/>
            <w:r>
              <w:rPr>
                <w:rFonts w:ascii="宋体" w:eastAsia="宋体" w:hAnsi="宋体" w:cs="宋体" w:hint="eastAsia"/>
                <w:kern w:val="0"/>
                <w:szCs w:val="21"/>
              </w:rPr>
              <w:t>一</w:t>
            </w:r>
            <w:proofErr w:type="gramEnd"/>
            <w:r>
              <w:rPr>
                <w:rFonts w:ascii="宋体" w:eastAsia="宋体" w:hAnsi="宋体" w:cs="宋体" w:hint="eastAsia"/>
                <w:kern w:val="0"/>
                <w:szCs w:val="21"/>
              </w:rPr>
              <w:t>卡通安全单元类型、多应用管理、多应用架构、密钥要求、安全通信、应用个人化服务以及安全单元应用选择服务等方面的技术要求。</w:t>
            </w:r>
          </w:p>
          <w:p w14:paraId="341FF6CF"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适用于交通</w:t>
            </w:r>
            <w:proofErr w:type="gramStart"/>
            <w:r>
              <w:rPr>
                <w:rFonts w:ascii="宋体" w:eastAsia="宋体" w:hAnsi="宋体" w:cs="宋体" w:hint="eastAsia"/>
                <w:kern w:val="0"/>
                <w:szCs w:val="21"/>
              </w:rPr>
              <w:t>一</w:t>
            </w:r>
            <w:proofErr w:type="gramEnd"/>
            <w:r>
              <w:rPr>
                <w:rFonts w:ascii="宋体" w:eastAsia="宋体" w:hAnsi="宋体" w:cs="宋体" w:hint="eastAsia"/>
                <w:kern w:val="0"/>
                <w:szCs w:val="21"/>
              </w:rPr>
              <w:t>卡通移动支付涉及到的</w:t>
            </w:r>
            <w:r>
              <w:rPr>
                <w:rFonts w:ascii="宋体" w:eastAsia="宋体" w:hAnsi="宋体" w:cs="宋体"/>
                <w:kern w:val="0"/>
                <w:szCs w:val="21"/>
              </w:rPr>
              <w:t>SE</w:t>
            </w:r>
            <w:r>
              <w:rPr>
                <w:rFonts w:ascii="宋体" w:eastAsia="宋体" w:hAnsi="宋体" w:cs="宋体" w:hint="eastAsia"/>
                <w:kern w:val="0"/>
                <w:szCs w:val="21"/>
              </w:rPr>
              <w:t>安全载体的设计、制造、生产以及相关应用系统的研发、集成和维护管理。</w:t>
            </w:r>
          </w:p>
          <w:p w14:paraId="494C3D0A"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主要</w:t>
            </w:r>
            <w:r>
              <w:rPr>
                <w:rFonts w:ascii="宋体" w:eastAsia="宋体" w:hAnsi="宋体" w:cs="宋体" w:hint="eastAsia"/>
                <w:kern w:val="0"/>
                <w:szCs w:val="21"/>
              </w:rPr>
              <w:t>修订内容：1.增加独立</w:t>
            </w:r>
            <w:r>
              <w:rPr>
                <w:rFonts w:ascii="宋体" w:eastAsia="宋体" w:hAnsi="宋体" w:cs="宋体"/>
                <w:kern w:val="0"/>
                <w:szCs w:val="21"/>
              </w:rPr>
              <w:t>Se</w:t>
            </w:r>
            <w:r>
              <w:rPr>
                <w:rFonts w:ascii="宋体" w:eastAsia="宋体" w:hAnsi="宋体" w:cs="宋体" w:hint="eastAsia"/>
                <w:kern w:val="0"/>
                <w:szCs w:val="21"/>
              </w:rPr>
              <w:t>模式部分（实体卡或可穿戴设备）和手机</w:t>
            </w:r>
            <w:r>
              <w:rPr>
                <w:rFonts w:ascii="宋体" w:eastAsia="宋体" w:hAnsi="宋体" w:cs="宋体"/>
                <w:kern w:val="0"/>
                <w:szCs w:val="21"/>
              </w:rPr>
              <w:t>HCE</w:t>
            </w:r>
            <w:r>
              <w:rPr>
                <w:rFonts w:ascii="宋体" w:eastAsia="宋体" w:hAnsi="宋体" w:cs="宋体" w:hint="eastAsia"/>
                <w:kern w:val="0"/>
                <w:szCs w:val="21"/>
              </w:rPr>
              <w:t>模式部分要求；2.更改安全单元多应用管理要求；3.增加安全单元支持的指令要求。</w:t>
            </w:r>
          </w:p>
        </w:tc>
        <w:tc>
          <w:tcPr>
            <w:tcW w:w="723" w:type="dxa"/>
            <w:vAlign w:val="center"/>
          </w:tcPr>
          <w:p w14:paraId="0CCE7A4F"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6836DBB9"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1059.2-2016</w:t>
            </w:r>
          </w:p>
        </w:tc>
        <w:tc>
          <w:tcPr>
            <w:tcW w:w="1134" w:type="dxa"/>
            <w:vAlign w:val="center"/>
          </w:tcPr>
          <w:p w14:paraId="1B983CCC"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3A6129DD"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信息通</w:t>
            </w:r>
            <w:proofErr w:type="gramStart"/>
            <w:r>
              <w:rPr>
                <w:rFonts w:ascii="宋体" w:eastAsia="宋体" w:hAnsi="宋体" w:cs="宋体" w:hint="eastAsia"/>
                <w:kern w:val="0"/>
                <w:szCs w:val="21"/>
              </w:rPr>
              <w:t>导标委</w:t>
            </w:r>
            <w:proofErr w:type="gramEnd"/>
            <w:r>
              <w:rPr>
                <w:rFonts w:ascii="宋体" w:eastAsia="宋体" w:hAnsi="宋体" w:cs="宋体" w:hint="eastAsia"/>
                <w:kern w:val="0"/>
                <w:szCs w:val="21"/>
              </w:rPr>
              <w:t>会</w:t>
            </w:r>
          </w:p>
        </w:tc>
        <w:tc>
          <w:tcPr>
            <w:tcW w:w="2835" w:type="dxa"/>
            <w:vAlign w:val="center"/>
          </w:tcPr>
          <w:p w14:paraId="3C8FCF43"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中国交通通信信息中心</w:t>
            </w:r>
          </w:p>
        </w:tc>
      </w:tr>
      <w:tr w:rsidR="00EE1CFB" w14:paraId="48B8183D" w14:textId="77777777">
        <w:trPr>
          <w:cantSplit/>
          <w:trHeight w:val="22"/>
        </w:trPr>
        <w:tc>
          <w:tcPr>
            <w:tcW w:w="710" w:type="dxa"/>
            <w:vAlign w:val="center"/>
          </w:tcPr>
          <w:p w14:paraId="0307453B" w14:textId="77777777" w:rsidR="00EE1CFB" w:rsidRDefault="00F70C0C">
            <w:pPr>
              <w:widowControl/>
              <w:jc w:val="center"/>
              <w:rPr>
                <w:rFonts w:ascii="宋体" w:hAnsi="宋体" w:cs="宋体"/>
                <w:kern w:val="0"/>
                <w:szCs w:val="21"/>
              </w:rPr>
            </w:pPr>
            <w:r>
              <w:rPr>
                <w:rFonts w:ascii="宋体" w:hAnsi="宋体" w:cs="宋体" w:hint="eastAsia"/>
                <w:kern w:val="0"/>
                <w:szCs w:val="21"/>
              </w:rPr>
              <w:lastRenderedPageBreak/>
              <w:t>48</w:t>
            </w:r>
          </w:p>
        </w:tc>
        <w:tc>
          <w:tcPr>
            <w:tcW w:w="1315" w:type="dxa"/>
            <w:vAlign w:val="center"/>
          </w:tcPr>
          <w:p w14:paraId="48F797B7"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2023-48</w:t>
            </w:r>
          </w:p>
        </w:tc>
        <w:tc>
          <w:tcPr>
            <w:tcW w:w="1735" w:type="dxa"/>
            <w:vAlign w:val="center"/>
          </w:tcPr>
          <w:p w14:paraId="5D84128F"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交通</w:t>
            </w:r>
            <w:proofErr w:type="gramStart"/>
            <w:r>
              <w:rPr>
                <w:rFonts w:ascii="宋体" w:eastAsia="宋体" w:hAnsi="宋体" w:cs="宋体" w:hint="eastAsia"/>
                <w:kern w:val="0"/>
                <w:szCs w:val="21"/>
              </w:rPr>
              <w:t>一</w:t>
            </w:r>
            <w:proofErr w:type="gramEnd"/>
            <w:r>
              <w:rPr>
                <w:rFonts w:ascii="宋体" w:eastAsia="宋体" w:hAnsi="宋体" w:cs="宋体" w:hint="eastAsia"/>
                <w:kern w:val="0"/>
                <w:szCs w:val="21"/>
              </w:rPr>
              <w:t>卡通移动票卡技术规范 第</w:t>
            </w:r>
            <w:r>
              <w:rPr>
                <w:rFonts w:ascii="宋体" w:eastAsia="宋体" w:hAnsi="宋体" w:cs="宋体"/>
                <w:kern w:val="0"/>
                <w:szCs w:val="21"/>
              </w:rPr>
              <w:t>3</w:t>
            </w:r>
            <w:r>
              <w:rPr>
                <w:rFonts w:ascii="宋体" w:eastAsia="宋体" w:hAnsi="宋体" w:cs="宋体" w:hint="eastAsia"/>
                <w:kern w:val="0"/>
                <w:szCs w:val="21"/>
              </w:rPr>
              <w:t>部分：近场支付</w:t>
            </w:r>
          </w:p>
        </w:tc>
        <w:tc>
          <w:tcPr>
            <w:tcW w:w="4338" w:type="dxa"/>
            <w:vAlign w:val="center"/>
          </w:tcPr>
          <w:p w14:paraId="2EC8E8F1"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现行标准规定了交通</w:t>
            </w:r>
            <w:proofErr w:type="gramStart"/>
            <w:r>
              <w:rPr>
                <w:rFonts w:ascii="宋体" w:eastAsia="宋体" w:hAnsi="宋体" w:cs="宋体" w:hint="eastAsia"/>
                <w:kern w:val="0"/>
                <w:szCs w:val="21"/>
              </w:rPr>
              <w:t>一</w:t>
            </w:r>
            <w:proofErr w:type="gramEnd"/>
            <w:r>
              <w:rPr>
                <w:rFonts w:ascii="宋体" w:eastAsia="宋体" w:hAnsi="宋体" w:cs="宋体" w:hint="eastAsia"/>
                <w:kern w:val="0"/>
                <w:szCs w:val="21"/>
              </w:rPr>
              <w:t>卡通移动支付中近场支付的应用模型、交易分类与应用要求、交易模型及交易流程等要求。</w:t>
            </w:r>
          </w:p>
          <w:p w14:paraId="6C9D3C17"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适用于交通</w:t>
            </w:r>
            <w:proofErr w:type="gramStart"/>
            <w:r>
              <w:rPr>
                <w:rFonts w:ascii="宋体" w:eastAsia="宋体" w:hAnsi="宋体" w:cs="宋体" w:hint="eastAsia"/>
                <w:kern w:val="0"/>
                <w:szCs w:val="21"/>
              </w:rPr>
              <w:t>一</w:t>
            </w:r>
            <w:proofErr w:type="gramEnd"/>
            <w:r>
              <w:rPr>
                <w:rFonts w:ascii="宋体" w:eastAsia="宋体" w:hAnsi="宋体" w:cs="宋体" w:hint="eastAsia"/>
                <w:kern w:val="0"/>
                <w:szCs w:val="21"/>
              </w:rPr>
              <w:t>卡通移动支付近场支付业务中</w:t>
            </w:r>
            <w:r>
              <w:rPr>
                <w:rFonts w:ascii="宋体" w:eastAsia="宋体" w:hAnsi="宋体" w:cs="宋体"/>
                <w:kern w:val="0"/>
                <w:szCs w:val="21"/>
              </w:rPr>
              <w:t>SE</w:t>
            </w:r>
            <w:r>
              <w:rPr>
                <w:rFonts w:ascii="宋体" w:eastAsia="宋体" w:hAnsi="宋体" w:cs="宋体" w:hint="eastAsia"/>
                <w:kern w:val="0"/>
                <w:szCs w:val="21"/>
              </w:rPr>
              <w:t>支付应用、移动支付终端客户端软件、终端设备及收单系统等交易实体的交易流程设计、开发和维护。</w:t>
            </w:r>
          </w:p>
          <w:p w14:paraId="671736B0"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主要</w:t>
            </w:r>
            <w:r>
              <w:rPr>
                <w:rFonts w:ascii="宋体" w:eastAsia="宋体" w:hAnsi="宋体" w:cs="宋体" w:hint="eastAsia"/>
                <w:kern w:val="0"/>
                <w:szCs w:val="21"/>
              </w:rPr>
              <w:t>修订内容：1.更改实际应用于交通</w:t>
            </w:r>
            <w:r>
              <w:rPr>
                <w:rFonts w:ascii="宋体" w:eastAsia="宋体" w:hAnsi="宋体" w:cs="宋体"/>
                <w:kern w:val="0"/>
                <w:szCs w:val="21"/>
              </w:rPr>
              <w:t>IC</w:t>
            </w:r>
            <w:r>
              <w:rPr>
                <w:rFonts w:ascii="宋体" w:eastAsia="宋体" w:hAnsi="宋体" w:cs="宋体" w:hint="eastAsia"/>
                <w:kern w:val="0"/>
                <w:szCs w:val="21"/>
              </w:rPr>
              <w:t>卡消费的信息接口框架、文件接口要求、文件存取方式及通信要求；2.更改实际应用于二</w:t>
            </w:r>
            <w:proofErr w:type="gramStart"/>
            <w:r>
              <w:rPr>
                <w:rFonts w:ascii="宋体" w:eastAsia="宋体" w:hAnsi="宋体" w:cs="宋体" w:hint="eastAsia"/>
                <w:kern w:val="0"/>
                <w:szCs w:val="21"/>
              </w:rPr>
              <w:t>维码支付</w:t>
            </w:r>
            <w:proofErr w:type="gramEnd"/>
            <w:r>
              <w:rPr>
                <w:rFonts w:ascii="宋体" w:eastAsia="宋体" w:hAnsi="宋体" w:cs="宋体" w:hint="eastAsia"/>
                <w:kern w:val="0"/>
                <w:szCs w:val="21"/>
              </w:rPr>
              <w:t>的应用模型、应用流程、</w:t>
            </w:r>
            <w:proofErr w:type="gramStart"/>
            <w:r>
              <w:rPr>
                <w:rFonts w:ascii="宋体" w:eastAsia="宋体" w:hAnsi="宋体" w:cs="宋体" w:hint="eastAsia"/>
                <w:kern w:val="0"/>
                <w:szCs w:val="21"/>
              </w:rPr>
              <w:t>二维码数据结构</w:t>
            </w:r>
            <w:proofErr w:type="gramEnd"/>
            <w:r>
              <w:rPr>
                <w:rFonts w:ascii="宋体" w:eastAsia="宋体" w:hAnsi="宋体" w:cs="宋体" w:hint="eastAsia"/>
                <w:kern w:val="0"/>
                <w:szCs w:val="21"/>
              </w:rPr>
              <w:t>及信息接口等要求；3.更改收单系统、交通</w:t>
            </w:r>
            <w:r>
              <w:rPr>
                <w:rFonts w:ascii="宋体" w:eastAsia="宋体" w:hAnsi="宋体" w:cs="宋体"/>
                <w:kern w:val="0"/>
                <w:szCs w:val="21"/>
              </w:rPr>
              <w:t>IC</w:t>
            </w:r>
            <w:r>
              <w:rPr>
                <w:rFonts w:ascii="宋体" w:eastAsia="宋体" w:hAnsi="宋体" w:cs="宋体" w:hint="eastAsia"/>
                <w:kern w:val="0"/>
                <w:szCs w:val="21"/>
              </w:rPr>
              <w:t>卡入网机构卡系统和二</w:t>
            </w:r>
            <w:proofErr w:type="gramStart"/>
            <w:r>
              <w:rPr>
                <w:rFonts w:ascii="宋体" w:eastAsia="宋体" w:hAnsi="宋体" w:cs="宋体" w:hint="eastAsia"/>
                <w:kern w:val="0"/>
                <w:szCs w:val="21"/>
              </w:rPr>
              <w:t>维码支付</w:t>
            </w:r>
            <w:proofErr w:type="gramEnd"/>
            <w:r>
              <w:rPr>
                <w:rFonts w:ascii="宋体" w:eastAsia="宋体" w:hAnsi="宋体" w:cs="宋体" w:hint="eastAsia"/>
                <w:kern w:val="0"/>
                <w:szCs w:val="21"/>
              </w:rPr>
              <w:t>系统等实体交易流程的设计、开发和维护要求。</w:t>
            </w:r>
          </w:p>
        </w:tc>
        <w:tc>
          <w:tcPr>
            <w:tcW w:w="723" w:type="dxa"/>
            <w:vAlign w:val="center"/>
          </w:tcPr>
          <w:p w14:paraId="0099F35B"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2D198F60"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1059.3-2016</w:t>
            </w:r>
          </w:p>
        </w:tc>
        <w:tc>
          <w:tcPr>
            <w:tcW w:w="1134" w:type="dxa"/>
            <w:vAlign w:val="center"/>
          </w:tcPr>
          <w:p w14:paraId="489E1AE3"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747A409A"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信息通</w:t>
            </w:r>
            <w:proofErr w:type="gramStart"/>
            <w:r>
              <w:rPr>
                <w:rFonts w:ascii="宋体" w:eastAsia="宋体" w:hAnsi="宋体" w:cs="宋体" w:hint="eastAsia"/>
                <w:kern w:val="0"/>
                <w:szCs w:val="21"/>
              </w:rPr>
              <w:t>导标委</w:t>
            </w:r>
            <w:proofErr w:type="gramEnd"/>
            <w:r>
              <w:rPr>
                <w:rFonts w:ascii="宋体" w:eastAsia="宋体" w:hAnsi="宋体" w:cs="宋体" w:hint="eastAsia"/>
                <w:kern w:val="0"/>
                <w:szCs w:val="21"/>
              </w:rPr>
              <w:t>会</w:t>
            </w:r>
          </w:p>
        </w:tc>
        <w:tc>
          <w:tcPr>
            <w:tcW w:w="2835" w:type="dxa"/>
            <w:vAlign w:val="center"/>
          </w:tcPr>
          <w:p w14:paraId="110D5D11"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中国交通通信信息中心</w:t>
            </w:r>
          </w:p>
        </w:tc>
      </w:tr>
      <w:tr w:rsidR="00EE1CFB" w14:paraId="235E7174" w14:textId="77777777">
        <w:trPr>
          <w:cantSplit/>
          <w:trHeight w:val="22"/>
        </w:trPr>
        <w:tc>
          <w:tcPr>
            <w:tcW w:w="710" w:type="dxa"/>
            <w:vAlign w:val="center"/>
          </w:tcPr>
          <w:p w14:paraId="5986A570" w14:textId="77777777" w:rsidR="00EE1CFB" w:rsidRDefault="00F70C0C">
            <w:pPr>
              <w:widowControl/>
              <w:jc w:val="center"/>
              <w:rPr>
                <w:rFonts w:ascii="宋体" w:hAnsi="宋体" w:cs="宋体"/>
                <w:kern w:val="0"/>
                <w:szCs w:val="21"/>
              </w:rPr>
            </w:pPr>
            <w:r>
              <w:rPr>
                <w:rFonts w:ascii="宋体" w:hAnsi="宋体" w:cs="宋体" w:hint="eastAsia"/>
                <w:kern w:val="0"/>
                <w:szCs w:val="21"/>
              </w:rPr>
              <w:t>49</w:t>
            </w:r>
          </w:p>
        </w:tc>
        <w:tc>
          <w:tcPr>
            <w:tcW w:w="1315" w:type="dxa"/>
            <w:vAlign w:val="center"/>
          </w:tcPr>
          <w:p w14:paraId="1D85AC41"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2023-49</w:t>
            </w:r>
          </w:p>
        </w:tc>
        <w:tc>
          <w:tcPr>
            <w:tcW w:w="1735" w:type="dxa"/>
            <w:vAlign w:val="center"/>
          </w:tcPr>
          <w:p w14:paraId="2C2E090A"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交通</w:t>
            </w:r>
            <w:proofErr w:type="gramStart"/>
            <w:r>
              <w:rPr>
                <w:rFonts w:ascii="宋体" w:eastAsia="宋体" w:hAnsi="宋体" w:cs="宋体" w:hint="eastAsia"/>
                <w:kern w:val="0"/>
                <w:szCs w:val="21"/>
              </w:rPr>
              <w:t>一</w:t>
            </w:r>
            <w:proofErr w:type="gramEnd"/>
            <w:r>
              <w:rPr>
                <w:rFonts w:ascii="宋体" w:eastAsia="宋体" w:hAnsi="宋体" w:cs="宋体" w:hint="eastAsia"/>
                <w:kern w:val="0"/>
                <w:szCs w:val="21"/>
              </w:rPr>
              <w:t>卡通移动票卡技术规范</w:t>
            </w:r>
            <w:r>
              <w:rPr>
                <w:rFonts w:ascii="宋体" w:eastAsia="宋体" w:hAnsi="宋体" w:cs="宋体"/>
                <w:kern w:val="0"/>
                <w:szCs w:val="21"/>
              </w:rPr>
              <w:t xml:space="preserve"> </w:t>
            </w:r>
            <w:r>
              <w:rPr>
                <w:rFonts w:ascii="宋体" w:eastAsia="宋体" w:hAnsi="宋体" w:cs="宋体" w:hint="eastAsia"/>
                <w:kern w:val="0"/>
                <w:szCs w:val="21"/>
              </w:rPr>
              <w:t>第</w:t>
            </w:r>
            <w:r>
              <w:rPr>
                <w:rFonts w:ascii="宋体" w:eastAsia="宋体" w:hAnsi="宋体" w:cs="宋体"/>
                <w:kern w:val="0"/>
                <w:szCs w:val="21"/>
              </w:rPr>
              <w:t>4</w:t>
            </w:r>
            <w:r>
              <w:rPr>
                <w:rFonts w:ascii="宋体" w:eastAsia="宋体" w:hAnsi="宋体" w:cs="宋体" w:hint="eastAsia"/>
                <w:kern w:val="0"/>
                <w:szCs w:val="21"/>
              </w:rPr>
              <w:t>部分：远程支付</w:t>
            </w:r>
          </w:p>
        </w:tc>
        <w:tc>
          <w:tcPr>
            <w:tcW w:w="4338" w:type="dxa"/>
            <w:vAlign w:val="center"/>
          </w:tcPr>
          <w:p w14:paraId="7D1D8CC9"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现行标准规定了交通</w:t>
            </w:r>
            <w:proofErr w:type="gramStart"/>
            <w:r>
              <w:rPr>
                <w:rFonts w:ascii="宋体" w:eastAsia="宋体" w:hAnsi="宋体" w:cs="宋体" w:hint="eastAsia"/>
                <w:kern w:val="0"/>
                <w:szCs w:val="21"/>
              </w:rPr>
              <w:t>一</w:t>
            </w:r>
            <w:proofErr w:type="gramEnd"/>
            <w:r>
              <w:rPr>
                <w:rFonts w:ascii="宋体" w:eastAsia="宋体" w:hAnsi="宋体" w:cs="宋体" w:hint="eastAsia"/>
                <w:kern w:val="0"/>
                <w:szCs w:val="21"/>
              </w:rPr>
              <w:t>卡通移动支付中远程支付的应用模型及业务处理要求。</w:t>
            </w:r>
          </w:p>
          <w:p w14:paraId="71AEF826"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适用于交通</w:t>
            </w:r>
            <w:proofErr w:type="gramStart"/>
            <w:r>
              <w:rPr>
                <w:rFonts w:ascii="宋体" w:eastAsia="宋体" w:hAnsi="宋体" w:cs="宋体" w:hint="eastAsia"/>
                <w:kern w:val="0"/>
                <w:szCs w:val="21"/>
              </w:rPr>
              <w:t>一</w:t>
            </w:r>
            <w:proofErr w:type="gramEnd"/>
            <w:r>
              <w:rPr>
                <w:rFonts w:ascii="宋体" w:eastAsia="宋体" w:hAnsi="宋体" w:cs="宋体" w:hint="eastAsia"/>
                <w:kern w:val="0"/>
                <w:szCs w:val="21"/>
              </w:rPr>
              <w:t>卡通移动支付系统远程支付业务中业务流程的设计、开发和维护。</w:t>
            </w:r>
          </w:p>
          <w:p w14:paraId="6072B0D4"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主要</w:t>
            </w:r>
            <w:r>
              <w:rPr>
                <w:rFonts w:ascii="宋体" w:eastAsia="宋体" w:hAnsi="宋体" w:cs="宋体" w:hint="eastAsia"/>
                <w:kern w:val="0"/>
                <w:szCs w:val="21"/>
              </w:rPr>
              <w:t>修订内容：1.更改用户注册交互流程的规定；2.增加退款业务的一般要求和交易模型；3.增加入网机构开卡和充值清算文件的要求；4.增加</w:t>
            </w:r>
            <w:r>
              <w:rPr>
                <w:rFonts w:ascii="宋体" w:eastAsia="宋体" w:hAnsi="宋体" w:cs="宋体"/>
                <w:kern w:val="0"/>
                <w:szCs w:val="21"/>
              </w:rPr>
              <w:t>NFC</w:t>
            </w:r>
            <w:r>
              <w:rPr>
                <w:rFonts w:ascii="宋体" w:eastAsia="宋体" w:hAnsi="宋体" w:cs="宋体" w:hint="eastAsia"/>
                <w:kern w:val="0"/>
                <w:szCs w:val="21"/>
              </w:rPr>
              <w:t>移动支付平台清分结算接口的要求。</w:t>
            </w:r>
          </w:p>
        </w:tc>
        <w:tc>
          <w:tcPr>
            <w:tcW w:w="723" w:type="dxa"/>
            <w:vAlign w:val="center"/>
          </w:tcPr>
          <w:p w14:paraId="2AF6ABEE"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542E870D"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1059.4-2016</w:t>
            </w:r>
          </w:p>
        </w:tc>
        <w:tc>
          <w:tcPr>
            <w:tcW w:w="1134" w:type="dxa"/>
            <w:vAlign w:val="center"/>
          </w:tcPr>
          <w:p w14:paraId="17FFE367"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4EC3AC8D"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信息通</w:t>
            </w:r>
            <w:proofErr w:type="gramStart"/>
            <w:r>
              <w:rPr>
                <w:rFonts w:ascii="宋体" w:eastAsia="宋体" w:hAnsi="宋体" w:cs="宋体" w:hint="eastAsia"/>
                <w:kern w:val="0"/>
                <w:szCs w:val="21"/>
              </w:rPr>
              <w:t>导标委</w:t>
            </w:r>
            <w:proofErr w:type="gramEnd"/>
            <w:r>
              <w:rPr>
                <w:rFonts w:ascii="宋体" w:eastAsia="宋体" w:hAnsi="宋体" w:cs="宋体" w:hint="eastAsia"/>
                <w:kern w:val="0"/>
                <w:szCs w:val="21"/>
              </w:rPr>
              <w:t>会</w:t>
            </w:r>
          </w:p>
        </w:tc>
        <w:tc>
          <w:tcPr>
            <w:tcW w:w="2835" w:type="dxa"/>
            <w:vAlign w:val="center"/>
          </w:tcPr>
          <w:p w14:paraId="43BF77A9"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中国交通通信信息中心</w:t>
            </w:r>
          </w:p>
        </w:tc>
      </w:tr>
      <w:tr w:rsidR="00EE1CFB" w14:paraId="6BE3B90F" w14:textId="77777777">
        <w:trPr>
          <w:cantSplit/>
          <w:trHeight w:val="22"/>
        </w:trPr>
        <w:tc>
          <w:tcPr>
            <w:tcW w:w="710" w:type="dxa"/>
            <w:vAlign w:val="center"/>
          </w:tcPr>
          <w:p w14:paraId="7933278F" w14:textId="77777777" w:rsidR="00EE1CFB" w:rsidRDefault="00F70C0C">
            <w:pPr>
              <w:widowControl/>
              <w:jc w:val="center"/>
              <w:rPr>
                <w:rFonts w:ascii="宋体" w:hAnsi="宋体" w:cs="宋体"/>
                <w:kern w:val="0"/>
                <w:szCs w:val="21"/>
              </w:rPr>
            </w:pPr>
            <w:r>
              <w:rPr>
                <w:rFonts w:ascii="宋体" w:hAnsi="宋体" w:cs="宋体" w:hint="eastAsia"/>
                <w:kern w:val="0"/>
                <w:szCs w:val="21"/>
              </w:rPr>
              <w:t>50</w:t>
            </w:r>
          </w:p>
        </w:tc>
        <w:tc>
          <w:tcPr>
            <w:tcW w:w="1315" w:type="dxa"/>
            <w:vAlign w:val="center"/>
          </w:tcPr>
          <w:p w14:paraId="3A819089"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2023-50</w:t>
            </w:r>
          </w:p>
        </w:tc>
        <w:tc>
          <w:tcPr>
            <w:tcW w:w="1735" w:type="dxa"/>
            <w:vAlign w:val="center"/>
          </w:tcPr>
          <w:p w14:paraId="1792ADB7"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交通</w:t>
            </w:r>
            <w:proofErr w:type="gramStart"/>
            <w:r>
              <w:rPr>
                <w:rFonts w:ascii="宋体" w:eastAsia="宋体" w:hAnsi="宋体" w:cs="宋体" w:hint="eastAsia"/>
                <w:kern w:val="0"/>
                <w:szCs w:val="21"/>
              </w:rPr>
              <w:t>一</w:t>
            </w:r>
            <w:proofErr w:type="gramEnd"/>
            <w:r>
              <w:rPr>
                <w:rFonts w:ascii="宋体" w:eastAsia="宋体" w:hAnsi="宋体" w:cs="宋体" w:hint="eastAsia"/>
                <w:kern w:val="0"/>
                <w:szCs w:val="21"/>
              </w:rPr>
              <w:t>卡通移动票卡技术规范</w:t>
            </w:r>
            <w:r>
              <w:rPr>
                <w:rFonts w:ascii="宋体" w:eastAsia="宋体" w:hAnsi="宋体" w:cs="宋体"/>
                <w:kern w:val="0"/>
                <w:szCs w:val="21"/>
              </w:rPr>
              <w:t xml:space="preserve"> </w:t>
            </w:r>
            <w:r>
              <w:rPr>
                <w:rFonts w:ascii="宋体" w:eastAsia="宋体" w:hAnsi="宋体" w:cs="宋体" w:hint="eastAsia"/>
                <w:kern w:val="0"/>
                <w:szCs w:val="21"/>
              </w:rPr>
              <w:t>第</w:t>
            </w:r>
            <w:r>
              <w:rPr>
                <w:rFonts w:ascii="宋体" w:eastAsia="宋体" w:hAnsi="宋体" w:cs="宋体"/>
                <w:kern w:val="0"/>
                <w:szCs w:val="21"/>
              </w:rPr>
              <w:t>7</w:t>
            </w:r>
            <w:r>
              <w:rPr>
                <w:rFonts w:ascii="宋体" w:eastAsia="宋体" w:hAnsi="宋体" w:cs="宋体" w:hint="eastAsia"/>
                <w:kern w:val="0"/>
                <w:szCs w:val="21"/>
              </w:rPr>
              <w:t>部分：终端</w:t>
            </w:r>
          </w:p>
        </w:tc>
        <w:tc>
          <w:tcPr>
            <w:tcW w:w="4338" w:type="dxa"/>
            <w:vAlign w:val="center"/>
          </w:tcPr>
          <w:p w14:paraId="711F0611"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现行标准规定了交通</w:t>
            </w:r>
            <w:proofErr w:type="gramStart"/>
            <w:r>
              <w:rPr>
                <w:rFonts w:ascii="宋体" w:eastAsia="宋体" w:hAnsi="宋体" w:cs="宋体" w:hint="eastAsia"/>
                <w:kern w:val="0"/>
                <w:szCs w:val="21"/>
              </w:rPr>
              <w:t>一</w:t>
            </w:r>
            <w:proofErr w:type="gramEnd"/>
            <w:r>
              <w:rPr>
                <w:rFonts w:ascii="宋体" w:eastAsia="宋体" w:hAnsi="宋体" w:cs="宋体" w:hint="eastAsia"/>
                <w:kern w:val="0"/>
                <w:szCs w:val="21"/>
              </w:rPr>
              <w:t>卡通移动支付终端设备的总体要求以及读写终端、移动终端、分体终端和安全单元管理终端的技术要求。</w:t>
            </w:r>
          </w:p>
          <w:p w14:paraId="4E38AA0B"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适用于交通</w:t>
            </w:r>
            <w:proofErr w:type="gramStart"/>
            <w:r>
              <w:rPr>
                <w:rFonts w:ascii="宋体" w:eastAsia="宋体" w:hAnsi="宋体" w:cs="宋体" w:hint="eastAsia"/>
                <w:kern w:val="0"/>
                <w:szCs w:val="21"/>
              </w:rPr>
              <w:t>一</w:t>
            </w:r>
            <w:proofErr w:type="gramEnd"/>
            <w:r>
              <w:rPr>
                <w:rFonts w:ascii="宋体" w:eastAsia="宋体" w:hAnsi="宋体" w:cs="宋体" w:hint="eastAsia"/>
                <w:kern w:val="0"/>
                <w:szCs w:val="21"/>
              </w:rPr>
              <w:t>卡通移动支付终端设备的设计、开发和制造。</w:t>
            </w:r>
          </w:p>
          <w:p w14:paraId="6EE0492D"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主要修订内容：增加票卡受理相关要求。</w:t>
            </w:r>
          </w:p>
        </w:tc>
        <w:tc>
          <w:tcPr>
            <w:tcW w:w="723" w:type="dxa"/>
            <w:vAlign w:val="center"/>
          </w:tcPr>
          <w:p w14:paraId="2D6433BE"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7821C52E"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1059.7-2016</w:t>
            </w:r>
          </w:p>
        </w:tc>
        <w:tc>
          <w:tcPr>
            <w:tcW w:w="1134" w:type="dxa"/>
            <w:vAlign w:val="center"/>
          </w:tcPr>
          <w:p w14:paraId="429668A7"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1F399AB9"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信息通</w:t>
            </w:r>
            <w:proofErr w:type="gramStart"/>
            <w:r>
              <w:rPr>
                <w:rFonts w:ascii="宋体" w:eastAsia="宋体" w:hAnsi="宋体" w:cs="宋体" w:hint="eastAsia"/>
                <w:kern w:val="0"/>
                <w:szCs w:val="21"/>
              </w:rPr>
              <w:t>导标委</w:t>
            </w:r>
            <w:proofErr w:type="gramEnd"/>
            <w:r>
              <w:rPr>
                <w:rFonts w:ascii="宋体" w:eastAsia="宋体" w:hAnsi="宋体" w:cs="宋体" w:hint="eastAsia"/>
                <w:kern w:val="0"/>
                <w:szCs w:val="21"/>
              </w:rPr>
              <w:t>会</w:t>
            </w:r>
          </w:p>
        </w:tc>
        <w:tc>
          <w:tcPr>
            <w:tcW w:w="2835" w:type="dxa"/>
            <w:vAlign w:val="center"/>
          </w:tcPr>
          <w:p w14:paraId="7FF16CB1"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中国交通通信信息中心</w:t>
            </w:r>
          </w:p>
        </w:tc>
      </w:tr>
      <w:tr w:rsidR="00EE1CFB" w14:paraId="0F9C6F91" w14:textId="77777777">
        <w:trPr>
          <w:cantSplit/>
          <w:trHeight w:val="22"/>
        </w:trPr>
        <w:tc>
          <w:tcPr>
            <w:tcW w:w="710" w:type="dxa"/>
            <w:vAlign w:val="center"/>
          </w:tcPr>
          <w:p w14:paraId="1A3F70E8" w14:textId="77777777" w:rsidR="00EE1CFB" w:rsidRDefault="00F70C0C">
            <w:pPr>
              <w:widowControl/>
              <w:jc w:val="center"/>
              <w:rPr>
                <w:rFonts w:ascii="宋体" w:hAnsi="宋体" w:cs="宋体"/>
                <w:kern w:val="0"/>
                <w:szCs w:val="21"/>
              </w:rPr>
            </w:pPr>
            <w:r>
              <w:rPr>
                <w:rFonts w:ascii="宋体" w:hAnsi="宋体" w:cs="宋体" w:hint="eastAsia"/>
                <w:kern w:val="0"/>
                <w:szCs w:val="21"/>
              </w:rPr>
              <w:lastRenderedPageBreak/>
              <w:t>51</w:t>
            </w:r>
          </w:p>
        </w:tc>
        <w:tc>
          <w:tcPr>
            <w:tcW w:w="1315" w:type="dxa"/>
            <w:vAlign w:val="center"/>
          </w:tcPr>
          <w:p w14:paraId="0EDB42E2"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2023-51</w:t>
            </w:r>
          </w:p>
        </w:tc>
        <w:tc>
          <w:tcPr>
            <w:tcW w:w="1735" w:type="dxa"/>
            <w:vAlign w:val="center"/>
          </w:tcPr>
          <w:p w14:paraId="0CA1A056"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海（江）岸电台中频</w:t>
            </w:r>
            <w:r>
              <w:rPr>
                <w:rFonts w:ascii="宋体" w:eastAsia="宋体" w:hAnsi="宋体" w:cs="宋体"/>
                <w:kern w:val="0"/>
                <w:szCs w:val="21"/>
              </w:rPr>
              <w:t>/</w:t>
            </w:r>
            <w:r>
              <w:rPr>
                <w:rFonts w:ascii="宋体" w:eastAsia="宋体" w:hAnsi="宋体" w:cs="宋体" w:hint="eastAsia"/>
                <w:kern w:val="0"/>
                <w:szCs w:val="21"/>
              </w:rPr>
              <w:t>甚高频数字选择呼叫（</w:t>
            </w:r>
            <w:r>
              <w:rPr>
                <w:rFonts w:ascii="宋体" w:eastAsia="宋体" w:hAnsi="宋体" w:cs="宋体"/>
                <w:kern w:val="0"/>
                <w:szCs w:val="21"/>
              </w:rPr>
              <w:t>MF/VHF DSC</w:t>
            </w:r>
            <w:r>
              <w:rPr>
                <w:rFonts w:ascii="宋体" w:eastAsia="宋体" w:hAnsi="宋体" w:cs="宋体" w:hint="eastAsia"/>
                <w:kern w:val="0"/>
                <w:szCs w:val="21"/>
              </w:rPr>
              <w:t>）系统维护和修理技术要求</w:t>
            </w:r>
          </w:p>
        </w:tc>
        <w:tc>
          <w:tcPr>
            <w:tcW w:w="4338" w:type="dxa"/>
            <w:vAlign w:val="center"/>
          </w:tcPr>
          <w:p w14:paraId="2F90BA9E"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现行标准规定了海（江）岸电台中频</w:t>
            </w:r>
            <w:r>
              <w:rPr>
                <w:rFonts w:ascii="宋体" w:eastAsia="宋体" w:hAnsi="宋体" w:cs="宋体"/>
                <w:kern w:val="0"/>
                <w:szCs w:val="21"/>
              </w:rPr>
              <w:t>/</w:t>
            </w:r>
            <w:r>
              <w:rPr>
                <w:rFonts w:ascii="宋体" w:eastAsia="宋体" w:hAnsi="宋体" w:cs="宋体" w:hint="eastAsia"/>
                <w:kern w:val="0"/>
                <w:szCs w:val="21"/>
              </w:rPr>
              <w:t>甚高频数字选择呼叫系统（以下简称岸台</w:t>
            </w:r>
            <w:r>
              <w:rPr>
                <w:rFonts w:ascii="宋体" w:eastAsia="宋体" w:hAnsi="宋体" w:cs="宋体"/>
                <w:kern w:val="0"/>
                <w:szCs w:val="21"/>
              </w:rPr>
              <w:t>MF/VHF DSC</w:t>
            </w:r>
            <w:r>
              <w:rPr>
                <w:rFonts w:ascii="宋体" w:eastAsia="宋体" w:hAnsi="宋体" w:cs="宋体" w:hint="eastAsia"/>
                <w:kern w:val="0"/>
                <w:szCs w:val="21"/>
              </w:rPr>
              <w:t>系统）维护和修理的技术要求。</w:t>
            </w:r>
          </w:p>
          <w:p w14:paraId="5E53FBCA"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适用</w:t>
            </w:r>
            <w:r>
              <w:rPr>
                <w:rFonts w:ascii="宋体" w:eastAsia="宋体" w:hAnsi="宋体" w:cs="宋体" w:hint="eastAsia"/>
                <w:kern w:val="0"/>
                <w:szCs w:val="21"/>
              </w:rPr>
              <w:t>于全球海上遇险和安全系统（</w:t>
            </w:r>
            <w:r>
              <w:rPr>
                <w:rFonts w:ascii="宋体" w:eastAsia="宋体" w:hAnsi="宋体" w:cs="宋体"/>
                <w:kern w:val="0"/>
                <w:szCs w:val="21"/>
              </w:rPr>
              <w:t>GMDSS</w:t>
            </w:r>
            <w:r>
              <w:rPr>
                <w:rFonts w:ascii="宋体" w:eastAsia="宋体" w:hAnsi="宋体" w:cs="宋体" w:hint="eastAsia"/>
                <w:kern w:val="0"/>
                <w:szCs w:val="21"/>
              </w:rPr>
              <w:t>）的岸台</w:t>
            </w:r>
            <w:r>
              <w:rPr>
                <w:rFonts w:ascii="宋体" w:eastAsia="宋体" w:hAnsi="宋体" w:cs="宋体"/>
                <w:kern w:val="0"/>
                <w:szCs w:val="21"/>
              </w:rPr>
              <w:t>MF/VHF DSC</w:t>
            </w:r>
            <w:r>
              <w:rPr>
                <w:rFonts w:ascii="宋体" w:eastAsia="宋体" w:hAnsi="宋体" w:cs="宋体" w:hint="eastAsia"/>
                <w:kern w:val="0"/>
                <w:szCs w:val="21"/>
              </w:rPr>
              <w:t>系统，高频岸台数字选择呼叫系统的维护和修理技术要求可参照执行。</w:t>
            </w:r>
          </w:p>
          <w:p w14:paraId="56EF5DA8"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主要</w:t>
            </w:r>
            <w:r>
              <w:rPr>
                <w:rFonts w:ascii="宋体" w:eastAsia="宋体" w:hAnsi="宋体" w:cs="宋体" w:hint="eastAsia"/>
                <w:kern w:val="0"/>
                <w:szCs w:val="21"/>
              </w:rPr>
              <w:t>修订内容：1.增加天馈线系统的维护与修理；2.增加对采用</w:t>
            </w:r>
            <w:r>
              <w:rPr>
                <w:rFonts w:ascii="宋体" w:eastAsia="宋体" w:hAnsi="宋体" w:cs="宋体"/>
                <w:kern w:val="0"/>
                <w:szCs w:val="21"/>
              </w:rPr>
              <w:t>TCP/IP</w:t>
            </w:r>
            <w:r>
              <w:rPr>
                <w:rFonts w:ascii="宋体" w:eastAsia="宋体" w:hAnsi="宋体" w:cs="宋体" w:hint="eastAsia"/>
                <w:kern w:val="0"/>
                <w:szCs w:val="21"/>
              </w:rPr>
              <w:t>方式远程控制的收、发信机的维护和修理要求，服务器硬件热备份、主备服务器切换、主备用通信链路自动切换、主备用供电线路切换等一般要求；3.增加对相关机构资质许可、维修作业人员适任证书等要求，维修作业前应拟定维修方案、严格佩戴劳动防护用具等要求等。</w:t>
            </w:r>
          </w:p>
        </w:tc>
        <w:tc>
          <w:tcPr>
            <w:tcW w:w="723" w:type="dxa"/>
            <w:vAlign w:val="center"/>
          </w:tcPr>
          <w:p w14:paraId="37E8D7BD"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7AA9421A"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624-2005</w:t>
            </w:r>
          </w:p>
        </w:tc>
        <w:tc>
          <w:tcPr>
            <w:tcW w:w="1134" w:type="dxa"/>
            <w:vAlign w:val="center"/>
          </w:tcPr>
          <w:p w14:paraId="4A59D47C"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73396865"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信息通</w:t>
            </w:r>
            <w:proofErr w:type="gramStart"/>
            <w:r>
              <w:rPr>
                <w:rFonts w:ascii="宋体" w:eastAsia="宋体" w:hAnsi="宋体" w:cs="宋体" w:hint="eastAsia"/>
                <w:kern w:val="0"/>
                <w:szCs w:val="21"/>
              </w:rPr>
              <w:t>导标委</w:t>
            </w:r>
            <w:proofErr w:type="gramEnd"/>
            <w:r>
              <w:rPr>
                <w:rFonts w:ascii="宋体" w:eastAsia="宋体" w:hAnsi="宋体" w:cs="宋体" w:hint="eastAsia"/>
                <w:kern w:val="0"/>
                <w:szCs w:val="21"/>
              </w:rPr>
              <w:t>会</w:t>
            </w:r>
          </w:p>
        </w:tc>
        <w:tc>
          <w:tcPr>
            <w:tcW w:w="2835" w:type="dxa"/>
            <w:vAlign w:val="center"/>
          </w:tcPr>
          <w:p w14:paraId="7C66D23D"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交通运输部北海航海保障中心</w:t>
            </w:r>
          </w:p>
        </w:tc>
      </w:tr>
      <w:tr w:rsidR="00EE1CFB" w14:paraId="3FEFFE99" w14:textId="77777777">
        <w:trPr>
          <w:cantSplit/>
          <w:trHeight w:val="22"/>
        </w:trPr>
        <w:tc>
          <w:tcPr>
            <w:tcW w:w="710" w:type="dxa"/>
            <w:vAlign w:val="center"/>
          </w:tcPr>
          <w:p w14:paraId="7F70B576" w14:textId="77777777" w:rsidR="00EE1CFB" w:rsidRDefault="00F70C0C">
            <w:pPr>
              <w:widowControl/>
              <w:jc w:val="center"/>
              <w:rPr>
                <w:rFonts w:ascii="宋体" w:hAnsi="宋体" w:cs="宋体"/>
                <w:kern w:val="0"/>
                <w:szCs w:val="21"/>
              </w:rPr>
            </w:pPr>
            <w:r>
              <w:rPr>
                <w:rFonts w:ascii="宋体" w:hAnsi="宋体" w:cs="宋体" w:hint="eastAsia"/>
                <w:kern w:val="0"/>
                <w:szCs w:val="21"/>
              </w:rPr>
              <w:t>52</w:t>
            </w:r>
          </w:p>
        </w:tc>
        <w:tc>
          <w:tcPr>
            <w:tcW w:w="1315" w:type="dxa"/>
            <w:vAlign w:val="center"/>
          </w:tcPr>
          <w:p w14:paraId="21EE5B04"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2023-52</w:t>
            </w:r>
          </w:p>
        </w:tc>
        <w:tc>
          <w:tcPr>
            <w:tcW w:w="1735" w:type="dxa"/>
            <w:vAlign w:val="center"/>
          </w:tcPr>
          <w:p w14:paraId="502678B3"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海上数字广播（NAVDAT）系统技术要求</w:t>
            </w:r>
          </w:p>
        </w:tc>
        <w:tc>
          <w:tcPr>
            <w:tcW w:w="4338" w:type="dxa"/>
            <w:vAlign w:val="center"/>
          </w:tcPr>
          <w:p w14:paraId="6EF15978"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现行标准规定了中频海上数字广播（</w:t>
            </w:r>
            <w:r>
              <w:rPr>
                <w:rFonts w:ascii="宋体" w:eastAsia="宋体" w:hAnsi="宋体" w:cs="宋体"/>
                <w:kern w:val="0"/>
                <w:szCs w:val="21"/>
              </w:rPr>
              <w:t>NAVDAT</w:t>
            </w:r>
            <w:r>
              <w:rPr>
                <w:rFonts w:ascii="宋体" w:eastAsia="宋体" w:hAnsi="宋体" w:cs="宋体" w:hint="eastAsia"/>
                <w:kern w:val="0"/>
                <w:szCs w:val="21"/>
              </w:rPr>
              <w:t>）的系统组成与设计要求、应用功能要求和性能要求。</w:t>
            </w:r>
          </w:p>
          <w:p w14:paraId="3C0246C2"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适用于中频海上数字广播的播发系统的应用和研究。</w:t>
            </w:r>
          </w:p>
          <w:p w14:paraId="3E614530"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主要</w:t>
            </w:r>
            <w:r>
              <w:rPr>
                <w:rFonts w:ascii="宋体" w:eastAsia="宋体" w:hAnsi="宋体" w:cs="宋体" w:hint="eastAsia"/>
                <w:kern w:val="0"/>
                <w:szCs w:val="21"/>
              </w:rPr>
              <w:t>修订内容：1.更改数字发射机技术要求；2.增加传输信道；3.增加船载接收机组成形式；4.增加船载接收机功能要求；5.更改广播模式名称；6.更改调制指标；7.更改同步头；8.更改调制信息流（</w:t>
            </w:r>
            <w:r>
              <w:rPr>
                <w:rFonts w:ascii="宋体" w:eastAsia="宋体" w:hAnsi="宋体" w:cs="宋体"/>
                <w:kern w:val="0"/>
                <w:szCs w:val="21"/>
              </w:rPr>
              <w:t>MIS</w:t>
            </w:r>
            <w:r>
              <w:rPr>
                <w:rFonts w:ascii="宋体" w:eastAsia="宋体" w:hAnsi="宋体" w:cs="宋体" w:hint="eastAsia"/>
                <w:kern w:val="0"/>
                <w:szCs w:val="21"/>
              </w:rPr>
              <w:t>结构）、</w:t>
            </w:r>
            <w:proofErr w:type="gramStart"/>
            <w:r>
              <w:rPr>
                <w:rFonts w:ascii="宋体" w:eastAsia="宋体" w:hAnsi="宋体" w:cs="宋体" w:hint="eastAsia"/>
                <w:kern w:val="0"/>
                <w:szCs w:val="21"/>
              </w:rPr>
              <w:t>播发台</w:t>
            </w:r>
            <w:proofErr w:type="gramEnd"/>
            <w:r>
              <w:rPr>
                <w:rFonts w:ascii="宋体" w:eastAsia="宋体" w:hAnsi="宋体" w:cs="宋体" w:hint="eastAsia"/>
                <w:kern w:val="0"/>
                <w:szCs w:val="21"/>
              </w:rPr>
              <w:t>信息流（</w:t>
            </w:r>
            <w:r>
              <w:rPr>
                <w:rFonts w:ascii="宋体" w:eastAsia="宋体" w:hAnsi="宋体" w:cs="宋体"/>
                <w:kern w:val="0"/>
                <w:szCs w:val="21"/>
              </w:rPr>
              <w:t>TIS</w:t>
            </w:r>
            <w:r>
              <w:rPr>
                <w:rFonts w:ascii="宋体" w:eastAsia="宋体" w:hAnsi="宋体" w:cs="宋体" w:hint="eastAsia"/>
                <w:kern w:val="0"/>
                <w:szCs w:val="21"/>
              </w:rPr>
              <w:t>）、数据流（</w:t>
            </w:r>
            <w:r>
              <w:rPr>
                <w:rFonts w:ascii="宋体" w:eastAsia="宋体" w:hAnsi="宋体" w:cs="宋体"/>
                <w:kern w:val="0"/>
                <w:szCs w:val="21"/>
              </w:rPr>
              <w:t>DS</w:t>
            </w:r>
            <w:r>
              <w:rPr>
                <w:rFonts w:ascii="宋体" w:eastAsia="宋体" w:hAnsi="宋体" w:cs="宋体" w:hint="eastAsia"/>
                <w:kern w:val="0"/>
                <w:szCs w:val="21"/>
              </w:rPr>
              <w:t>）结构和编码；9.增加接收扫描可能性的顺序要求；10.更改同步编码；11.更改文件头的数据段结构；12.增加广播模式描述编码；13.增加消息类型编码。</w:t>
            </w:r>
          </w:p>
        </w:tc>
        <w:tc>
          <w:tcPr>
            <w:tcW w:w="723" w:type="dxa"/>
            <w:vAlign w:val="center"/>
          </w:tcPr>
          <w:p w14:paraId="34A80B92"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2DD09E4E"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1255-2019</w:t>
            </w:r>
          </w:p>
        </w:tc>
        <w:tc>
          <w:tcPr>
            <w:tcW w:w="1134" w:type="dxa"/>
            <w:vAlign w:val="center"/>
          </w:tcPr>
          <w:p w14:paraId="3755EE01"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769863C4"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信息通</w:t>
            </w:r>
            <w:proofErr w:type="gramStart"/>
            <w:r>
              <w:rPr>
                <w:rFonts w:ascii="宋体" w:eastAsia="宋体" w:hAnsi="宋体" w:cs="宋体"/>
                <w:kern w:val="0"/>
                <w:szCs w:val="21"/>
              </w:rPr>
              <w:t>导</w:t>
            </w:r>
            <w:r>
              <w:rPr>
                <w:rFonts w:ascii="宋体" w:eastAsia="宋体" w:hAnsi="宋体" w:cs="宋体" w:hint="eastAsia"/>
                <w:kern w:val="0"/>
                <w:szCs w:val="21"/>
              </w:rPr>
              <w:t>标委</w:t>
            </w:r>
            <w:proofErr w:type="gramEnd"/>
            <w:r>
              <w:rPr>
                <w:rFonts w:ascii="宋体" w:eastAsia="宋体" w:hAnsi="宋体" w:cs="宋体" w:hint="eastAsia"/>
                <w:kern w:val="0"/>
                <w:szCs w:val="21"/>
              </w:rPr>
              <w:t>会</w:t>
            </w:r>
          </w:p>
        </w:tc>
        <w:tc>
          <w:tcPr>
            <w:tcW w:w="2835" w:type="dxa"/>
            <w:vAlign w:val="center"/>
          </w:tcPr>
          <w:p w14:paraId="4F385A60" w14:textId="77777777" w:rsidR="00EE1CFB" w:rsidRDefault="00F70C0C">
            <w:pPr>
              <w:widowControl/>
              <w:rPr>
                <w:rFonts w:ascii="宋体" w:eastAsia="宋体" w:hAnsi="宋体" w:cs="宋体"/>
                <w:kern w:val="0"/>
                <w:szCs w:val="21"/>
              </w:rPr>
            </w:pPr>
            <w:r>
              <w:rPr>
                <w:rFonts w:ascii="宋体" w:eastAsia="宋体" w:hAnsi="宋体" w:cs="宋体"/>
                <w:kern w:val="0"/>
                <w:szCs w:val="21"/>
              </w:rPr>
              <w:t>交通运输部东海航海保障中心、上海埃威信息科技有限公司</w:t>
            </w:r>
          </w:p>
        </w:tc>
      </w:tr>
      <w:tr w:rsidR="00EE1CFB" w14:paraId="720BB5DB" w14:textId="77777777">
        <w:trPr>
          <w:cantSplit/>
          <w:trHeight w:val="22"/>
        </w:trPr>
        <w:tc>
          <w:tcPr>
            <w:tcW w:w="710" w:type="dxa"/>
            <w:vAlign w:val="center"/>
          </w:tcPr>
          <w:p w14:paraId="750718BB" w14:textId="77777777" w:rsidR="00EE1CFB" w:rsidRDefault="00F70C0C">
            <w:pPr>
              <w:widowControl/>
              <w:jc w:val="center"/>
              <w:rPr>
                <w:rFonts w:ascii="宋体" w:hAnsi="宋体" w:cs="宋体"/>
                <w:kern w:val="0"/>
                <w:szCs w:val="21"/>
              </w:rPr>
            </w:pPr>
            <w:r>
              <w:rPr>
                <w:rFonts w:ascii="宋体" w:hAnsi="宋体" w:cs="宋体" w:hint="eastAsia"/>
                <w:kern w:val="0"/>
                <w:szCs w:val="21"/>
              </w:rPr>
              <w:lastRenderedPageBreak/>
              <w:t>53</w:t>
            </w:r>
          </w:p>
        </w:tc>
        <w:tc>
          <w:tcPr>
            <w:tcW w:w="1315" w:type="dxa"/>
            <w:vAlign w:val="center"/>
          </w:tcPr>
          <w:p w14:paraId="2C4CC661"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2023-53</w:t>
            </w:r>
          </w:p>
        </w:tc>
        <w:tc>
          <w:tcPr>
            <w:tcW w:w="1735" w:type="dxa"/>
            <w:vAlign w:val="center"/>
          </w:tcPr>
          <w:p w14:paraId="1863483D"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内河危险货物运输安全质量管理体系技术要求</w:t>
            </w:r>
          </w:p>
        </w:tc>
        <w:tc>
          <w:tcPr>
            <w:tcW w:w="4338" w:type="dxa"/>
            <w:vAlign w:val="center"/>
          </w:tcPr>
          <w:p w14:paraId="33D70D33" w14:textId="77777777" w:rsidR="00EE1CFB" w:rsidRDefault="00F70C0C">
            <w:pPr>
              <w:widowControl/>
              <w:jc w:val="left"/>
              <w:rPr>
                <w:rFonts w:ascii="宋体" w:eastAsia="宋体" w:hAnsi="宋体" w:cs="宋体"/>
                <w:kern w:val="0"/>
                <w:szCs w:val="21"/>
              </w:rPr>
            </w:pPr>
            <w:proofErr w:type="gramStart"/>
            <w:r>
              <w:rPr>
                <w:rFonts w:ascii="宋体" w:eastAsia="宋体" w:hAnsi="宋体" w:cs="宋体"/>
                <w:kern w:val="0"/>
                <w:szCs w:val="21"/>
              </w:rPr>
              <w:t>拟规定</w:t>
            </w:r>
            <w:proofErr w:type="gramEnd"/>
            <w:r>
              <w:rPr>
                <w:rFonts w:ascii="宋体" w:eastAsia="宋体" w:hAnsi="宋体" w:cs="宋体"/>
                <w:kern w:val="0"/>
                <w:szCs w:val="21"/>
              </w:rPr>
              <w:t>内河危险货物安全质量管理体系的内容和控制程序、安全质量管理责任，以及为实现安全质量管理所需的资源管理要求、安全质量管理程序的设计制订和过程、安全质量管理方式的分析和改进</w:t>
            </w:r>
            <w:r>
              <w:rPr>
                <w:rFonts w:ascii="宋体" w:eastAsia="宋体" w:hAnsi="宋体" w:cs="宋体" w:hint="eastAsia"/>
                <w:kern w:val="0"/>
                <w:szCs w:val="21"/>
              </w:rPr>
              <w:t>。</w:t>
            </w:r>
          </w:p>
          <w:p w14:paraId="5C222A7A"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适用于内河危险货物运输领域相关企业和单位的安全质量管理。</w:t>
            </w:r>
          </w:p>
        </w:tc>
        <w:tc>
          <w:tcPr>
            <w:tcW w:w="723" w:type="dxa"/>
            <w:vAlign w:val="center"/>
          </w:tcPr>
          <w:p w14:paraId="25C47911"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制定</w:t>
            </w:r>
          </w:p>
        </w:tc>
        <w:tc>
          <w:tcPr>
            <w:tcW w:w="961" w:type="dxa"/>
            <w:vAlign w:val="center"/>
          </w:tcPr>
          <w:p w14:paraId="7D65467B" w14:textId="77777777" w:rsidR="00EE1CFB" w:rsidRDefault="00EE1CFB">
            <w:pPr>
              <w:widowControl/>
              <w:jc w:val="center"/>
              <w:rPr>
                <w:rFonts w:ascii="宋体" w:eastAsia="宋体" w:hAnsi="宋体" w:cs="宋体"/>
                <w:kern w:val="0"/>
                <w:szCs w:val="21"/>
              </w:rPr>
            </w:pPr>
          </w:p>
        </w:tc>
        <w:tc>
          <w:tcPr>
            <w:tcW w:w="1134" w:type="dxa"/>
            <w:vAlign w:val="center"/>
          </w:tcPr>
          <w:p w14:paraId="314DDD90"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1339A0FA"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内河船</w:t>
            </w:r>
            <w:r>
              <w:rPr>
                <w:rFonts w:ascii="宋体" w:eastAsia="宋体" w:hAnsi="宋体" w:cs="宋体" w:hint="eastAsia"/>
                <w:kern w:val="0"/>
                <w:szCs w:val="21"/>
              </w:rPr>
              <w:t>标委会</w:t>
            </w:r>
          </w:p>
        </w:tc>
        <w:tc>
          <w:tcPr>
            <w:tcW w:w="2835" w:type="dxa"/>
            <w:vAlign w:val="center"/>
          </w:tcPr>
          <w:p w14:paraId="24E14B1F"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交通运输部水运科学研究所、广西海事局</w:t>
            </w:r>
          </w:p>
        </w:tc>
      </w:tr>
      <w:tr w:rsidR="00EE1CFB" w14:paraId="452D3099" w14:textId="77777777">
        <w:trPr>
          <w:cantSplit/>
          <w:trHeight w:val="22"/>
        </w:trPr>
        <w:tc>
          <w:tcPr>
            <w:tcW w:w="710" w:type="dxa"/>
            <w:vAlign w:val="center"/>
          </w:tcPr>
          <w:p w14:paraId="464C8B58" w14:textId="77777777" w:rsidR="00EE1CFB" w:rsidRDefault="00F70C0C">
            <w:pPr>
              <w:widowControl/>
              <w:jc w:val="center"/>
              <w:rPr>
                <w:rFonts w:ascii="宋体" w:hAnsi="宋体" w:cs="宋体"/>
                <w:kern w:val="0"/>
                <w:szCs w:val="21"/>
              </w:rPr>
            </w:pPr>
            <w:r>
              <w:rPr>
                <w:rFonts w:ascii="宋体" w:hAnsi="宋体" w:cs="宋体" w:hint="eastAsia"/>
                <w:kern w:val="0"/>
                <w:szCs w:val="21"/>
              </w:rPr>
              <w:t>54</w:t>
            </w:r>
          </w:p>
        </w:tc>
        <w:tc>
          <w:tcPr>
            <w:tcW w:w="1315" w:type="dxa"/>
            <w:vAlign w:val="center"/>
          </w:tcPr>
          <w:p w14:paraId="018A8152"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2023-54</w:t>
            </w:r>
          </w:p>
        </w:tc>
        <w:tc>
          <w:tcPr>
            <w:tcW w:w="1735" w:type="dxa"/>
            <w:vAlign w:val="center"/>
          </w:tcPr>
          <w:p w14:paraId="398FCBCE" w14:textId="77777777" w:rsidR="00EE1CFB" w:rsidRDefault="00F70C0C">
            <w:pPr>
              <w:widowControl/>
              <w:jc w:val="left"/>
              <w:rPr>
                <w:rFonts w:ascii="宋体" w:eastAsia="宋体" w:hAnsi="宋体"/>
                <w:kern w:val="0"/>
                <w:szCs w:val="21"/>
              </w:rPr>
            </w:pPr>
            <w:r>
              <w:rPr>
                <w:rFonts w:ascii="宋体" w:eastAsia="宋体" w:hAnsi="宋体"/>
                <w:kern w:val="0"/>
                <w:szCs w:val="21"/>
              </w:rPr>
              <w:t>拖轮</w:t>
            </w:r>
            <w:r>
              <w:rPr>
                <w:rFonts w:ascii="宋体" w:eastAsia="宋体" w:hAnsi="宋体" w:hint="eastAsia"/>
                <w:kern w:val="0"/>
                <w:szCs w:val="21"/>
              </w:rPr>
              <w:t>作业</w:t>
            </w:r>
            <w:r>
              <w:rPr>
                <w:rFonts w:ascii="宋体" w:eastAsia="宋体" w:hAnsi="宋体"/>
                <w:kern w:val="0"/>
                <w:szCs w:val="21"/>
              </w:rPr>
              <w:t>操作规程</w:t>
            </w:r>
          </w:p>
        </w:tc>
        <w:tc>
          <w:tcPr>
            <w:tcW w:w="4338" w:type="dxa"/>
            <w:vAlign w:val="center"/>
          </w:tcPr>
          <w:p w14:paraId="5C8A6D56"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现行标准规定了港口拖轮作业的基本要求，单船、港口拖带和长途拖带作业等操作方法，以及台风季节作业和拖轮专用号灯、号型和信号的要求。</w:t>
            </w:r>
          </w:p>
          <w:p w14:paraId="459156D5"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适用于沿海、内河、港口的</w:t>
            </w:r>
            <w:r>
              <w:rPr>
                <w:rFonts w:ascii="宋体" w:eastAsia="宋体" w:hAnsi="宋体"/>
                <w:kern w:val="0"/>
                <w:szCs w:val="21"/>
              </w:rPr>
              <w:t>720kW</w:t>
            </w:r>
            <w:r>
              <w:rPr>
                <w:rFonts w:ascii="宋体" w:eastAsia="宋体" w:hAnsi="宋体" w:hint="eastAsia"/>
                <w:kern w:val="0"/>
                <w:szCs w:val="21"/>
              </w:rPr>
              <w:t>～</w:t>
            </w:r>
            <w:r>
              <w:rPr>
                <w:rFonts w:ascii="宋体" w:eastAsia="宋体" w:hAnsi="宋体"/>
                <w:kern w:val="0"/>
                <w:szCs w:val="21"/>
              </w:rPr>
              <w:t>4781kW</w:t>
            </w:r>
            <w:r>
              <w:rPr>
                <w:rFonts w:ascii="宋体" w:eastAsia="宋体" w:hAnsi="宋体" w:hint="eastAsia"/>
                <w:kern w:val="0"/>
                <w:szCs w:val="21"/>
              </w:rPr>
              <w:t>作业拖轮，</w:t>
            </w:r>
            <w:r>
              <w:rPr>
                <w:rFonts w:ascii="宋体" w:eastAsia="宋体" w:hAnsi="宋体"/>
                <w:kern w:val="0"/>
                <w:szCs w:val="21"/>
              </w:rPr>
              <w:t>720kW</w:t>
            </w:r>
            <w:r>
              <w:rPr>
                <w:rFonts w:ascii="宋体" w:eastAsia="宋体" w:hAnsi="宋体" w:hint="eastAsia"/>
                <w:kern w:val="0"/>
                <w:szCs w:val="21"/>
              </w:rPr>
              <w:t>以下及</w:t>
            </w:r>
            <w:r>
              <w:rPr>
                <w:rFonts w:ascii="宋体" w:eastAsia="宋体" w:hAnsi="宋体"/>
                <w:kern w:val="0"/>
                <w:szCs w:val="21"/>
              </w:rPr>
              <w:t>4781kW</w:t>
            </w:r>
            <w:r>
              <w:rPr>
                <w:rFonts w:ascii="宋体" w:eastAsia="宋体" w:hAnsi="宋体" w:hint="eastAsia"/>
                <w:kern w:val="0"/>
                <w:szCs w:val="21"/>
              </w:rPr>
              <w:t>以上的拖轮作业亦可参照执行。</w:t>
            </w:r>
          </w:p>
          <w:p w14:paraId="73BCF401"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主要修订内容：</w:t>
            </w:r>
            <w:r>
              <w:rPr>
                <w:rFonts w:ascii="宋体" w:eastAsia="宋体" w:hAnsi="宋体"/>
                <w:kern w:val="0"/>
                <w:szCs w:val="21"/>
              </w:rPr>
              <w:t>1.</w:t>
            </w:r>
            <w:r>
              <w:rPr>
                <w:rFonts w:ascii="宋体" w:eastAsia="宋体" w:hAnsi="宋体" w:hint="eastAsia"/>
                <w:kern w:val="0"/>
                <w:szCs w:val="21"/>
              </w:rPr>
              <w:t>更改适用范围；</w:t>
            </w:r>
            <w:r>
              <w:rPr>
                <w:rFonts w:ascii="宋体" w:eastAsia="宋体" w:hAnsi="宋体"/>
                <w:kern w:val="0"/>
                <w:szCs w:val="21"/>
              </w:rPr>
              <w:t>2.</w:t>
            </w:r>
            <w:r>
              <w:rPr>
                <w:rFonts w:ascii="宋体" w:eastAsia="宋体" w:hAnsi="宋体" w:hint="eastAsia"/>
                <w:kern w:val="0"/>
                <w:szCs w:val="21"/>
              </w:rPr>
              <w:t>更改单船操作靠离泊作业的要求；</w:t>
            </w:r>
            <w:r>
              <w:rPr>
                <w:rFonts w:ascii="宋体" w:eastAsia="宋体" w:hAnsi="宋体"/>
                <w:kern w:val="0"/>
                <w:szCs w:val="21"/>
              </w:rPr>
              <w:t>3.</w:t>
            </w:r>
            <w:r>
              <w:rPr>
                <w:rFonts w:ascii="宋体" w:eastAsia="宋体" w:hAnsi="宋体" w:hint="eastAsia"/>
                <w:kern w:val="0"/>
                <w:szCs w:val="21"/>
              </w:rPr>
              <w:t>在带拖缆操作中增加</w:t>
            </w:r>
            <w:proofErr w:type="gramStart"/>
            <w:r>
              <w:rPr>
                <w:rFonts w:ascii="宋体" w:eastAsia="宋体" w:hAnsi="宋体" w:hint="eastAsia"/>
                <w:kern w:val="0"/>
                <w:szCs w:val="21"/>
              </w:rPr>
              <w:t>顺流带缆</w:t>
            </w:r>
            <w:proofErr w:type="gramEnd"/>
            <w:r>
              <w:rPr>
                <w:rFonts w:ascii="宋体" w:eastAsia="宋体" w:hAnsi="宋体" w:hint="eastAsia"/>
                <w:kern w:val="0"/>
                <w:szCs w:val="21"/>
              </w:rPr>
              <w:t>、平行带缆、</w:t>
            </w:r>
            <w:proofErr w:type="gramStart"/>
            <w:r>
              <w:rPr>
                <w:rFonts w:ascii="宋体" w:eastAsia="宋体" w:hAnsi="宋体" w:hint="eastAsia"/>
                <w:kern w:val="0"/>
                <w:szCs w:val="21"/>
              </w:rPr>
              <w:t>腾空带缆的</w:t>
            </w:r>
            <w:proofErr w:type="gramEnd"/>
            <w:r>
              <w:rPr>
                <w:rFonts w:ascii="宋体" w:eastAsia="宋体" w:hAnsi="宋体" w:hint="eastAsia"/>
                <w:kern w:val="0"/>
                <w:szCs w:val="21"/>
              </w:rPr>
              <w:t>操作要求；</w:t>
            </w:r>
            <w:r>
              <w:rPr>
                <w:rFonts w:ascii="宋体" w:eastAsia="宋体" w:hAnsi="宋体"/>
                <w:kern w:val="0"/>
                <w:szCs w:val="21"/>
              </w:rPr>
              <w:t>4.</w:t>
            </w:r>
            <w:r>
              <w:rPr>
                <w:rFonts w:ascii="宋体" w:eastAsia="宋体" w:hAnsi="宋体" w:hint="eastAsia"/>
                <w:kern w:val="0"/>
                <w:szCs w:val="21"/>
              </w:rPr>
              <w:t>删除常规拖轮</w:t>
            </w:r>
            <w:proofErr w:type="gramStart"/>
            <w:r>
              <w:rPr>
                <w:rFonts w:ascii="宋体" w:eastAsia="宋体" w:hAnsi="宋体" w:hint="eastAsia"/>
                <w:kern w:val="0"/>
                <w:szCs w:val="21"/>
              </w:rPr>
              <w:t>拖角大小</w:t>
            </w:r>
            <w:proofErr w:type="gramEnd"/>
            <w:r>
              <w:rPr>
                <w:rFonts w:ascii="宋体" w:eastAsia="宋体" w:hAnsi="宋体" w:hint="eastAsia"/>
                <w:kern w:val="0"/>
                <w:szCs w:val="21"/>
              </w:rPr>
              <w:t>的规定、顶</w:t>
            </w:r>
            <w:proofErr w:type="gramStart"/>
            <w:r>
              <w:rPr>
                <w:rFonts w:ascii="宋体" w:eastAsia="宋体" w:hAnsi="宋体" w:hint="eastAsia"/>
                <w:kern w:val="0"/>
                <w:szCs w:val="21"/>
              </w:rPr>
              <w:t>艉</w:t>
            </w:r>
            <w:proofErr w:type="gramEnd"/>
            <w:r>
              <w:rPr>
                <w:rFonts w:ascii="宋体" w:eastAsia="宋体" w:hAnsi="宋体" w:hint="eastAsia"/>
                <w:kern w:val="0"/>
                <w:szCs w:val="21"/>
              </w:rPr>
              <w:t>拖</w:t>
            </w:r>
            <w:proofErr w:type="gramStart"/>
            <w:r>
              <w:rPr>
                <w:rFonts w:ascii="宋体" w:eastAsia="宋体" w:hAnsi="宋体" w:hint="eastAsia"/>
                <w:kern w:val="0"/>
                <w:szCs w:val="21"/>
              </w:rPr>
              <w:t>艏</w:t>
            </w:r>
            <w:proofErr w:type="gramEnd"/>
            <w:r>
              <w:rPr>
                <w:rFonts w:ascii="宋体" w:eastAsia="宋体" w:hAnsi="宋体" w:hint="eastAsia"/>
                <w:kern w:val="0"/>
                <w:szCs w:val="21"/>
              </w:rPr>
              <w:t>等内容；</w:t>
            </w:r>
            <w:r>
              <w:rPr>
                <w:rFonts w:ascii="宋体" w:eastAsia="宋体" w:hAnsi="宋体"/>
                <w:kern w:val="0"/>
                <w:szCs w:val="21"/>
              </w:rPr>
              <w:t>5.</w:t>
            </w:r>
            <w:r>
              <w:rPr>
                <w:rFonts w:ascii="宋体" w:eastAsia="宋体" w:hAnsi="宋体" w:hint="eastAsia"/>
                <w:kern w:val="0"/>
                <w:szCs w:val="21"/>
              </w:rPr>
              <w:t>增加港口拖带作业顺流离泊的内容；</w:t>
            </w:r>
            <w:r>
              <w:rPr>
                <w:rFonts w:ascii="宋体" w:eastAsia="宋体" w:hAnsi="宋体"/>
                <w:kern w:val="0"/>
                <w:szCs w:val="21"/>
              </w:rPr>
              <w:t>6.</w:t>
            </w:r>
            <w:r>
              <w:rPr>
                <w:rFonts w:ascii="宋体" w:eastAsia="宋体" w:hAnsi="宋体" w:hint="eastAsia"/>
                <w:kern w:val="0"/>
                <w:szCs w:val="21"/>
              </w:rPr>
              <w:t>增加港内抢险作业、特殊情况下作业、智能决策辅助系统下作业等要求。</w:t>
            </w:r>
          </w:p>
        </w:tc>
        <w:tc>
          <w:tcPr>
            <w:tcW w:w="723" w:type="dxa"/>
            <w:vAlign w:val="center"/>
          </w:tcPr>
          <w:p w14:paraId="32E9C745"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修订</w:t>
            </w:r>
          </w:p>
        </w:tc>
        <w:tc>
          <w:tcPr>
            <w:tcW w:w="961" w:type="dxa"/>
            <w:vAlign w:val="center"/>
          </w:tcPr>
          <w:p w14:paraId="4D8E741D" w14:textId="77777777" w:rsidR="00EE1CFB" w:rsidRDefault="00F70C0C">
            <w:pPr>
              <w:widowControl/>
              <w:jc w:val="center"/>
              <w:rPr>
                <w:rFonts w:ascii="宋体" w:eastAsia="宋体" w:hAnsi="宋体"/>
                <w:kern w:val="0"/>
                <w:szCs w:val="21"/>
              </w:rPr>
            </w:pPr>
            <w:r>
              <w:rPr>
                <w:rFonts w:ascii="宋体" w:eastAsia="宋体" w:hAnsi="宋体"/>
                <w:kern w:val="0"/>
                <w:szCs w:val="21"/>
              </w:rPr>
              <w:t>JT/T 300-2009</w:t>
            </w:r>
          </w:p>
        </w:tc>
        <w:tc>
          <w:tcPr>
            <w:tcW w:w="1134" w:type="dxa"/>
            <w:vAlign w:val="center"/>
          </w:tcPr>
          <w:p w14:paraId="6D095267" w14:textId="77777777" w:rsidR="00EE1CFB" w:rsidRDefault="00F70C0C">
            <w:pPr>
              <w:widowControl/>
              <w:jc w:val="center"/>
              <w:rPr>
                <w:rFonts w:ascii="宋体" w:eastAsia="宋体" w:hAnsi="宋体"/>
                <w:kern w:val="0"/>
                <w:szCs w:val="21"/>
              </w:rPr>
            </w:pPr>
            <w:r>
              <w:rPr>
                <w:rFonts w:ascii="宋体" w:eastAsia="宋体" w:hAnsi="宋体"/>
                <w:kern w:val="0"/>
                <w:szCs w:val="21"/>
              </w:rPr>
              <w:t>12</w:t>
            </w:r>
          </w:p>
        </w:tc>
        <w:tc>
          <w:tcPr>
            <w:tcW w:w="1701" w:type="dxa"/>
            <w:vAlign w:val="center"/>
          </w:tcPr>
          <w:p w14:paraId="19AB1967" w14:textId="77777777" w:rsidR="00EE1CFB" w:rsidRDefault="00F70C0C">
            <w:pPr>
              <w:widowControl/>
              <w:jc w:val="center"/>
              <w:rPr>
                <w:rFonts w:ascii="宋体" w:eastAsia="宋体" w:hAnsi="宋体"/>
                <w:kern w:val="0"/>
                <w:szCs w:val="21"/>
              </w:rPr>
            </w:pPr>
            <w:r>
              <w:rPr>
                <w:rFonts w:ascii="宋体" w:eastAsia="宋体" w:hAnsi="宋体"/>
                <w:kern w:val="0"/>
                <w:szCs w:val="21"/>
              </w:rPr>
              <w:t>港口</w:t>
            </w:r>
            <w:r>
              <w:rPr>
                <w:rFonts w:ascii="宋体" w:eastAsia="宋体" w:hAnsi="宋体" w:hint="eastAsia"/>
                <w:kern w:val="0"/>
                <w:szCs w:val="21"/>
              </w:rPr>
              <w:t>标委会</w:t>
            </w:r>
          </w:p>
        </w:tc>
        <w:tc>
          <w:tcPr>
            <w:tcW w:w="2835" w:type="dxa"/>
            <w:vAlign w:val="center"/>
          </w:tcPr>
          <w:p w14:paraId="53FA521E" w14:textId="77777777" w:rsidR="00EE1CFB" w:rsidRDefault="00F70C0C">
            <w:pPr>
              <w:widowControl/>
              <w:rPr>
                <w:rFonts w:ascii="宋体" w:eastAsia="宋体" w:hAnsi="宋体"/>
                <w:kern w:val="0"/>
                <w:szCs w:val="21"/>
              </w:rPr>
            </w:pPr>
            <w:r>
              <w:rPr>
                <w:rFonts w:ascii="宋体" w:eastAsia="宋体" w:hAnsi="宋体"/>
                <w:kern w:val="0"/>
                <w:szCs w:val="21"/>
              </w:rPr>
              <w:t>上海港复兴船务有限公司、上海国际港务（集团）股份有限公司、交通运输部水运科学研究所</w:t>
            </w:r>
          </w:p>
        </w:tc>
      </w:tr>
      <w:tr w:rsidR="00EE1CFB" w14:paraId="111121DE" w14:textId="77777777">
        <w:trPr>
          <w:cantSplit/>
          <w:trHeight w:val="22"/>
        </w:trPr>
        <w:tc>
          <w:tcPr>
            <w:tcW w:w="710" w:type="dxa"/>
            <w:vAlign w:val="center"/>
          </w:tcPr>
          <w:p w14:paraId="71AE4667" w14:textId="77777777" w:rsidR="00EE1CFB" w:rsidRDefault="00F70C0C">
            <w:pPr>
              <w:widowControl/>
              <w:jc w:val="center"/>
              <w:rPr>
                <w:rFonts w:ascii="宋体" w:hAnsi="宋体" w:cs="宋体"/>
                <w:kern w:val="0"/>
                <w:szCs w:val="21"/>
              </w:rPr>
            </w:pPr>
            <w:r>
              <w:rPr>
                <w:rFonts w:ascii="宋体" w:hAnsi="宋体" w:cs="宋体" w:hint="eastAsia"/>
                <w:kern w:val="0"/>
                <w:szCs w:val="21"/>
              </w:rPr>
              <w:t>55</w:t>
            </w:r>
          </w:p>
        </w:tc>
        <w:tc>
          <w:tcPr>
            <w:tcW w:w="1315" w:type="dxa"/>
            <w:vAlign w:val="center"/>
          </w:tcPr>
          <w:p w14:paraId="45CFE20B"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2023-55</w:t>
            </w:r>
          </w:p>
        </w:tc>
        <w:tc>
          <w:tcPr>
            <w:tcW w:w="1735" w:type="dxa"/>
            <w:vAlign w:val="center"/>
          </w:tcPr>
          <w:p w14:paraId="531F86F4" w14:textId="77777777" w:rsidR="00EE1CFB" w:rsidRDefault="00F70C0C">
            <w:pPr>
              <w:widowControl/>
              <w:jc w:val="left"/>
              <w:rPr>
                <w:rFonts w:ascii="宋体" w:eastAsia="宋体" w:hAnsi="宋体"/>
                <w:kern w:val="0"/>
                <w:szCs w:val="21"/>
              </w:rPr>
            </w:pPr>
            <w:r>
              <w:rPr>
                <w:rFonts w:ascii="宋体" w:eastAsia="宋体" w:hAnsi="宋体"/>
                <w:kern w:val="0"/>
                <w:szCs w:val="21"/>
              </w:rPr>
              <w:t>沿海港口航道基础地理信息要素 第5部分：数据产品规范</w:t>
            </w:r>
          </w:p>
        </w:tc>
        <w:tc>
          <w:tcPr>
            <w:tcW w:w="4338" w:type="dxa"/>
            <w:vAlign w:val="center"/>
          </w:tcPr>
          <w:p w14:paraId="7B891900" w14:textId="77777777" w:rsidR="00EE1CFB" w:rsidRDefault="00F70C0C">
            <w:pPr>
              <w:widowControl/>
              <w:jc w:val="left"/>
              <w:rPr>
                <w:rFonts w:ascii="宋体" w:eastAsia="宋体" w:hAnsi="宋体"/>
                <w:kern w:val="0"/>
                <w:szCs w:val="21"/>
              </w:rPr>
            </w:pPr>
            <w:proofErr w:type="gramStart"/>
            <w:r>
              <w:rPr>
                <w:rFonts w:ascii="宋体" w:eastAsia="宋体" w:hAnsi="宋体" w:hint="eastAsia"/>
                <w:kern w:val="0"/>
                <w:szCs w:val="21"/>
              </w:rPr>
              <w:t>拟规定</w:t>
            </w:r>
            <w:proofErr w:type="gramEnd"/>
            <w:r>
              <w:rPr>
                <w:rFonts w:ascii="宋体" w:eastAsia="宋体" w:hAnsi="宋体" w:hint="eastAsia"/>
                <w:kern w:val="0"/>
                <w:szCs w:val="21"/>
              </w:rPr>
              <w:t>沿海港口航道基础地理数据产品规范的总体架构和编制要求。</w:t>
            </w:r>
          </w:p>
          <w:p w14:paraId="55911773"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适用于沿海港口航道基础地理数据产品设计、开发与应用。</w:t>
            </w:r>
          </w:p>
        </w:tc>
        <w:tc>
          <w:tcPr>
            <w:tcW w:w="723" w:type="dxa"/>
            <w:vAlign w:val="center"/>
          </w:tcPr>
          <w:p w14:paraId="3A3D79C2"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制定</w:t>
            </w:r>
          </w:p>
        </w:tc>
        <w:tc>
          <w:tcPr>
            <w:tcW w:w="961" w:type="dxa"/>
            <w:vAlign w:val="center"/>
          </w:tcPr>
          <w:p w14:paraId="6374DF4A" w14:textId="77777777" w:rsidR="00EE1CFB" w:rsidRDefault="00EE1CFB">
            <w:pPr>
              <w:widowControl/>
              <w:jc w:val="center"/>
              <w:rPr>
                <w:rFonts w:ascii="宋体" w:eastAsia="宋体" w:hAnsi="宋体"/>
                <w:kern w:val="0"/>
                <w:szCs w:val="21"/>
              </w:rPr>
            </w:pPr>
          </w:p>
        </w:tc>
        <w:tc>
          <w:tcPr>
            <w:tcW w:w="1134" w:type="dxa"/>
            <w:vAlign w:val="center"/>
          </w:tcPr>
          <w:p w14:paraId="15A71598" w14:textId="77777777" w:rsidR="00EE1CFB" w:rsidRDefault="00F70C0C">
            <w:pPr>
              <w:widowControl/>
              <w:jc w:val="center"/>
              <w:rPr>
                <w:rFonts w:ascii="宋体" w:eastAsia="宋体" w:hAnsi="宋体"/>
                <w:kern w:val="0"/>
                <w:szCs w:val="21"/>
              </w:rPr>
            </w:pPr>
            <w:r>
              <w:rPr>
                <w:rFonts w:ascii="宋体" w:eastAsia="宋体" w:hAnsi="宋体"/>
                <w:kern w:val="0"/>
                <w:szCs w:val="21"/>
              </w:rPr>
              <w:t>12</w:t>
            </w:r>
          </w:p>
        </w:tc>
        <w:tc>
          <w:tcPr>
            <w:tcW w:w="1701" w:type="dxa"/>
            <w:vAlign w:val="center"/>
          </w:tcPr>
          <w:p w14:paraId="45F4176C" w14:textId="77777777" w:rsidR="00EE1CFB" w:rsidRDefault="00F70C0C">
            <w:pPr>
              <w:widowControl/>
              <w:jc w:val="center"/>
              <w:rPr>
                <w:rFonts w:ascii="宋体" w:eastAsia="宋体" w:hAnsi="宋体"/>
                <w:kern w:val="0"/>
                <w:szCs w:val="21"/>
              </w:rPr>
            </w:pPr>
            <w:r>
              <w:rPr>
                <w:rFonts w:ascii="宋体" w:eastAsia="宋体" w:hAnsi="宋体"/>
                <w:kern w:val="0"/>
                <w:szCs w:val="21"/>
              </w:rPr>
              <w:t>航测</w:t>
            </w:r>
            <w:r>
              <w:rPr>
                <w:rFonts w:ascii="宋体" w:eastAsia="宋体" w:hAnsi="宋体" w:hint="eastAsia"/>
                <w:kern w:val="0"/>
                <w:szCs w:val="21"/>
              </w:rPr>
              <w:t>标委会</w:t>
            </w:r>
          </w:p>
        </w:tc>
        <w:tc>
          <w:tcPr>
            <w:tcW w:w="2835" w:type="dxa"/>
            <w:vAlign w:val="center"/>
          </w:tcPr>
          <w:p w14:paraId="403374B5" w14:textId="77777777" w:rsidR="00EE1CFB" w:rsidRDefault="00F70C0C">
            <w:pPr>
              <w:widowControl/>
              <w:jc w:val="left"/>
              <w:rPr>
                <w:rFonts w:ascii="宋体" w:eastAsia="宋体" w:hAnsi="宋体"/>
                <w:kern w:val="0"/>
                <w:szCs w:val="21"/>
              </w:rPr>
            </w:pPr>
            <w:r>
              <w:rPr>
                <w:rFonts w:ascii="宋体" w:eastAsia="宋体" w:hAnsi="宋体"/>
                <w:kern w:val="0"/>
                <w:szCs w:val="21"/>
              </w:rPr>
              <w:t>交通运输部南海航海保障中心、交通运输部水运科学研究所</w:t>
            </w:r>
          </w:p>
        </w:tc>
      </w:tr>
      <w:tr w:rsidR="00EE1CFB" w14:paraId="4661EA54" w14:textId="77777777">
        <w:trPr>
          <w:cantSplit/>
          <w:trHeight w:val="22"/>
        </w:trPr>
        <w:tc>
          <w:tcPr>
            <w:tcW w:w="710" w:type="dxa"/>
            <w:vAlign w:val="center"/>
          </w:tcPr>
          <w:p w14:paraId="594CFA85" w14:textId="77777777" w:rsidR="00EE1CFB" w:rsidRDefault="00F70C0C">
            <w:pPr>
              <w:widowControl/>
              <w:jc w:val="center"/>
              <w:rPr>
                <w:rFonts w:ascii="宋体" w:hAnsi="宋体" w:cs="宋体"/>
                <w:kern w:val="0"/>
                <w:szCs w:val="21"/>
              </w:rPr>
            </w:pPr>
            <w:r>
              <w:rPr>
                <w:rFonts w:ascii="宋体" w:hAnsi="宋体" w:cs="宋体" w:hint="eastAsia"/>
                <w:kern w:val="0"/>
                <w:szCs w:val="21"/>
              </w:rPr>
              <w:t>56</w:t>
            </w:r>
          </w:p>
        </w:tc>
        <w:tc>
          <w:tcPr>
            <w:tcW w:w="1315" w:type="dxa"/>
            <w:vAlign w:val="center"/>
          </w:tcPr>
          <w:p w14:paraId="793394FB"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2023-56</w:t>
            </w:r>
          </w:p>
        </w:tc>
        <w:tc>
          <w:tcPr>
            <w:tcW w:w="1735" w:type="dxa"/>
            <w:vAlign w:val="center"/>
          </w:tcPr>
          <w:p w14:paraId="4AE76B20" w14:textId="77777777" w:rsidR="00EE1CFB" w:rsidRDefault="00F70C0C">
            <w:pPr>
              <w:widowControl/>
              <w:jc w:val="left"/>
              <w:rPr>
                <w:rFonts w:ascii="宋体" w:eastAsia="宋体" w:hAnsi="宋体"/>
                <w:kern w:val="0"/>
                <w:szCs w:val="21"/>
              </w:rPr>
            </w:pPr>
            <w:r>
              <w:rPr>
                <w:rFonts w:ascii="宋体" w:eastAsia="宋体" w:hAnsi="宋体"/>
                <w:kern w:val="0"/>
                <w:szCs w:val="21"/>
              </w:rPr>
              <w:t>船舶自动识别系统（AIS）岸基服务技术要求 第1部分：基本服务和数据架构</w:t>
            </w:r>
          </w:p>
        </w:tc>
        <w:tc>
          <w:tcPr>
            <w:tcW w:w="4338" w:type="dxa"/>
            <w:vAlign w:val="center"/>
          </w:tcPr>
          <w:p w14:paraId="2B0593E7" w14:textId="77777777" w:rsidR="00EE1CFB" w:rsidRDefault="00F70C0C">
            <w:pPr>
              <w:widowControl/>
              <w:jc w:val="left"/>
              <w:rPr>
                <w:rFonts w:ascii="宋体" w:eastAsia="宋体" w:hAnsi="宋体"/>
                <w:kern w:val="0"/>
                <w:szCs w:val="21"/>
              </w:rPr>
            </w:pPr>
            <w:proofErr w:type="gramStart"/>
            <w:r>
              <w:rPr>
                <w:rFonts w:ascii="宋体" w:eastAsia="宋体" w:hAnsi="宋体" w:hint="eastAsia"/>
                <w:kern w:val="0"/>
                <w:szCs w:val="21"/>
              </w:rPr>
              <w:t>拟规定</w:t>
            </w:r>
            <w:proofErr w:type="gramEnd"/>
            <w:r>
              <w:rPr>
                <w:rFonts w:ascii="宋体" w:eastAsia="宋体" w:hAnsi="宋体" w:hint="eastAsia"/>
                <w:kern w:val="0"/>
                <w:szCs w:val="21"/>
              </w:rPr>
              <w:t>船舶自动识别系统（</w:t>
            </w:r>
            <w:r>
              <w:rPr>
                <w:rFonts w:ascii="宋体" w:eastAsia="宋体" w:hAnsi="宋体"/>
                <w:kern w:val="0"/>
                <w:szCs w:val="21"/>
              </w:rPr>
              <w:t>AIS</w:t>
            </w:r>
            <w:r>
              <w:rPr>
                <w:rFonts w:ascii="宋体" w:eastAsia="宋体" w:hAnsi="宋体" w:hint="eastAsia"/>
                <w:kern w:val="0"/>
                <w:szCs w:val="21"/>
              </w:rPr>
              <w:t>）岸基基本服务和数据架构的技术要求。</w:t>
            </w:r>
          </w:p>
          <w:p w14:paraId="1007C044"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适用于</w:t>
            </w:r>
            <w:r>
              <w:rPr>
                <w:rFonts w:ascii="宋体" w:eastAsia="宋体" w:hAnsi="宋体"/>
                <w:kern w:val="0"/>
                <w:szCs w:val="21"/>
              </w:rPr>
              <w:t>AIS</w:t>
            </w:r>
            <w:r>
              <w:rPr>
                <w:rFonts w:ascii="宋体" w:eastAsia="宋体" w:hAnsi="宋体" w:hint="eastAsia"/>
                <w:kern w:val="0"/>
                <w:szCs w:val="21"/>
              </w:rPr>
              <w:t>岸基服务的设计、建设、运行、应用和维护。</w:t>
            </w:r>
          </w:p>
        </w:tc>
        <w:tc>
          <w:tcPr>
            <w:tcW w:w="723" w:type="dxa"/>
            <w:vAlign w:val="center"/>
          </w:tcPr>
          <w:p w14:paraId="14679EC9"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制定</w:t>
            </w:r>
          </w:p>
        </w:tc>
        <w:tc>
          <w:tcPr>
            <w:tcW w:w="961" w:type="dxa"/>
            <w:vAlign w:val="center"/>
          </w:tcPr>
          <w:p w14:paraId="664353B1" w14:textId="77777777" w:rsidR="00EE1CFB" w:rsidRDefault="00EE1CFB">
            <w:pPr>
              <w:widowControl/>
              <w:jc w:val="center"/>
              <w:rPr>
                <w:rFonts w:ascii="宋体" w:eastAsia="宋体" w:hAnsi="宋体"/>
                <w:kern w:val="0"/>
                <w:szCs w:val="21"/>
              </w:rPr>
            </w:pPr>
          </w:p>
        </w:tc>
        <w:tc>
          <w:tcPr>
            <w:tcW w:w="1134" w:type="dxa"/>
            <w:vAlign w:val="center"/>
          </w:tcPr>
          <w:p w14:paraId="3FEEA2DD" w14:textId="77777777" w:rsidR="00EE1CFB" w:rsidRDefault="00F70C0C">
            <w:pPr>
              <w:widowControl/>
              <w:jc w:val="center"/>
              <w:rPr>
                <w:rFonts w:ascii="宋体" w:eastAsia="宋体" w:hAnsi="宋体"/>
                <w:kern w:val="0"/>
                <w:szCs w:val="21"/>
              </w:rPr>
            </w:pPr>
            <w:r>
              <w:rPr>
                <w:rFonts w:ascii="宋体" w:eastAsia="宋体" w:hAnsi="宋体"/>
                <w:kern w:val="0"/>
                <w:szCs w:val="21"/>
              </w:rPr>
              <w:t>12</w:t>
            </w:r>
          </w:p>
        </w:tc>
        <w:tc>
          <w:tcPr>
            <w:tcW w:w="1701" w:type="dxa"/>
            <w:vAlign w:val="center"/>
          </w:tcPr>
          <w:p w14:paraId="40EAD1E6" w14:textId="77777777" w:rsidR="00EE1CFB" w:rsidRDefault="00F70C0C">
            <w:pPr>
              <w:widowControl/>
              <w:jc w:val="center"/>
              <w:rPr>
                <w:rFonts w:ascii="宋体" w:eastAsia="宋体" w:hAnsi="宋体"/>
                <w:kern w:val="0"/>
                <w:szCs w:val="21"/>
              </w:rPr>
            </w:pPr>
            <w:r>
              <w:rPr>
                <w:rFonts w:ascii="宋体" w:eastAsia="宋体" w:hAnsi="宋体"/>
                <w:kern w:val="0"/>
                <w:szCs w:val="21"/>
              </w:rPr>
              <w:t>航测</w:t>
            </w:r>
            <w:r>
              <w:rPr>
                <w:rFonts w:ascii="宋体" w:eastAsia="宋体" w:hAnsi="宋体" w:hint="eastAsia"/>
                <w:kern w:val="0"/>
                <w:szCs w:val="21"/>
              </w:rPr>
              <w:t>标委会</w:t>
            </w:r>
          </w:p>
        </w:tc>
        <w:tc>
          <w:tcPr>
            <w:tcW w:w="2835" w:type="dxa"/>
            <w:vAlign w:val="center"/>
          </w:tcPr>
          <w:p w14:paraId="0B8347B0" w14:textId="77777777" w:rsidR="00EE1CFB" w:rsidRDefault="00F70C0C">
            <w:pPr>
              <w:widowControl/>
              <w:jc w:val="left"/>
              <w:rPr>
                <w:rFonts w:ascii="宋体" w:eastAsia="宋体" w:hAnsi="宋体"/>
                <w:kern w:val="0"/>
                <w:szCs w:val="21"/>
              </w:rPr>
            </w:pPr>
            <w:r>
              <w:rPr>
                <w:rFonts w:ascii="宋体" w:eastAsia="宋体" w:hAnsi="宋体"/>
                <w:kern w:val="0"/>
                <w:szCs w:val="21"/>
              </w:rPr>
              <w:t>交通运输部北海航海保障中心天津航标处、交通运输部科学研究院、中国交通通信信息中心</w:t>
            </w:r>
          </w:p>
        </w:tc>
      </w:tr>
      <w:tr w:rsidR="00EE1CFB" w14:paraId="4D2E01F0" w14:textId="77777777">
        <w:trPr>
          <w:cantSplit/>
          <w:trHeight w:val="22"/>
        </w:trPr>
        <w:tc>
          <w:tcPr>
            <w:tcW w:w="710" w:type="dxa"/>
            <w:vAlign w:val="center"/>
          </w:tcPr>
          <w:p w14:paraId="3567659E" w14:textId="77777777" w:rsidR="00EE1CFB" w:rsidRDefault="00F70C0C">
            <w:pPr>
              <w:widowControl/>
              <w:jc w:val="center"/>
              <w:rPr>
                <w:rFonts w:ascii="宋体" w:hAnsi="宋体" w:cs="宋体"/>
                <w:kern w:val="0"/>
                <w:szCs w:val="21"/>
              </w:rPr>
            </w:pPr>
            <w:r>
              <w:rPr>
                <w:rFonts w:ascii="宋体" w:hAnsi="宋体" w:cs="宋体" w:hint="eastAsia"/>
                <w:kern w:val="0"/>
                <w:szCs w:val="21"/>
              </w:rPr>
              <w:lastRenderedPageBreak/>
              <w:t>57</w:t>
            </w:r>
          </w:p>
        </w:tc>
        <w:tc>
          <w:tcPr>
            <w:tcW w:w="1315" w:type="dxa"/>
            <w:vAlign w:val="center"/>
          </w:tcPr>
          <w:p w14:paraId="5AB234B7"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2023-57</w:t>
            </w:r>
          </w:p>
        </w:tc>
        <w:tc>
          <w:tcPr>
            <w:tcW w:w="1735" w:type="dxa"/>
            <w:vAlign w:val="center"/>
          </w:tcPr>
          <w:p w14:paraId="019D33EA" w14:textId="77777777" w:rsidR="00EE1CFB" w:rsidRDefault="00F70C0C">
            <w:pPr>
              <w:widowControl/>
              <w:jc w:val="left"/>
              <w:rPr>
                <w:rFonts w:ascii="宋体" w:eastAsia="宋体" w:hAnsi="宋体"/>
                <w:kern w:val="0"/>
                <w:szCs w:val="21"/>
              </w:rPr>
            </w:pPr>
            <w:r>
              <w:rPr>
                <w:rFonts w:ascii="宋体" w:eastAsia="宋体" w:hAnsi="宋体"/>
                <w:kern w:val="0"/>
                <w:szCs w:val="21"/>
              </w:rPr>
              <w:t>船舶自动识别系统（AIS）岸基服务技术要求 第2部分：运行控制</w:t>
            </w:r>
          </w:p>
        </w:tc>
        <w:tc>
          <w:tcPr>
            <w:tcW w:w="4338" w:type="dxa"/>
            <w:vAlign w:val="center"/>
          </w:tcPr>
          <w:p w14:paraId="06DD4CE9" w14:textId="77777777" w:rsidR="00EE1CFB" w:rsidRDefault="00F70C0C">
            <w:pPr>
              <w:widowControl/>
              <w:jc w:val="left"/>
              <w:rPr>
                <w:rFonts w:ascii="宋体" w:eastAsia="宋体" w:hAnsi="宋体"/>
                <w:kern w:val="0"/>
                <w:szCs w:val="21"/>
              </w:rPr>
            </w:pPr>
            <w:proofErr w:type="gramStart"/>
            <w:r>
              <w:rPr>
                <w:rFonts w:ascii="宋体" w:eastAsia="宋体" w:hAnsi="宋体" w:hint="eastAsia"/>
                <w:kern w:val="0"/>
                <w:szCs w:val="21"/>
              </w:rPr>
              <w:t>拟规定</w:t>
            </w:r>
            <w:proofErr w:type="gramEnd"/>
            <w:r>
              <w:rPr>
                <w:rFonts w:ascii="宋体" w:eastAsia="宋体" w:hAnsi="宋体" w:hint="eastAsia"/>
                <w:kern w:val="0"/>
                <w:szCs w:val="21"/>
              </w:rPr>
              <w:t>船舶自动识别系统（</w:t>
            </w:r>
            <w:r>
              <w:rPr>
                <w:rFonts w:ascii="宋体" w:eastAsia="宋体" w:hAnsi="宋体"/>
                <w:kern w:val="0"/>
                <w:szCs w:val="21"/>
              </w:rPr>
              <w:t>AIS</w:t>
            </w:r>
            <w:r>
              <w:rPr>
                <w:rFonts w:ascii="宋体" w:eastAsia="宋体" w:hAnsi="宋体" w:hint="eastAsia"/>
                <w:kern w:val="0"/>
                <w:szCs w:val="21"/>
              </w:rPr>
              <w:t>）岸基服务的固定时分多址（</w:t>
            </w:r>
            <w:r>
              <w:rPr>
                <w:rFonts w:ascii="宋体" w:eastAsia="宋体" w:hAnsi="宋体"/>
                <w:kern w:val="0"/>
                <w:szCs w:val="21"/>
              </w:rPr>
              <w:t>FATDMA</w:t>
            </w:r>
            <w:r>
              <w:rPr>
                <w:rFonts w:ascii="宋体" w:eastAsia="宋体" w:hAnsi="宋体" w:hint="eastAsia"/>
                <w:kern w:val="0"/>
                <w:szCs w:val="21"/>
              </w:rPr>
              <w:t>）运行控制、信道管理和甚高频数据链路（</w:t>
            </w:r>
            <w:r>
              <w:rPr>
                <w:rFonts w:ascii="宋体" w:eastAsia="宋体" w:hAnsi="宋体"/>
                <w:kern w:val="0"/>
                <w:szCs w:val="21"/>
              </w:rPr>
              <w:t>VDL</w:t>
            </w:r>
            <w:r>
              <w:rPr>
                <w:rFonts w:ascii="宋体" w:eastAsia="宋体" w:hAnsi="宋体" w:hint="eastAsia"/>
                <w:kern w:val="0"/>
                <w:szCs w:val="21"/>
              </w:rPr>
              <w:t>）控制。</w:t>
            </w:r>
          </w:p>
          <w:p w14:paraId="72DC4343"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适用于</w:t>
            </w:r>
            <w:r>
              <w:rPr>
                <w:rFonts w:ascii="宋体" w:eastAsia="宋体" w:hAnsi="宋体"/>
                <w:kern w:val="0"/>
                <w:szCs w:val="21"/>
              </w:rPr>
              <w:t>AIS</w:t>
            </w:r>
            <w:r>
              <w:rPr>
                <w:rFonts w:ascii="宋体" w:eastAsia="宋体" w:hAnsi="宋体" w:hint="eastAsia"/>
                <w:kern w:val="0"/>
                <w:szCs w:val="21"/>
              </w:rPr>
              <w:t>岸基服务的设计、建设、运行、应用和维护。</w:t>
            </w:r>
            <w:r>
              <w:rPr>
                <w:rFonts w:ascii="宋体" w:eastAsia="宋体" w:hAnsi="宋体"/>
                <w:kern w:val="0"/>
                <w:szCs w:val="21"/>
              </w:rPr>
              <w:t xml:space="preserve"> </w:t>
            </w:r>
          </w:p>
        </w:tc>
        <w:tc>
          <w:tcPr>
            <w:tcW w:w="723" w:type="dxa"/>
            <w:vAlign w:val="center"/>
          </w:tcPr>
          <w:p w14:paraId="070D44A9"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制定</w:t>
            </w:r>
          </w:p>
        </w:tc>
        <w:tc>
          <w:tcPr>
            <w:tcW w:w="961" w:type="dxa"/>
            <w:vAlign w:val="center"/>
          </w:tcPr>
          <w:p w14:paraId="230FC510" w14:textId="77777777" w:rsidR="00EE1CFB" w:rsidRDefault="00EE1CFB">
            <w:pPr>
              <w:widowControl/>
              <w:jc w:val="center"/>
              <w:rPr>
                <w:rFonts w:ascii="宋体" w:eastAsia="宋体" w:hAnsi="宋体"/>
                <w:kern w:val="0"/>
                <w:szCs w:val="21"/>
              </w:rPr>
            </w:pPr>
          </w:p>
        </w:tc>
        <w:tc>
          <w:tcPr>
            <w:tcW w:w="1134" w:type="dxa"/>
            <w:vAlign w:val="center"/>
          </w:tcPr>
          <w:p w14:paraId="2F07BD19" w14:textId="77777777" w:rsidR="00EE1CFB" w:rsidRDefault="00F70C0C">
            <w:pPr>
              <w:widowControl/>
              <w:jc w:val="center"/>
              <w:rPr>
                <w:rFonts w:ascii="宋体" w:eastAsia="宋体" w:hAnsi="宋体"/>
                <w:kern w:val="0"/>
                <w:szCs w:val="21"/>
              </w:rPr>
            </w:pPr>
            <w:r>
              <w:rPr>
                <w:rFonts w:ascii="宋体" w:eastAsia="宋体" w:hAnsi="宋体"/>
                <w:kern w:val="0"/>
                <w:szCs w:val="21"/>
              </w:rPr>
              <w:t>12</w:t>
            </w:r>
          </w:p>
        </w:tc>
        <w:tc>
          <w:tcPr>
            <w:tcW w:w="1701" w:type="dxa"/>
            <w:vAlign w:val="center"/>
          </w:tcPr>
          <w:p w14:paraId="56EE2A18" w14:textId="77777777" w:rsidR="00EE1CFB" w:rsidRDefault="00F70C0C">
            <w:pPr>
              <w:widowControl/>
              <w:jc w:val="center"/>
              <w:rPr>
                <w:rFonts w:ascii="宋体" w:eastAsia="宋体" w:hAnsi="宋体"/>
                <w:kern w:val="0"/>
                <w:szCs w:val="21"/>
              </w:rPr>
            </w:pPr>
            <w:r>
              <w:rPr>
                <w:rFonts w:ascii="宋体" w:eastAsia="宋体" w:hAnsi="宋体"/>
                <w:kern w:val="0"/>
                <w:szCs w:val="21"/>
              </w:rPr>
              <w:t>航测</w:t>
            </w:r>
            <w:r>
              <w:rPr>
                <w:rFonts w:ascii="宋体" w:eastAsia="宋体" w:hAnsi="宋体" w:hint="eastAsia"/>
                <w:kern w:val="0"/>
                <w:szCs w:val="21"/>
              </w:rPr>
              <w:t>标委会</w:t>
            </w:r>
          </w:p>
        </w:tc>
        <w:tc>
          <w:tcPr>
            <w:tcW w:w="2835" w:type="dxa"/>
            <w:vAlign w:val="center"/>
          </w:tcPr>
          <w:p w14:paraId="09D1B589" w14:textId="77777777" w:rsidR="00EE1CFB" w:rsidRDefault="00F70C0C">
            <w:pPr>
              <w:widowControl/>
              <w:jc w:val="left"/>
              <w:rPr>
                <w:rFonts w:ascii="宋体" w:eastAsia="宋体" w:hAnsi="宋体"/>
                <w:kern w:val="0"/>
                <w:szCs w:val="21"/>
              </w:rPr>
            </w:pPr>
            <w:r>
              <w:rPr>
                <w:rFonts w:ascii="宋体" w:eastAsia="宋体" w:hAnsi="宋体"/>
                <w:kern w:val="0"/>
                <w:szCs w:val="21"/>
              </w:rPr>
              <w:t>交通运输部北海航海保障中心天津航标处、交通运输部科学研究院、中国交通通信信息中心</w:t>
            </w:r>
          </w:p>
        </w:tc>
      </w:tr>
      <w:tr w:rsidR="00EE1CFB" w14:paraId="0FB1E0DC" w14:textId="77777777">
        <w:trPr>
          <w:cantSplit/>
          <w:trHeight w:val="22"/>
        </w:trPr>
        <w:tc>
          <w:tcPr>
            <w:tcW w:w="710" w:type="dxa"/>
            <w:vAlign w:val="center"/>
          </w:tcPr>
          <w:p w14:paraId="790D44BA" w14:textId="77777777" w:rsidR="00EE1CFB" w:rsidRDefault="00F70C0C">
            <w:pPr>
              <w:widowControl/>
              <w:jc w:val="center"/>
              <w:rPr>
                <w:rFonts w:ascii="宋体" w:hAnsi="宋体" w:cs="宋体"/>
                <w:kern w:val="0"/>
                <w:szCs w:val="21"/>
              </w:rPr>
            </w:pPr>
            <w:r>
              <w:rPr>
                <w:rFonts w:ascii="宋体" w:hAnsi="宋体" w:cs="宋体" w:hint="eastAsia"/>
                <w:kern w:val="0"/>
                <w:szCs w:val="21"/>
              </w:rPr>
              <w:t>58</w:t>
            </w:r>
          </w:p>
        </w:tc>
        <w:tc>
          <w:tcPr>
            <w:tcW w:w="1315" w:type="dxa"/>
            <w:vAlign w:val="center"/>
          </w:tcPr>
          <w:p w14:paraId="0D128D08"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2023-58</w:t>
            </w:r>
          </w:p>
        </w:tc>
        <w:tc>
          <w:tcPr>
            <w:tcW w:w="1735" w:type="dxa"/>
            <w:vAlign w:val="center"/>
          </w:tcPr>
          <w:p w14:paraId="1BB93051"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海事测绘产品质量评定方法及要求</w:t>
            </w:r>
          </w:p>
        </w:tc>
        <w:tc>
          <w:tcPr>
            <w:tcW w:w="4338" w:type="dxa"/>
            <w:vAlign w:val="center"/>
          </w:tcPr>
          <w:p w14:paraId="2A7F670C"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现行标准规定了测量成果、纸海图、电子海图等海事测绘产品质量检查验收、质量判定及质量等级评定的内容、方法和要求。</w:t>
            </w:r>
          </w:p>
          <w:p w14:paraId="74A1061B"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适用于沿海港口航道测量、应急测量、通航水域扫测等航行要素测量成果，以及港口航道图、专题海图、电子海图及其他航海图书等产品质量检查验收、质量判定及质量等级评定。</w:t>
            </w:r>
          </w:p>
          <w:p w14:paraId="60743656" w14:textId="77777777" w:rsidR="00EE1CFB" w:rsidRDefault="00F70C0C">
            <w:pPr>
              <w:widowControl/>
              <w:jc w:val="left"/>
              <w:rPr>
                <w:rFonts w:ascii="宋体" w:eastAsia="宋体" w:hAnsi="宋体"/>
                <w:kern w:val="0"/>
                <w:szCs w:val="21"/>
              </w:rPr>
            </w:pPr>
            <w:r>
              <w:rPr>
                <w:rFonts w:ascii="宋体" w:eastAsia="宋体" w:hAnsi="宋体"/>
                <w:kern w:val="0"/>
                <w:szCs w:val="21"/>
              </w:rPr>
              <w:t>主要</w:t>
            </w:r>
            <w:r>
              <w:rPr>
                <w:rFonts w:ascii="宋体" w:eastAsia="宋体" w:hAnsi="宋体" w:hint="eastAsia"/>
                <w:kern w:val="0"/>
                <w:szCs w:val="21"/>
              </w:rPr>
              <w:t>修订内容：1.更改产品质量元素质量缺陷扣分标准等内容；2.更改质量缺陷值调整系数确定方法中各类测量子项目的难度系数；3.更改平面控制测量、高程控制测量、水深测量、港口航道图、电子海图等成果质量缺陷分类及内容；4.增加雷达式水位计测量成果、机载激光测深成果、浅地层剖面测量成果、专题海图等质量缺陷分类及内容。</w:t>
            </w:r>
          </w:p>
        </w:tc>
        <w:tc>
          <w:tcPr>
            <w:tcW w:w="723" w:type="dxa"/>
            <w:vAlign w:val="center"/>
          </w:tcPr>
          <w:p w14:paraId="65557D3F"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修订</w:t>
            </w:r>
          </w:p>
        </w:tc>
        <w:tc>
          <w:tcPr>
            <w:tcW w:w="961" w:type="dxa"/>
            <w:vAlign w:val="center"/>
          </w:tcPr>
          <w:p w14:paraId="1BB2CB55" w14:textId="77777777" w:rsidR="00EE1CFB" w:rsidRDefault="00F70C0C">
            <w:pPr>
              <w:widowControl/>
              <w:jc w:val="center"/>
              <w:rPr>
                <w:rFonts w:ascii="宋体" w:eastAsia="宋体" w:hAnsi="宋体"/>
                <w:kern w:val="0"/>
                <w:szCs w:val="21"/>
              </w:rPr>
            </w:pPr>
            <w:r>
              <w:rPr>
                <w:rFonts w:ascii="宋体" w:eastAsia="宋体" w:hAnsi="宋体"/>
                <w:kern w:val="0"/>
                <w:szCs w:val="21"/>
              </w:rPr>
              <w:t>JT/T 952-2014</w:t>
            </w:r>
          </w:p>
        </w:tc>
        <w:tc>
          <w:tcPr>
            <w:tcW w:w="1134" w:type="dxa"/>
            <w:vAlign w:val="center"/>
          </w:tcPr>
          <w:p w14:paraId="352F2F81" w14:textId="77777777" w:rsidR="00EE1CFB" w:rsidRDefault="00F70C0C">
            <w:pPr>
              <w:widowControl/>
              <w:jc w:val="center"/>
              <w:rPr>
                <w:rFonts w:ascii="宋体" w:eastAsia="宋体" w:hAnsi="宋体"/>
                <w:kern w:val="0"/>
                <w:szCs w:val="21"/>
              </w:rPr>
            </w:pPr>
            <w:r>
              <w:rPr>
                <w:rFonts w:ascii="宋体" w:eastAsia="宋体" w:hAnsi="宋体"/>
                <w:kern w:val="0"/>
                <w:szCs w:val="21"/>
              </w:rPr>
              <w:t>12</w:t>
            </w:r>
          </w:p>
        </w:tc>
        <w:tc>
          <w:tcPr>
            <w:tcW w:w="1701" w:type="dxa"/>
            <w:vAlign w:val="center"/>
          </w:tcPr>
          <w:p w14:paraId="6E3E4778"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航测标委会</w:t>
            </w:r>
          </w:p>
        </w:tc>
        <w:tc>
          <w:tcPr>
            <w:tcW w:w="2835" w:type="dxa"/>
            <w:vAlign w:val="center"/>
          </w:tcPr>
          <w:p w14:paraId="6648BE1A" w14:textId="77777777" w:rsidR="00EE1CFB" w:rsidRDefault="00F70C0C">
            <w:pPr>
              <w:widowControl/>
              <w:rPr>
                <w:rFonts w:ascii="宋体" w:eastAsia="宋体" w:hAnsi="宋体"/>
                <w:kern w:val="0"/>
                <w:szCs w:val="21"/>
              </w:rPr>
            </w:pPr>
            <w:r>
              <w:rPr>
                <w:rFonts w:ascii="宋体" w:eastAsia="宋体" w:hAnsi="宋体" w:hint="eastAsia"/>
                <w:kern w:val="0"/>
                <w:szCs w:val="21"/>
              </w:rPr>
              <w:t>交通运输部北海航海保障中心、武汉大学</w:t>
            </w:r>
          </w:p>
        </w:tc>
      </w:tr>
      <w:tr w:rsidR="00EE1CFB" w14:paraId="1ABF16A9" w14:textId="77777777">
        <w:trPr>
          <w:cantSplit/>
          <w:trHeight w:val="22"/>
        </w:trPr>
        <w:tc>
          <w:tcPr>
            <w:tcW w:w="710" w:type="dxa"/>
            <w:vAlign w:val="center"/>
          </w:tcPr>
          <w:p w14:paraId="360C239A" w14:textId="77777777" w:rsidR="00EE1CFB" w:rsidRDefault="00F70C0C">
            <w:pPr>
              <w:widowControl/>
              <w:jc w:val="center"/>
              <w:rPr>
                <w:rFonts w:ascii="宋体" w:hAnsi="宋体" w:cs="宋体"/>
                <w:kern w:val="0"/>
                <w:szCs w:val="21"/>
              </w:rPr>
            </w:pPr>
            <w:r>
              <w:rPr>
                <w:rFonts w:ascii="宋体" w:hAnsi="宋体" w:cs="宋体" w:hint="eastAsia"/>
                <w:kern w:val="0"/>
                <w:szCs w:val="21"/>
              </w:rPr>
              <w:t>59</w:t>
            </w:r>
          </w:p>
        </w:tc>
        <w:tc>
          <w:tcPr>
            <w:tcW w:w="1315" w:type="dxa"/>
            <w:vAlign w:val="center"/>
          </w:tcPr>
          <w:p w14:paraId="0ABE8FF5" w14:textId="77777777" w:rsidR="00EE1CFB" w:rsidRDefault="00F70C0C">
            <w:pPr>
              <w:widowControl/>
              <w:jc w:val="left"/>
              <w:rPr>
                <w:rFonts w:ascii="宋体" w:eastAsia="宋体" w:hAnsi="宋体"/>
                <w:b/>
                <w:kern w:val="0"/>
                <w:szCs w:val="21"/>
              </w:rPr>
            </w:pPr>
            <w:r>
              <w:rPr>
                <w:rFonts w:ascii="宋体" w:eastAsia="宋体" w:hAnsi="宋体" w:hint="eastAsia"/>
                <w:kern w:val="0"/>
                <w:szCs w:val="21"/>
              </w:rPr>
              <w:t>JT 2023-59</w:t>
            </w:r>
          </w:p>
        </w:tc>
        <w:tc>
          <w:tcPr>
            <w:tcW w:w="1735" w:type="dxa"/>
            <w:vAlign w:val="center"/>
          </w:tcPr>
          <w:p w14:paraId="4BA568A5" w14:textId="77777777" w:rsidR="00EE1CFB" w:rsidRDefault="00F70C0C">
            <w:pPr>
              <w:widowControl/>
              <w:jc w:val="left"/>
              <w:rPr>
                <w:rFonts w:ascii="宋体" w:eastAsia="宋体" w:hAnsi="宋体"/>
                <w:kern w:val="0"/>
                <w:szCs w:val="21"/>
              </w:rPr>
            </w:pPr>
            <w:r>
              <w:rPr>
                <w:rFonts w:ascii="宋体" w:eastAsia="宋体" w:hAnsi="宋体"/>
                <w:kern w:val="0"/>
                <w:szCs w:val="21"/>
              </w:rPr>
              <w:t>双驳抬浮打捞沉船作业规程</w:t>
            </w:r>
          </w:p>
        </w:tc>
        <w:tc>
          <w:tcPr>
            <w:tcW w:w="4338" w:type="dxa"/>
            <w:vAlign w:val="center"/>
          </w:tcPr>
          <w:p w14:paraId="23AC5617" w14:textId="77777777" w:rsidR="00EE1CFB" w:rsidRDefault="00F70C0C">
            <w:pPr>
              <w:widowControl/>
              <w:jc w:val="left"/>
              <w:rPr>
                <w:rFonts w:ascii="宋体" w:eastAsia="宋体" w:hAnsi="宋体"/>
                <w:kern w:val="0"/>
                <w:szCs w:val="21"/>
              </w:rPr>
            </w:pPr>
            <w:proofErr w:type="gramStart"/>
            <w:r>
              <w:rPr>
                <w:rFonts w:ascii="宋体" w:eastAsia="宋体" w:hAnsi="宋体" w:hint="eastAsia"/>
                <w:kern w:val="0"/>
                <w:szCs w:val="21"/>
              </w:rPr>
              <w:t>拟规定</w:t>
            </w:r>
            <w:proofErr w:type="gramEnd"/>
            <w:r>
              <w:rPr>
                <w:rFonts w:ascii="宋体" w:eastAsia="宋体" w:hAnsi="宋体" w:hint="eastAsia"/>
                <w:kern w:val="0"/>
                <w:szCs w:val="21"/>
              </w:rPr>
              <w:t>双驳抬浮所需船舶、提升设备的技术要求，以及打捞作业程序、操作规程、安全技术措施等。</w:t>
            </w:r>
          </w:p>
          <w:p w14:paraId="256F6329"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适用于沉船打捞及海洋工程中水下大型结构的提升作业。</w:t>
            </w:r>
          </w:p>
        </w:tc>
        <w:tc>
          <w:tcPr>
            <w:tcW w:w="723" w:type="dxa"/>
            <w:vAlign w:val="center"/>
          </w:tcPr>
          <w:p w14:paraId="3D3BD537"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制定</w:t>
            </w:r>
          </w:p>
        </w:tc>
        <w:tc>
          <w:tcPr>
            <w:tcW w:w="961" w:type="dxa"/>
            <w:vAlign w:val="center"/>
          </w:tcPr>
          <w:p w14:paraId="3B6F7719" w14:textId="77777777" w:rsidR="00EE1CFB" w:rsidRDefault="00EE1CFB">
            <w:pPr>
              <w:widowControl/>
              <w:jc w:val="center"/>
              <w:rPr>
                <w:rFonts w:ascii="宋体" w:eastAsia="宋体" w:hAnsi="宋体"/>
                <w:kern w:val="0"/>
                <w:szCs w:val="21"/>
              </w:rPr>
            </w:pPr>
          </w:p>
        </w:tc>
        <w:tc>
          <w:tcPr>
            <w:tcW w:w="1134" w:type="dxa"/>
            <w:vAlign w:val="center"/>
          </w:tcPr>
          <w:p w14:paraId="3E38C4F0" w14:textId="77777777" w:rsidR="00EE1CFB" w:rsidRDefault="00F70C0C">
            <w:pPr>
              <w:widowControl/>
              <w:jc w:val="center"/>
              <w:rPr>
                <w:rFonts w:ascii="宋体" w:eastAsia="宋体" w:hAnsi="宋体"/>
                <w:kern w:val="0"/>
                <w:szCs w:val="21"/>
              </w:rPr>
            </w:pPr>
            <w:r>
              <w:rPr>
                <w:rFonts w:ascii="宋体" w:eastAsia="宋体" w:hAnsi="宋体"/>
                <w:kern w:val="0"/>
                <w:szCs w:val="21"/>
              </w:rPr>
              <w:t>12</w:t>
            </w:r>
          </w:p>
        </w:tc>
        <w:tc>
          <w:tcPr>
            <w:tcW w:w="1701" w:type="dxa"/>
            <w:vAlign w:val="center"/>
          </w:tcPr>
          <w:p w14:paraId="22E7F046" w14:textId="77777777" w:rsidR="00EE1CFB" w:rsidRDefault="00F70C0C">
            <w:pPr>
              <w:widowControl/>
              <w:jc w:val="center"/>
              <w:rPr>
                <w:rFonts w:ascii="宋体" w:eastAsia="宋体" w:hAnsi="宋体"/>
                <w:kern w:val="0"/>
                <w:szCs w:val="21"/>
              </w:rPr>
            </w:pPr>
            <w:r>
              <w:rPr>
                <w:rFonts w:ascii="宋体" w:eastAsia="宋体" w:hAnsi="宋体"/>
                <w:kern w:val="0"/>
                <w:szCs w:val="21"/>
              </w:rPr>
              <w:t>救捞</w:t>
            </w:r>
            <w:r>
              <w:rPr>
                <w:rFonts w:ascii="宋体" w:eastAsia="宋体" w:hAnsi="宋体" w:hint="eastAsia"/>
                <w:kern w:val="0"/>
                <w:szCs w:val="21"/>
              </w:rPr>
              <w:t>标委会</w:t>
            </w:r>
          </w:p>
        </w:tc>
        <w:tc>
          <w:tcPr>
            <w:tcW w:w="2835" w:type="dxa"/>
            <w:vAlign w:val="center"/>
          </w:tcPr>
          <w:p w14:paraId="36F9730A" w14:textId="77777777" w:rsidR="00EE1CFB" w:rsidRDefault="00F70C0C">
            <w:pPr>
              <w:widowControl/>
              <w:jc w:val="left"/>
              <w:rPr>
                <w:rFonts w:ascii="宋体" w:eastAsia="宋体" w:hAnsi="宋体"/>
                <w:kern w:val="0"/>
                <w:szCs w:val="21"/>
              </w:rPr>
            </w:pPr>
            <w:r>
              <w:rPr>
                <w:rFonts w:ascii="宋体" w:eastAsia="宋体" w:hAnsi="宋体"/>
                <w:kern w:val="0"/>
                <w:szCs w:val="21"/>
              </w:rPr>
              <w:t>同济大学、交通运输部上海打捞局</w:t>
            </w:r>
          </w:p>
        </w:tc>
      </w:tr>
      <w:tr w:rsidR="00EE1CFB" w14:paraId="5F3F7325" w14:textId="77777777">
        <w:trPr>
          <w:cantSplit/>
          <w:trHeight w:val="22"/>
        </w:trPr>
        <w:tc>
          <w:tcPr>
            <w:tcW w:w="710" w:type="dxa"/>
            <w:vAlign w:val="center"/>
          </w:tcPr>
          <w:p w14:paraId="2FD50492" w14:textId="77777777" w:rsidR="00EE1CFB" w:rsidRDefault="00F70C0C">
            <w:pPr>
              <w:widowControl/>
              <w:jc w:val="center"/>
              <w:rPr>
                <w:rFonts w:ascii="宋体" w:hAnsi="宋体" w:cs="宋体"/>
                <w:kern w:val="0"/>
                <w:szCs w:val="21"/>
              </w:rPr>
            </w:pPr>
            <w:r>
              <w:rPr>
                <w:rFonts w:ascii="宋体" w:hAnsi="宋体" w:cs="宋体" w:hint="eastAsia"/>
                <w:kern w:val="0"/>
                <w:szCs w:val="21"/>
              </w:rPr>
              <w:t>60</w:t>
            </w:r>
          </w:p>
        </w:tc>
        <w:tc>
          <w:tcPr>
            <w:tcW w:w="1315" w:type="dxa"/>
            <w:vAlign w:val="center"/>
          </w:tcPr>
          <w:p w14:paraId="1A1D3134"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2023-60</w:t>
            </w:r>
          </w:p>
        </w:tc>
        <w:tc>
          <w:tcPr>
            <w:tcW w:w="1735" w:type="dxa"/>
            <w:vAlign w:val="center"/>
          </w:tcPr>
          <w:p w14:paraId="6CF55B66" w14:textId="77777777" w:rsidR="00EE1CFB" w:rsidRDefault="00F70C0C">
            <w:pPr>
              <w:widowControl/>
              <w:jc w:val="left"/>
              <w:rPr>
                <w:rFonts w:ascii="宋体" w:eastAsia="宋体" w:hAnsi="宋体"/>
                <w:kern w:val="0"/>
                <w:szCs w:val="21"/>
              </w:rPr>
            </w:pPr>
            <w:r>
              <w:rPr>
                <w:rFonts w:ascii="宋体" w:eastAsia="宋体" w:hAnsi="宋体"/>
                <w:kern w:val="0"/>
                <w:szCs w:val="21"/>
              </w:rPr>
              <w:t>半潜船潜浮作业要求</w:t>
            </w:r>
          </w:p>
        </w:tc>
        <w:tc>
          <w:tcPr>
            <w:tcW w:w="4338" w:type="dxa"/>
            <w:vAlign w:val="center"/>
          </w:tcPr>
          <w:p w14:paraId="1BC04B26" w14:textId="77777777" w:rsidR="00EE1CFB" w:rsidRDefault="00F70C0C">
            <w:pPr>
              <w:widowControl/>
              <w:jc w:val="left"/>
              <w:rPr>
                <w:rFonts w:ascii="宋体" w:eastAsia="宋体" w:hAnsi="宋体"/>
                <w:kern w:val="0"/>
                <w:szCs w:val="21"/>
              </w:rPr>
            </w:pPr>
            <w:proofErr w:type="gramStart"/>
            <w:r>
              <w:rPr>
                <w:rFonts w:ascii="宋体" w:eastAsia="宋体" w:hAnsi="宋体" w:hint="eastAsia"/>
                <w:kern w:val="0"/>
                <w:szCs w:val="21"/>
              </w:rPr>
              <w:t>拟规定</w:t>
            </w:r>
            <w:proofErr w:type="gramEnd"/>
            <w:r>
              <w:rPr>
                <w:rFonts w:ascii="宋体" w:eastAsia="宋体" w:hAnsi="宋体" w:hint="eastAsia"/>
                <w:kern w:val="0"/>
                <w:szCs w:val="21"/>
              </w:rPr>
              <w:t>半潜船潜浮作业的环境要求、设备要求、作业人员要求、浮潜作业前、中、后安全操作要求及应急预案要求。</w:t>
            </w:r>
          </w:p>
          <w:p w14:paraId="3B0FA448"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适用于半潜船潜浮作业。</w:t>
            </w:r>
          </w:p>
        </w:tc>
        <w:tc>
          <w:tcPr>
            <w:tcW w:w="723" w:type="dxa"/>
            <w:vAlign w:val="center"/>
          </w:tcPr>
          <w:p w14:paraId="621E2FD4"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制定</w:t>
            </w:r>
          </w:p>
        </w:tc>
        <w:tc>
          <w:tcPr>
            <w:tcW w:w="961" w:type="dxa"/>
            <w:vAlign w:val="center"/>
          </w:tcPr>
          <w:p w14:paraId="3B1DB168" w14:textId="77777777" w:rsidR="00EE1CFB" w:rsidRDefault="00EE1CFB">
            <w:pPr>
              <w:widowControl/>
              <w:jc w:val="center"/>
              <w:rPr>
                <w:rFonts w:ascii="宋体" w:eastAsia="宋体" w:hAnsi="宋体"/>
                <w:kern w:val="0"/>
                <w:szCs w:val="21"/>
              </w:rPr>
            </w:pPr>
          </w:p>
        </w:tc>
        <w:tc>
          <w:tcPr>
            <w:tcW w:w="1134" w:type="dxa"/>
            <w:vAlign w:val="center"/>
          </w:tcPr>
          <w:p w14:paraId="7D2BB101" w14:textId="77777777" w:rsidR="00EE1CFB" w:rsidRDefault="00F70C0C">
            <w:pPr>
              <w:widowControl/>
              <w:jc w:val="center"/>
              <w:rPr>
                <w:rFonts w:ascii="宋体" w:eastAsia="宋体" w:hAnsi="宋体"/>
                <w:kern w:val="0"/>
                <w:szCs w:val="21"/>
              </w:rPr>
            </w:pPr>
            <w:r>
              <w:rPr>
                <w:rFonts w:ascii="宋体" w:eastAsia="宋体" w:hAnsi="宋体"/>
                <w:kern w:val="0"/>
                <w:szCs w:val="21"/>
              </w:rPr>
              <w:t>12</w:t>
            </w:r>
          </w:p>
        </w:tc>
        <w:tc>
          <w:tcPr>
            <w:tcW w:w="1701" w:type="dxa"/>
            <w:vAlign w:val="center"/>
          </w:tcPr>
          <w:p w14:paraId="1032657B" w14:textId="77777777" w:rsidR="00EE1CFB" w:rsidRDefault="00F70C0C">
            <w:pPr>
              <w:widowControl/>
              <w:jc w:val="center"/>
              <w:rPr>
                <w:rFonts w:ascii="宋体" w:eastAsia="宋体" w:hAnsi="宋体"/>
                <w:kern w:val="0"/>
                <w:szCs w:val="21"/>
              </w:rPr>
            </w:pPr>
            <w:r>
              <w:rPr>
                <w:rFonts w:ascii="宋体" w:eastAsia="宋体" w:hAnsi="宋体"/>
                <w:kern w:val="0"/>
                <w:szCs w:val="21"/>
              </w:rPr>
              <w:t>救捞</w:t>
            </w:r>
            <w:r>
              <w:rPr>
                <w:rFonts w:ascii="宋体" w:eastAsia="宋体" w:hAnsi="宋体" w:hint="eastAsia"/>
                <w:kern w:val="0"/>
                <w:szCs w:val="21"/>
              </w:rPr>
              <w:t>标委会</w:t>
            </w:r>
          </w:p>
        </w:tc>
        <w:tc>
          <w:tcPr>
            <w:tcW w:w="2835" w:type="dxa"/>
            <w:vAlign w:val="center"/>
          </w:tcPr>
          <w:p w14:paraId="786BEBBC" w14:textId="77777777" w:rsidR="00EE1CFB" w:rsidRDefault="00F70C0C">
            <w:pPr>
              <w:widowControl/>
              <w:jc w:val="left"/>
              <w:rPr>
                <w:rFonts w:ascii="宋体" w:eastAsia="宋体" w:hAnsi="宋体"/>
                <w:kern w:val="0"/>
                <w:szCs w:val="21"/>
              </w:rPr>
            </w:pPr>
            <w:r>
              <w:rPr>
                <w:rFonts w:ascii="宋体" w:eastAsia="宋体" w:hAnsi="宋体"/>
                <w:kern w:val="0"/>
                <w:szCs w:val="21"/>
              </w:rPr>
              <w:t>交通运输部广州打捞局</w:t>
            </w:r>
          </w:p>
        </w:tc>
      </w:tr>
      <w:tr w:rsidR="00EE1CFB" w14:paraId="6A69B2C0" w14:textId="77777777">
        <w:trPr>
          <w:cantSplit/>
          <w:trHeight w:val="22"/>
        </w:trPr>
        <w:tc>
          <w:tcPr>
            <w:tcW w:w="710" w:type="dxa"/>
            <w:vAlign w:val="center"/>
          </w:tcPr>
          <w:p w14:paraId="2031495B" w14:textId="77777777" w:rsidR="00EE1CFB" w:rsidRDefault="00F70C0C">
            <w:pPr>
              <w:widowControl/>
              <w:jc w:val="center"/>
              <w:rPr>
                <w:rFonts w:ascii="宋体" w:hAnsi="宋体" w:cs="宋体"/>
                <w:kern w:val="0"/>
                <w:szCs w:val="21"/>
              </w:rPr>
            </w:pPr>
            <w:r>
              <w:rPr>
                <w:rFonts w:ascii="宋体" w:hAnsi="宋体" w:cs="宋体" w:hint="eastAsia"/>
                <w:kern w:val="0"/>
                <w:szCs w:val="21"/>
              </w:rPr>
              <w:lastRenderedPageBreak/>
              <w:t>61</w:t>
            </w:r>
          </w:p>
        </w:tc>
        <w:tc>
          <w:tcPr>
            <w:tcW w:w="1315" w:type="dxa"/>
            <w:vAlign w:val="center"/>
          </w:tcPr>
          <w:p w14:paraId="1DD7E5A7"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2023-61</w:t>
            </w:r>
          </w:p>
        </w:tc>
        <w:tc>
          <w:tcPr>
            <w:tcW w:w="1735" w:type="dxa"/>
            <w:vAlign w:val="center"/>
          </w:tcPr>
          <w:p w14:paraId="7E91F6FB" w14:textId="77777777" w:rsidR="00EE1CFB" w:rsidRDefault="00F70C0C">
            <w:pPr>
              <w:widowControl/>
              <w:jc w:val="left"/>
              <w:rPr>
                <w:rFonts w:ascii="宋体" w:eastAsia="宋体" w:hAnsi="宋体"/>
                <w:kern w:val="0"/>
                <w:szCs w:val="21"/>
              </w:rPr>
            </w:pPr>
            <w:r>
              <w:rPr>
                <w:rFonts w:ascii="宋体" w:eastAsia="宋体" w:hAnsi="宋体"/>
                <w:kern w:val="0"/>
                <w:szCs w:val="21"/>
              </w:rPr>
              <w:t>公路服务</w:t>
            </w:r>
            <w:r>
              <w:rPr>
                <w:rFonts w:ascii="宋体" w:eastAsia="宋体" w:hAnsi="宋体" w:hint="eastAsia"/>
                <w:kern w:val="0"/>
                <w:szCs w:val="21"/>
              </w:rPr>
              <w:t>设施</w:t>
            </w:r>
            <w:r>
              <w:rPr>
                <w:rFonts w:ascii="宋体" w:eastAsia="宋体" w:hAnsi="宋体"/>
                <w:kern w:val="0"/>
                <w:szCs w:val="21"/>
              </w:rPr>
              <w:t>雨水循环利用技术要求</w:t>
            </w:r>
          </w:p>
        </w:tc>
        <w:tc>
          <w:tcPr>
            <w:tcW w:w="4338" w:type="dxa"/>
            <w:vAlign w:val="center"/>
          </w:tcPr>
          <w:p w14:paraId="40BCE7AE" w14:textId="77777777" w:rsidR="00EE1CFB" w:rsidRDefault="00F70C0C">
            <w:pPr>
              <w:widowControl/>
              <w:jc w:val="left"/>
              <w:rPr>
                <w:rFonts w:ascii="宋体" w:eastAsia="宋体" w:hAnsi="宋体"/>
                <w:kern w:val="0"/>
                <w:szCs w:val="21"/>
              </w:rPr>
            </w:pPr>
            <w:proofErr w:type="gramStart"/>
            <w:r>
              <w:rPr>
                <w:rFonts w:ascii="宋体" w:eastAsia="宋体" w:hAnsi="宋体" w:hint="eastAsia"/>
                <w:kern w:val="0"/>
                <w:szCs w:val="21"/>
              </w:rPr>
              <w:t>拟规定</w:t>
            </w:r>
            <w:proofErr w:type="gramEnd"/>
            <w:r>
              <w:rPr>
                <w:rFonts w:ascii="宋体" w:eastAsia="宋体" w:hAnsi="宋体" w:hint="eastAsia"/>
                <w:kern w:val="0"/>
                <w:szCs w:val="21"/>
              </w:rPr>
              <w:t>公路服务区雨水水量和水质、系统构成、雨水收集、处理工艺、储存回用、配套设施、施工要求、运行维护等技术要求。</w:t>
            </w:r>
          </w:p>
          <w:p w14:paraId="2A10D8A7"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适用于公路服务区、停车区、养护中心、收费站等公路沿线附属设施区雨水循环利用。</w:t>
            </w:r>
          </w:p>
        </w:tc>
        <w:tc>
          <w:tcPr>
            <w:tcW w:w="723" w:type="dxa"/>
            <w:vAlign w:val="center"/>
          </w:tcPr>
          <w:p w14:paraId="63543B5C"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制定</w:t>
            </w:r>
          </w:p>
        </w:tc>
        <w:tc>
          <w:tcPr>
            <w:tcW w:w="961" w:type="dxa"/>
            <w:vAlign w:val="center"/>
          </w:tcPr>
          <w:p w14:paraId="31761735" w14:textId="77777777" w:rsidR="00EE1CFB" w:rsidRDefault="00EE1CFB">
            <w:pPr>
              <w:widowControl/>
              <w:jc w:val="center"/>
              <w:rPr>
                <w:rFonts w:ascii="宋体" w:eastAsia="宋体" w:hAnsi="宋体"/>
                <w:kern w:val="0"/>
                <w:szCs w:val="21"/>
              </w:rPr>
            </w:pPr>
          </w:p>
        </w:tc>
        <w:tc>
          <w:tcPr>
            <w:tcW w:w="1134" w:type="dxa"/>
            <w:vAlign w:val="center"/>
          </w:tcPr>
          <w:p w14:paraId="1A651D7B" w14:textId="77777777" w:rsidR="00EE1CFB" w:rsidRDefault="00F70C0C">
            <w:pPr>
              <w:widowControl/>
              <w:jc w:val="center"/>
              <w:rPr>
                <w:rFonts w:ascii="宋体" w:eastAsia="宋体" w:hAnsi="宋体"/>
                <w:kern w:val="0"/>
                <w:szCs w:val="21"/>
              </w:rPr>
            </w:pPr>
            <w:r>
              <w:rPr>
                <w:rFonts w:ascii="宋体" w:eastAsia="宋体" w:hAnsi="宋体"/>
                <w:kern w:val="0"/>
                <w:szCs w:val="21"/>
              </w:rPr>
              <w:t>18</w:t>
            </w:r>
          </w:p>
        </w:tc>
        <w:tc>
          <w:tcPr>
            <w:tcW w:w="1701" w:type="dxa"/>
            <w:vAlign w:val="center"/>
          </w:tcPr>
          <w:p w14:paraId="3428A744" w14:textId="77777777" w:rsidR="00EE1CFB" w:rsidRDefault="00F70C0C">
            <w:pPr>
              <w:widowControl/>
              <w:jc w:val="center"/>
              <w:rPr>
                <w:rFonts w:ascii="宋体" w:eastAsia="宋体" w:hAnsi="宋体"/>
                <w:kern w:val="0"/>
                <w:szCs w:val="21"/>
              </w:rPr>
            </w:pPr>
            <w:r>
              <w:rPr>
                <w:rFonts w:ascii="宋体" w:eastAsia="宋体" w:hAnsi="宋体"/>
                <w:kern w:val="0"/>
                <w:szCs w:val="21"/>
              </w:rPr>
              <w:t>环保</w:t>
            </w:r>
            <w:r>
              <w:rPr>
                <w:rFonts w:ascii="宋体" w:eastAsia="宋体" w:hAnsi="宋体" w:hint="eastAsia"/>
                <w:kern w:val="0"/>
                <w:szCs w:val="21"/>
              </w:rPr>
              <w:t>标委会</w:t>
            </w:r>
          </w:p>
        </w:tc>
        <w:tc>
          <w:tcPr>
            <w:tcW w:w="2835" w:type="dxa"/>
            <w:vAlign w:val="center"/>
          </w:tcPr>
          <w:p w14:paraId="16A59C4B" w14:textId="77777777" w:rsidR="00EE1CFB" w:rsidRDefault="00F70C0C">
            <w:pPr>
              <w:widowControl/>
              <w:jc w:val="left"/>
              <w:rPr>
                <w:rFonts w:ascii="宋体" w:eastAsia="宋体" w:hAnsi="宋体"/>
                <w:kern w:val="0"/>
                <w:szCs w:val="21"/>
              </w:rPr>
            </w:pPr>
            <w:r>
              <w:rPr>
                <w:rFonts w:ascii="宋体" w:eastAsia="宋体" w:hAnsi="宋体"/>
                <w:kern w:val="0"/>
                <w:szCs w:val="21"/>
              </w:rPr>
              <w:t>交通运输部科学研究院</w:t>
            </w:r>
          </w:p>
        </w:tc>
      </w:tr>
      <w:tr w:rsidR="00EE1CFB" w14:paraId="7F8C9C7C" w14:textId="77777777">
        <w:trPr>
          <w:cantSplit/>
          <w:trHeight w:val="22"/>
        </w:trPr>
        <w:tc>
          <w:tcPr>
            <w:tcW w:w="710" w:type="dxa"/>
            <w:vAlign w:val="center"/>
          </w:tcPr>
          <w:p w14:paraId="73FB50DB" w14:textId="77777777" w:rsidR="00EE1CFB" w:rsidRDefault="00F70C0C">
            <w:pPr>
              <w:widowControl/>
              <w:jc w:val="center"/>
              <w:rPr>
                <w:rFonts w:ascii="宋体" w:hAnsi="宋体" w:cs="宋体"/>
                <w:kern w:val="0"/>
                <w:szCs w:val="21"/>
              </w:rPr>
            </w:pPr>
            <w:r>
              <w:rPr>
                <w:rFonts w:ascii="宋体" w:hAnsi="宋体" w:cs="宋体" w:hint="eastAsia"/>
                <w:kern w:val="0"/>
                <w:szCs w:val="21"/>
              </w:rPr>
              <w:t>62</w:t>
            </w:r>
          </w:p>
        </w:tc>
        <w:tc>
          <w:tcPr>
            <w:tcW w:w="1315" w:type="dxa"/>
            <w:vAlign w:val="center"/>
          </w:tcPr>
          <w:p w14:paraId="0B59CAFC"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2023-62</w:t>
            </w:r>
          </w:p>
        </w:tc>
        <w:tc>
          <w:tcPr>
            <w:tcW w:w="1735" w:type="dxa"/>
            <w:vAlign w:val="center"/>
          </w:tcPr>
          <w:p w14:paraId="0ECCEEE8" w14:textId="77777777" w:rsidR="00EE1CFB" w:rsidRDefault="00F70C0C">
            <w:pPr>
              <w:widowControl/>
              <w:jc w:val="left"/>
              <w:rPr>
                <w:rFonts w:ascii="宋体" w:eastAsia="宋体" w:hAnsi="宋体"/>
                <w:kern w:val="0"/>
                <w:szCs w:val="21"/>
              </w:rPr>
            </w:pPr>
            <w:r>
              <w:rPr>
                <w:rFonts w:ascii="宋体" w:eastAsia="宋体" w:hAnsi="宋体"/>
                <w:kern w:val="0"/>
                <w:szCs w:val="21"/>
              </w:rPr>
              <w:t>港口码头污水资源化利用技术指南</w:t>
            </w:r>
          </w:p>
        </w:tc>
        <w:tc>
          <w:tcPr>
            <w:tcW w:w="4338" w:type="dxa"/>
            <w:vAlign w:val="center"/>
          </w:tcPr>
          <w:p w14:paraId="66F5E716" w14:textId="77777777" w:rsidR="00EE1CFB" w:rsidRDefault="00F70C0C">
            <w:pPr>
              <w:widowControl/>
              <w:jc w:val="left"/>
              <w:rPr>
                <w:rFonts w:ascii="宋体" w:eastAsia="宋体" w:hAnsi="宋体"/>
                <w:kern w:val="0"/>
                <w:szCs w:val="21"/>
              </w:rPr>
            </w:pPr>
            <w:proofErr w:type="gramStart"/>
            <w:r>
              <w:rPr>
                <w:rFonts w:ascii="宋体" w:eastAsia="宋体" w:hAnsi="宋体" w:hint="eastAsia"/>
                <w:kern w:val="0"/>
                <w:szCs w:val="21"/>
              </w:rPr>
              <w:t>拟规定</w:t>
            </w:r>
            <w:proofErr w:type="gramEnd"/>
            <w:r>
              <w:rPr>
                <w:rFonts w:ascii="宋体" w:eastAsia="宋体" w:hAnsi="宋体" w:hint="eastAsia"/>
                <w:kern w:val="0"/>
                <w:szCs w:val="21"/>
              </w:rPr>
              <w:t>港口码头含油污水、煤污水和矿石污水、洗箱废水、化学品污水、生活污水等港口特征污水资源化利用的水质水量、处理工艺、输配水、再生水处理厂（站）、安全防护与监测控制、运行与维护等技术要求。</w:t>
            </w:r>
          </w:p>
          <w:p w14:paraId="02AF28AA"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适用于以港口码头生产生活污水为再生水水源，以喷淋洒水和洗箱用水等港口生产作业用水、杂用水、景观环境用水等为污水资源化利用途径的新建、扩建和改建的各类港口码头污水资源化利用处理工程。</w:t>
            </w:r>
          </w:p>
        </w:tc>
        <w:tc>
          <w:tcPr>
            <w:tcW w:w="723" w:type="dxa"/>
            <w:vAlign w:val="center"/>
          </w:tcPr>
          <w:p w14:paraId="14B7A3EE"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制定</w:t>
            </w:r>
          </w:p>
        </w:tc>
        <w:tc>
          <w:tcPr>
            <w:tcW w:w="961" w:type="dxa"/>
            <w:vAlign w:val="center"/>
          </w:tcPr>
          <w:p w14:paraId="64188E58" w14:textId="77777777" w:rsidR="00EE1CFB" w:rsidRDefault="00EE1CFB">
            <w:pPr>
              <w:widowControl/>
              <w:jc w:val="center"/>
              <w:rPr>
                <w:rFonts w:ascii="宋体" w:eastAsia="宋体" w:hAnsi="宋体"/>
                <w:kern w:val="0"/>
                <w:szCs w:val="21"/>
              </w:rPr>
            </w:pPr>
          </w:p>
        </w:tc>
        <w:tc>
          <w:tcPr>
            <w:tcW w:w="1134" w:type="dxa"/>
            <w:vAlign w:val="center"/>
          </w:tcPr>
          <w:p w14:paraId="1D19AF3F" w14:textId="77777777" w:rsidR="00EE1CFB" w:rsidRDefault="00F70C0C">
            <w:pPr>
              <w:widowControl/>
              <w:jc w:val="center"/>
              <w:rPr>
                <w:rFonts w:ascii="宋体" w:eastAsia="宋体" w:hAnsi="宋体"/>
                <w:kern w:val="0"/>
                <w:szCs w:val="21"/>
              </w:rPr>
            </w:pPr>
            <w:r>
              <w:rPr>
                <w:rFonts w:ascii="宋体" w:eastAsia="宋体" w:hAnsi="宋体"/>
                <w:kern w:val="0"/>
                <w:szCs w:val="21"/>
              </w:rPr>
              <w:t>12</w:t>
            </w:r>
          </w:p>
        </w:tc>
        <w:tc>
          <w:tcPr>
            <w:tcW w:w="1701" w:type="dxa"/>
            <w:vAlign w:val="center"/>
          </w:tcPr>
          <w:p w14:paraId="7D64BF3A" w14:textId="77777777" w:rsidR="00EE1CFB" w:rsidRDefault="00F70C0C">
            <w:pPr>
              <w:widowControl/>
              <w:jc w:val="center"/>
              <w:rPr>
                <w:rFonts w:ascii="宋体" w:eastAsia="宋体" w:hAnsi="宋体"/>
                <w:kern w:val="0"/>
                <w:szCs w:val="21"/>
              </w:rPr>
            </w:pPr>
            <w:r>
              <w:rPr>
                <w:rFonts w:ascii="宋体" w:eastAsia="宋体" w:hAnsi="宋体"/>
                <w:kern w:val="0"/>
                <w:szCs w:val="21"/>
              </w:rPr>
              <w:t>环保</w:t>
            </w:r>
            <w:r>
              <w:rPr>
                <w:rFonts w:ascii="宋体" w:eastAsia="宋体" w:hAnsi="宋体" w:hint="eastAsia"/>
                <w:kern w:val="0"/>
                <w:szCs w:val="21"/>
              </w:rPr>
              <w:t>标委会</w:t>
            </w:r>
          </w:p>
        </w:tc>
        <w:tc>
          <w:tcPr>
            <w:tcW w:w="2835" w:type="dxa"/>
            <w:vAlign w:val="center"/>
          </w:tcPr>
          <w:p w14:paraId="1D090EE1" w14:textId="77777777" w:rsidR="00EE1CFB" w:rsidRDefault="00F70C0C">
            <w:pPr>
              <w:widowControl/>
              <w:jc w:val="left"/>
              <w:rPr>
                <w:rFonts w:ascii="宋体" w:eastAsia="宋体" w:hAnsi="宋体"/>
                <w:kern w:val="0"/>
                <w:szCs w:val="21"/>
              </w:rPr>
            </w:pPr>
            <w:r>
              <w:rPr>
                <w:rFonts w:ascii="宋体" w:eastAsia="宋体" w:hAnsi="宋体"/>
                <w:kern w:val="0"/>
                <w:szCs w:val="21"/>
              </w:rPr>
              <w:t>交通运输部天津水运工程科学研究所、镇江港务集团有限公司、舟山</w:t>
            </w:r>
            <w:proofErr w:type="gramStart"/>
            <w:r>
              <w:rPr>
                <w:rFonts w:ascii="宋体" w:eastAsia="宋体" w:hAnsi="宋体"/>
                <w:kern w:val="0"/>
                <w:szCs w:val="21"/>
              </w:rPr>
              <w:t>鼠浪湖码头</w:t>
            </w:r>
            <w:proofErr w:type="gramEnd"/>
            <w:r>
              <w:rPr>
                <w:rFonts w:ascii="宋体" w:eastAsia="宋体" w:hAnsi="宋体"/>
                <w:kern w:val="0"/>
                <w:szCs w:val="21"/>
              </w:rPr>
              <w:t>有限公司</w:t>
            </w:r>
          </w:p>
        </w:tc>
      </w:tr>
      <w:tr w:rsidR="00EE1CFB" w14:paraId="3EF52EF9" w14:textId="77777777">
        <w:trPr>
          <w:cantSplit/>
          <w:trHeight w:val="22"/>
        </w:trPr>
        <w:tc>
          <w:tcPr>
            <w:tcW w:w="710" w:type="dxa"/>
            <w:vAlign w:val="center"/>
          </w:tcPr>
          <w:p w14:paraId="505C3D94" w14:textId="77777777" w:rsidR="00EE1CFB" w:rsidRDefault="00F70C0C">
            <w:pPr>
              <w:widowControl/>
              <w:jc w:val="center"/>
              <w:rPr>
                <w:rFonts w:ascii="宋体" w:hAnsi="宋体" w:cs="宋体"/>
                <w:kern w:val="0"/>
                <w:szCs w:val="21"/>
              </w:rPr>
            </w:pPr>
            <w:r>
              <w:rPr>
                <w:rFonts w:ascii="宋体" w:hAnsi="宋体" w:cs="宋体" w:hint="eastAsia"/>
                <w:kern w:val="0"/>
                <w:szCs w:val="21"/>
              </w:rPr>
              <w:t>63</w:t>
            </w:r>
          </w:p>
        </w:tc>
        <w:tc>
          <w:tcPr>
            <w:tcW w:w="1315" w:type="dxa"/>
            <w:vAlign w:val="center"/>
          </w:tcPr>
          <w:p w14:paraId="7DB32C68"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2023-63</w:t>
            </w:r>
          </w:p>
        </w:tc>
        <w:tc>
          <w:tcPr>
            <w:tcW w:w="1735" w:type="dxa"/>
            <w:vAlign w:val="center"/>
          </w:tcPr>
          <w:p w14:paraId="5DBB8339" w14:textId="642A10BC" w:rsidR="00EE1CFB" w:rsidRDefault="00F70C0C" w:rsidP="00F70C0C">
            <w:pPr>
              <w:widowControl/>
              <w:jc w:val="left"/>
              <w:rPr>
                <w:rFonts w:ascii="宋体" w:eastAsia="宋体" w:hAnsi="宋体" w:cs="宋体"/>
                <w:kern w:val="0"/>
                <w:szCs w:val="21"/>
              </w:rPr>
            </w:pPr>
            <w:r>
              <w:rPr>
                <w:rFonts w:ascii="宋体" w:eastAsia="宋体" w:hAnsi="宋体" w:cs="宋体" w:hint="eastAsia"/>
                <w:kern w:val="0"/>
                <w:szCs w:val="21"/>
              </w:rPr>
              <w:t>公路声屏障</w:t>
            </w:r>
            <w:r>
              <w:rPr>
                <w:rFonts w:ascii="宋体" w:eastAsia="宋体" w:hAnsi="宋体" w:cs="宋体"/>
                <w:kern w:val="0"/>
                <w:szCs w:val="21"/>
              </w:rPr>
              <w:t xml:space="preserve"> </w:t>
            </w:r>
            <w:r>
              <w:rPr>
                <w:rFonts w:ascii="宋体" w:eastAsia="宋体" w:hAnsi="宋体" w:cs="宋体" w:hint="eastAsia"/>
                <w:kern w:val="0"/>
                <w:szCs w:val="21"/>
              </w:rPr>
              <w:t>第</w:t>
            </w:r>
            <w:r>
              <w:rPr>
                <w:rFonts w:ascii="宋体" w:eastAsia="宋体" w:hAnsi="宋体" w:cs="宋体"/>
                <w:kern w:val="0"/>
                <w:szCs w:val="21"/>
              </w:rPr>
              <w:t>1</w:t>
            </w:r>
            <w:r>
              <w:rPr>
                <w:rFonts w:ascii="宋体" w:eastAsia="宋体" w:hAnsi="宋体" w:cs="宋体" w:hint="eastAsia"/>
                <w:kern w:val="0"/>
                <w:szCs w:val="21"/>
              </w:rPr>
              <w:t>部分：总体技术要求</w:t>
            </w:r>
          </w:p>
        </w:tc>
        <w:tc>
          <w:tcPr>
            <w:tcW w:w="4338" w:type="dxa"/>
            <w:vAlign w:val="center"/>
          </w:tcPr>
          <w:p w14:paraId="7DA5FBD8"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现行标准规定了公路声屏障的分类原则和分别按照整体结构形式、声学材料特性、屏体构造形式、屏</w:t>
            </w:r>
            <w:proofErr w:type="gramStart"/>
            <w:r>
              <w:rPr>
                <w:rFonts w:ascii="宋体" w:eastAsia="宋体" w:hAnsi="宋体" w:cs="宋体" w:hint="eastAsia"/>
                <w:kern w:val="0"/>
                <w:szCs w:val="21"/>
              </w:rPr>
              <w:t>体材</w:t>
            </w:r>
            <w:proofErr w:type="gramEnd"/>
            <w:r>
              <w:rPr>
                <w:rFonts w:ascii="宋体" w:eastAsia="宋体" w:hAnsi="宋体" w:cs="宋体" w:hint="eastAsia"/>
                <w:kern w:val="0"/>
                <w:szCs w:val="21"/>
              </w:rPr>
              <w:t>料划分的类别。</w:t>
            </w:r>
          </w:p>
          <w:p w14:paraId="63BB7B03"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适用于公路声屏障的分类。</w:t>
            </w:r>
          </w:p>
          <w:p w14:paraId="2A6B1183"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本次整合修订《公路声屏障</w:t>
            </w:r>
            <w:r>
              <w:rPr>
                <w:rFonts w:ascii="宋体" w:eastAsia="宋体" w:hAnsi="宋体" w:cs="宋体"/>
                <w:kern w:val="0"/>
                <w:szCs w:val="21"/>
              </w:rPr>
              <w:t xml:space="preserve"> 第1部分：分类》和《公路声屏障  第2部分：总体技术要求》，主要修订内容：1.细化总体技术要求和设置规模、类型、材料、结构、安全和养护；2.完善公路声屏障类型和选用原则。</w:t>
            </w:r>
          </w:p>
        </w:tc>
        <w:tc>
          <w:tcPr>
            <w:tcW w:w="723" w:type="dxa"/>
            <w:vAlign w:val="center"/>
          </w:tcPr>
          <w:p w14:paraId="688B85E3"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4B9C3140"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JT/T 646.1-2016</w:t>
            </w:r>
            <w:r>
              <w:rPr>
                <w:rFonts w:ascii="宋体" w:eastAsia="宋体" w:hAnsi="宋体" w:cs="宋体" w:hint="eastAsia"/>
                <w:kern w:val="0"/>
                <w:szCs w:val="21"/>
              </w:rPr>
              <w:t>、</w:t>
            </w:r>
            <w:r>
              <w:rPr>
                <w:rFonts w:ascii="宋体" w:eastAsia="宋体" w:hAnsi="宋体" w:cs="宋体"/>
                <w:kern w:val="0"/>
                <w:szCs w:val="21"/>
              </w:rPr>
              <w:t>JT/T 646.2-2016</w:t>
            </w:r>
          </w:p>
        </w:tc>
        <w:tc>
          <w:tcPr>
            <w:tcW w:w="1134" w:type="dxa"/>
            <w:vAlign w:val="center"/>
          </w:tcPr>
          <w:p w14:paraId="421A51A5"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06BB0847"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环保标委会</w:t>
            </w:r>
          </w:p>
        </w:tc>
        <w:tc>
          <w:tcPr>
            <w:tcW w:w="2835" w:type="dxa"/>
            <w:vAlign w:val="center"/>
          </w:tcPr>
          <w:p w14:paraId="50393D65"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交通运输部公路科学研究所</w:t>
            </w:r>
          </w:p>
        </w:tc>
      </w:tr>
      <w:tr w:rsidR="00EE1CFB" w14:paraId="3B1F0517" w14:textId="77777777">
        <w:trPr>
          <w:cantSplit/>
          <w:trHeight w:val="22"/>
        </w:trPr>
        <w:tc>
          <w:tcPr>
            <w:tcW w:w="710" w:type="dxa"/>
            <w:vAlign w:val="center"/>
          </w:tcPr>
          <w:p w14:paraId="5F17D3C8" w14:textId="77777777" w:rsidR="00EE1CFB" w:rsidRDefault="00F70C0C">
            <w:pPr>
              <w:widowControl/>
              <w:jc w:val="center"/>
              <w:rPr>
                <w:rFonts w:ascii="宋体" w:hAnsi="宋体" w:cs="宋体"/>
                <w:kern w:val="0"/>
                <w:szCs w:val="21"/>
              </w:rPr>
            </w:pPr>
            <w:r>
              <w:rPr>
                <w:rFonts w:ascii="宋体" w:hAnsi="宋体" w:cs="宋体" w:hint="eastAsia"/>
                <w:kern w:val="0"/>
                <w:szCs w:val="21"/>
              </w:rPr>
              <w:lastRenderedPageBreak/>
              <w:t>64</w:t>
            </w:r>
          </w:p>
        </w:tc>
        <w:tc>
          <w:tcPr>
            <w:tcW w:w="1315" w:type="dxa"/>
            <w:vAlign w:val="center"/>
          </w:tcPr>
          <w:p w14:paraId="30248AE1"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JT 2023-64</w:t>
            </w:r>
          </w:p>
        </w:tc>
        <w:tc>
          <w:tcPr>
            <w:tcW w:w="1735" w:type="dxa"/>
            <w:vAlign w:val="center"/>
          </w:tcPr>
          <w:p w14:paraId="04F0B0CF"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公路声屏障</w:t>
            </w:r>
            <w:r>
              <w:rPr>
                <w:rFonts w:ascii="宋体" w:eastAsia="宋体" w:hAnsi="宋体" w:cs="宋体"/>
                <w:kern w:val="0"/>
                <w:szCs w:val="21"/>
              </w:rPr>
              <w:t xml:space="preserve"> </w:t>
            </w:r>
            <w:r>
              <w:rPr>
                <w:rFonts w:ascii="宋体" w:eastAsia="宋体" w:hAnsi="宋体" w:cs="宋体" w:hint="eastAsia"/>
                <w:kern w:val="0"/>
                <w:szCs w:val="21"/>
              </w:rPr>
              <w:t>第</w:t>
            </w:r>
            <w:r>
              <w:rPr>
                <w:rFonts w:ascii="宋体" w:eastAsia="宋体" w:hAnsi="宋体" w:cs="宋体"/>
                <w:kern w:val="0"/>
                <w:szCs w:val="21"/>
              </w:rPr>
              <w:t>2</w:t>
            </w:r>
            <w:r>
              <w:rPr>
                <w:rFonts w:ascii="宋体" w:eastAsia="宋体" w:hAnsi="宋体" w:cs="宋体" w:hint="eastAsia"/>
                <w:kern w:val="0"/>
                <w:szCs w:val="21"/>
              </w:rPr>
              <w:t>部分：材料技术要求及检测方法</w:t>
            </w:r>
          </w:p>
        </w:tc>
        <w:tc>
          <w:tcPr>
            <w:tcW w:w="4338" w:type="dxa"/>
            <w:vAlign w:val="center"/>
          </w:tcPr>
          <w:p w14:paraId="20BBAB3A"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现行标准规定了公路声屏障声学材料的技术要求及检测方法。</w:t>
            </w:r>
          </w:p>
          <w:p w14:paraId="5AA4821F"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适用于公路声屏障声学材料的设计、制造和产品检测。</w:t>
            </w:r>
            <w:r>
              <w:rPr>
                <w:rFonts w:ascii="宋体" w:eastAsia="宋体" w:hAnsi="宋体" w:cs="宋体"/>
                <w:kern w:val="0"/>
                <w:szCs w:val="21"/>
              </w:rPr>
              <w:t xml:space="preserve"> </w:t>
            </w:r>
          </w:p>
          <w:p w14:paraId="7420C5FC"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本次部分修订《公路声屏障 第4部分：声学材料技术要求及检测方法》，主要修订内容：1.对</w:t>
            </w:r>
            <w:proofErr w:type="gramStart"/>
            <w:r>
              <w:rPr>
                <w:rFonts w:ascii="宋体" w:eastAsia="宋体" w:hAnsi="宋体" w:cs="宋体"/>
                <w:kern w:val="0"/>
                <w:szCs w:val="21"/>
              </w:rPr>
              <w:t>不</w:t>
            </w:r>
            <w:proofErr w:type="gramEnd"/>
            <w:r>
              <w:rPr>
                <w:rFonts w:ascii="宋体" w:eastAsia="宋体" w:hAnsi="宋体" w:cs="宋体"/>
                <w:kern w:val="0"/>
                <w:szCs w:val="21"/>
              </w:rPr>
              <w:t>同声屏障屏</w:t>
            </w:r>
            <w:proofErr w:type="gramStart"/>
            <w:r>
              <w:rPr>
                <w:rFonts w:ascii="宋体" w:eastAsia="宋体" w:hAnsi="宋体" w:cs="宋体"/>
                <w:kern w:val="0"/>
                <w:szCs w:val="21"/>
              </w:rPr>
              <w:t>体材</w:t>
            </w:r>
            <w:proofErr w:type="gramEnd"/>
            <w:r>
              <w:rPr>
                <w:rFonts w:ascii="宋体" w:eastAsia="宋体" w:hAnsi="宋体" w:cs="宋体"/>
                <w:kern w:val="0"/>
                <w:szCs w:val="21"/>
              </w:rPr>
              <w:t>料性能进行细化；2.</w:t>
            </w:r>
            <w:proofErr w:type="gramStart"/>
            <w:r>
              <w:rPr>
                <w:rFonts w:ascii="宋体" w:eastAsia="宋体" w:hAnsi="宋体" w:cs="宋体"/>
                <w:kern w:val="0"/>
                <w:szCs w:val="21"/>
              </w:rPr>
              <w:t>增加声</w:t>
            </w:r>
            <w:proofErr w:type="gramEnd"/>
            <w:r>
              <w:rPr>
                <w:rFonts w:ascii="宋体" w:eastAsia="宋体" w:hAnsi="宋体" w:cs="宋体"/>
                <w:kern w:val="0"/>
                <w:szCs w:val="21"/>
              </w:rPr>
              <w:t>屏障基础材料和其他构件材料性能指标；3.增加各项性能指标的检测方法。</w:t>
            </w:r>
          </w:p>
        </w:tc>
        <w:tc>
          <w:tcPr>
            <w:tcW w:w="723" w:type="dxa"/>
            <w:vAlign w:val="center"/>
          </w:tcPr>
          <w:p w14:paraId="285855E0"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5FE339A1"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部分代替</w:t>
            </w:r>
            <w:r>
              <w:rPr>
                <w:rFonts w:ascii="宋体" w:eastAsia="宋体" w:hAnsi="宋体" w:cs="宋体"/>
                <w:kern w:val="0"/>
                <w:szCs w:val="21"/>
              </w:rPr>
              <w:t>JT/T 646.</w:t>
            </w:r>
            <w:r>
              <w:rPr>
                <w:rFonts w:ascii="宋体" w:eastAsia="宋体" w:hAnsi="宋体" w:cs="宋体" w:hint="eastAsia"/>
                <w:kern w:val="0"/>
                <w:szCs w:val="21"/>
              </w:rPr>
              <w:t>4</w:t>
            </w:r>
            <w:r>
              <w:rPr>
                <w:rFonts w:ascii="宋体" w:eastAsia="宋体" w:hAnsi="宋体" w:cs="宋体"/>
                <w:kern w:val="0"/>
                <w:szCs w:val="21"/>
              </w:rPr>
              <w:t>-2016</w:t>
            </w:r>
          </w:p>
        </w:tc>
        <w:tc>
          <w:tcPr>
            <w:tcW w:w="1134" w:type="dxa"/>
            <w:vAlign w:val="center"/>
          </w:tcPr>
          <w:p w14:paraId="2B26CBBA"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0A626A2D"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环保标委会</w:t>
            </w:r>
          </w:p>
        </w:tc>
        <w:tc>
          <w:tcPr>
            <w:tcW w:w="2835" w:type="dxa"/>
            <w:vAlign w:val="center"/>
          </w:tcPr>
          <w:p w14:paraId="7C8FFE63"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交通运输部公路科学研究所</w:t>
            </w:r>
          </w:p>
        </w:tc>
      </w:tr>
      <w:tr w:rsidR="00EE1CFB" w14:paraId="76815E69" w14:textId="77777777">
        <w:trPr>
          <w:cantSplit/>
          <w:trHeight w:val="22"/>
        </w:trPr>
        <w:tc>
          <w:tcPr>
            <w:tcW w:w="710" w:type="dxa"/>
            <w:vAlign w:val="center"/>
          </w:tcPr>
          <w:p w14:paraId="30131734" w14:textId="77777777" w:rsidR="00EE1CFB" w:rsidRDefault="00F70C0C">
            <w:pPr>
              <w:widowControl/>
              <w:jc w:val="center"/>
              <w:rPr>
                <w:rFonts w:ascii="宋体" w:hAnsi="宋体" w:cs="宋体"/>
                <w:kern w:val="0"/>
                <w:szCs w:val="21"/>
              </w:rPr>
            </w:pPr>
            <w:r>
              <w:rPr>
                <w:rFonts w:ascii="宋体" w:hAnsi="宋体" w:cs="宋体" w:hint="eastAsia"/>
                <w:kern w:val="0"/>
                <w:szCs w:val="21"/>
              </w:rPr>
              <w:t>65</w:t>
            </w:r>
          </w:p>
        </w:tc>
        <w:tc>
          <w:tcPr>
            <w:tcW w:w="1315" w:type="dxa"/>
            <w:vAlign w:val="center"/>
          </w:tcPr>
          <w:p w14:paraId="676DE32E" w14:textId="77777777" w:rsidR="00EE1CFB" w:rsidRDefault="00F70C0C">
            <w:pPr>
              <w:widowControl/>
              <w:jc w:val="left"/>
              <w:rPr>
                <w:rFonts w:ascii="宋体" w:eastAsia="宋体" w:hAnsi="宋体" w:cs="宋体"/>
                <w:kern w:val="0"/>
                <w:szCs w:val="21"/>
              </w:rPr>
            </w:pPr>
            <w:r>
              <w:rPr>
                <w:rFonts w:ascii="宋体" w:eastAsia="宋体" w:hAnsi="宋体" w:hint="eastAsia"/>
                <w:kern w:val="0"/>
                <w:szCs w:val="21"/>
              </w:rPr>
              <w:t>JT 2023-65</w:t>
            </w:r>
          </w:p>
        </w:tc>
        <w:tc>
          <w:tcPr>
            <w:tcW w:w="1735" w:type="dxa"/>
            <w:vAlign w:val="center"/>
          </w:tcPr>
          <w:p w14:paraId="7DB14BE0"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公路声屏障</w:t>
            </w:r>
            <w:r>
              <w:rPr>
                <w:rFonts w:ascii="宋体" w:eastAsia="宋体" w:hAnsi="宋体" w:cs="宋体"/>
                <w:kern w:val="0"/>
                <w:szCs w:val="21"/>
              </w:rPr>
              <w:t xml:space="preserve"> </w:t>
            </w:r>
            <w:r>
              <w:rPr>
                <w:rFonts w:ascii="宋体" w:eastAsia="宋体" w:hAnsi="宋体" w:cs="宋体" w:hint="eastAsia"/>
                <w:kern w:val="0"/>
                <w:szCs w:val="21"/>
              </w:rPr>
              <w:t>第</w:t>
            </w:r>
            <w:r>
              <w:rPr>
                <w:rFonts w:ascii="宋体" w:eastAsia="宋体" w:hAnsi="宋体" w:cs="宋体"/>
                <w:kern w:val="0"/>
                <w:szCs w:val="21"/>
              </w:rPr>
              <w:t>4</w:t>
            </w:r>
            <w:r>
              <w:rPr>
                <w:rFonts w:ascii="宋体" w:eastAsia="宋体" w:hAnsi="宋体" w:cs="宋体" w:hint="eastAsia"/>
                <w:kern w:val="0"/>
                <w:szCs w:val="21"/>
              </w:rPr>
              <w:t>部分：全封闭声屏障技术要求</w:t>
            </w:r>
          </w:p>
        </w:tc>
        <w:tc>
          <w:tcPr>
            <w:tcW w:w="4338" w:type="dxa"/>
            <w:vAlign w:val="center"/>
          </w:tcPr>
          <w:p w14:paraId="15B8CD5C"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现行标准规定了公路声屏障声学材料的技术要求及检测方法。</w:t>
            </w:r>
          </w:p>
          <w:p w14:paraId="6DAAF4FF" w14:textId="77777777" w:rsidR="00EE1CFB" w:rsidRDefault="00F70C0C">
            <w:pPr>
              <w:widowControl/>
              <w:jc w:val="left"/>
              <w:rPr>
                <w:rFonts w:ascii="宋体" w:eastAsia="宋体" w:hAnsi="宋体" w:cs="宋体"/>
                <w:kern w:val="0"/>
                <w:szCs w:val="21"/>
              </w:rPr>
            </w:pPr>
            <w:r>
              <w:rPr>
                <w:rFonts w:ascii="宋体" w:eastAsia="宋体" w:hAnsi="宋体" w:cs="宋体" w:hint="eastAsia"/>
                <w:kern w:val="0"/>
                <w:szCs w:val="21"/>
              </w:rPr>
              <w:t>适用于公路声屏障声学材料的设计、制造和产品检测。</w:t>
            </w:r>
          </w:p>
          <w:p w14:paraId="5285CBC7" w14:textId="77777777" w:rsidR="00EE1CFB" w:rsidRDefault="00F70C0C">
            <w:pPr>
              <w:widowControl/>
              <w:jc w:val="left"/>
              <w:rPr>
                <w:rFonts w:ascii="宋体" w:eastAsia="宋体" w:hAnsi="宋体" w:cs="宋体"/>
                <w:kern w:val="0"/>
                <w:szCs w:val="21"/>
              </w:rPr>
            </w:pPr>
            <w:r>
              <w:rPr>
                <w:rFonts w:ascii="宋体" w:eastAsia="宋体" w:hAnsi="宋体" w:cs="宋体"/>
                <w:kern w:val="0"/>
                <w:szCs w:val="21"/>
              </w:rPr>
              <w:t>本次部分修订《公路声屏障 第4部分：声学材料技术要求及检测方法》</w:t>
            </w:r>
            <w:r>
              <w:rPr>
                <w:rFonts w:ascii="宋体" w:eastAsia="宋体" w:hAnsi="宋体" w:cs="宋体" w:hint="eastAsia"/>
                <w:kern w:val="0"/>
                <w:szCs w:val="21"/>
              </w:rPr>
              <w:t>，</w:t>
            </w:r>
            <w:r>
              <w:rPr>
                <w:rFonts w:ascii="宋体" w:eastAsia="宋体" w:hAnsi="宋体" w:cs="宋体"/>
                <w:kern w:val="0"/>
                <w:szCs w:val="21"/>
              </w:rPr>
              <w:t>主要修订内容：1.</w:t>
            </w:r>
            <w:proofErr w:type="gramStart"/>
            <w:r>
              <w:rPr>
                <w:rFonts w:ascii="宋体" w:eastAsia="宋体" w:hAnsi="宋体" w:cs="宋体"/>
                <w:kern w:val="0"/>
                <w:szCs w:val="21"/>
              </w:rPr>
              <w:t>整合原</w:t>
            </w:r>
            <w:proofErr w:type="gramEnd"/>
            <w:r>
              <w:rPr>
                <w:rFonts w:ascii="宋体" w:eastAsia="宋体" w:hAnsi="宋体" w:cs="宋体"/>
                <w:kern w:val="0"/>
                <w:szCs w:val="21"/>
              </w:rPr>
              <w:t>系列标准中关于全封闭声屏障的技术内容，增加至</w:t>
            </w:r>
            <w:r>
              <w:rPr>
                <w:rFonts w:ascii="宋体" w:eastAsia="宋体" w:hAnsi="宋体" w:cs="宋体" w:hint="eastAsia"/>
                <w:kern w:val="0"/>
                <w:szCs w:val="21"/>
              </w:rPr>
              <w:t>本部分</w:t>
            </w:r>
            <w:r>
              <w:rPr>
                <w:rFonts w:ascii="宋体" w:eastAsia="宋体" w:hAnsi="宋体" w:cs="宋体"/>
                <w:kern w:val="0"/>
                <w:szCs w:val="21"/>
              </w:rPr>
              <w:t>中；2.细化全封闭声屏障的声学、材料和安全方面技术要求，增加通风、采光、排水、视距等技术要求。</w:t>
            </w:r>
          </w:p>
        </w:tc>
        <w:tc>
          <w:tcPr>
            <w:tcW w:w="723" w:type="dxa"/>
            <w:vAlign w:val="center"/>
          </w:tcPr>
          <w:p w14:paraId="71E775EB"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修订</w:t>
            </w:r>
          </w:p>
        </w:tc>
        <w:tc>
          <w:tcPr>
            <w:tcW w:w="961" w:type="dxa"/>
            <w:vAlign w:val="center"/>
          </w:tcPr>
          <w:p w14:paraId="57A3B666"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部分代替</w:t>
            </w:r>
            <w:r>
              <w:rPr>
                <w:rFonts w:ascii="宋体" w:eastAsia="宋体" w:hAnsi="宋体" w:cs="宋体"/>
                <w:kern w:val="0"/>
                <w:szCs w:val="21"/>
              </w:rPr>
              <w:t>JT/T 646.4-2016</w:t>
            </w:r>
          </w:p>
        </w:tc>
        <w:tc>
          <w:tcPr>
            <w:tcW w:w="1134" w:type="dxa"/>
            <w:vAlign w:val="center"/>
          </w:tcPr>
          <w:p w14:paraId="3E9954FA" w14:textId="77777777" w:rsidR="00EE1CFB" w:rsidRDefault="00F70C0C">
            <w:pPr>
              <w:widowControl/>
              <w:jc w:val="center"/>
              <w:rPr>
                <w:rFonts w:ascii="宋体" w:eastAsia="宋体" w:hAnsi="宋体" w:cs="宋体"/>
                <w:kern w:val="0"/>
                <w:szCs w:val="21"/>
              </w:rPr>
            </w:pPr>
            <w:r>
              <w:rPr>
                <w:rFonts w:ascii="宋体" w:eastAsia="宋体" w:hAnsi="宋体" w:cs="宋体"/>
                <w:kern w:val="0"/>
                <w:szCs w:val="21"/>
              </w:rPr>
              <w:t>12</w:t>
            </w:r>
          </w:p>
        </w:tc>
        <w:tc>
          <w:tcPr>
            <w:tcW w:w="1701" w:type="dxa"/>
            <w:vAlign w:val="center"/>
          </w:tcPr>
          <w:p w14:paraId="1B5DC035" w14:textId="77777777" w:rsidR="00EE1CFB" w:rsidRDefault="00F70C0C">
            <w:pPr>
              <w:widowControl/>
              <w:jc w:val="center"/>
              <w:rPr>
                <w:rFonts w:ascii="宋体" w:eastAsia="宋体" w:hAnsi="宋体" w:cs="宋体"/>
                <w:kern w:val="0"/>
                <w:szCs w:val="21"/>
              </w:rPr>
            </w:pPr>
            <w:r>
              <w:rPr>
                <w:rFonts w:ascii="宋体" w:eastAsia="宋体" w:hAnsi="宋体" w:cs="宋体" w:hint="eastAsia"/>
                <w:kern w:val="0"/>
                <w:szCs w:val="21"/>
              </w:rPr>
              <w:t>环保标委会</w:t>
            </w:r>
          </w:p>
        </w:tc>
        <w:tc>
          <w:tcPr>
            <w:tcW w:w="2835" w:type="dxa"/>
            <w:vAlign w:val="center"/>
          </w:tcPr>
          <w:p w14:paraId="76A36C5F" w14:textId="77777777" w:rsidR="00EE1CFB" w:rsidRDefault="00F70C0C">
            <w:pPr>
              <w:widowControl/>
              <w:rPr>
                <w:rFonts w:ascii="宋体" w:eastAsia="宋体" w:hAnsi="宋体" w:cs="宋体"/>
                <w:kern w:val="0"/>
                <w:szCs w:val="21"/>
              </w:rPr>
            </w:pPr>
            <w:r>
              <w:rPr>
                <w:rFonts w:ascii="宋体" w:eastAsia="宋体" w:hAnsi="宋体" w:cs="宋体" w:hint="eastAsia"/>
                <w:kern w:val="0"/>
                <w:szCs w:val="21"/>
              </w:rPr>
              <w:t>交通运输部公路科学研究所</w:t>
            </w:r>
          </w:p>
        </w:tc>
      </w:tr>
    </w:tbl>
    <w:p w14:paraId="5C0FE38B" w14:textId="77777777" w:rsidR="00EE1CFB" w:rsidRDefault="00EE1CFB"/>
    <w:p w14:paraId="68994002" w14:textId="77777777" w:rsidR="00EE1CFB" w:rsidRDefault="00F70C0C">
      <w:r>
        <w:br w:type="page"/>
      </w:r>
    </w:p>
    <w:p w14:paraId="5A3977DF" w14:textId="77777777" w:rsidR="00EE1CFB" w:rsidRDefault="00F70C0C" w:rsidP="00F70C0C">
      <w:pPr>
        <w:pStyle w:val="1"/>
        <w:spacing w:beforeLines="50" w:before="120" w:afterLines="50" w:after="120" w:line="240" w:lineRule="auto"/>
        <w:rPr>
          <w:rFonts w:ascii="黑体" w:eastAsia="黑体" w:hAnsi="黑体"/>
          <w:sz w:val="32"/>
          <w:szCs w:val="28"/>
        </w:rPr>
      </w:pPr>
      <w:r>
        <w:rPr>
          <w:rFonts w:ascii="黑体" w:eastAsia="黑体" w:hAnsi="黑体" w:hint="eastAsia"/>
          <w:sz w:val="32"/>
          <w:szCs w:val="28"/>
        </w:rPr>
        <w:lastRenderedPageBreak/>
        <w:t>二、部门计量检定规程</w:t>
      </w:r>
    </w:p>
    <w:tbl>
      <w:tblPr>
        <w:tblW w:w="15502" w:type="dxa"/>
        <w:tblInd w:w="-267" w:type="dxa"/>
        <w:tblLayout w:type="fixed"/>
        <w:tblCellMar>
          <w:left w:w="17" w:type="dxa"/>
          <w:right w:w="17" w:type="dxa"/>
        </w:tblCellMar>
        <w:tblLook w:val="04A0" w:firstRow="1" w:lastRow="0" w:firstColumn="1" w:lastColumn="0" w:noHBand="0" w:noVBand="1"/>
      </w:tblPr>
      <w:tblGrid>
        <w:gridCol w:w="710"/>
        <w:gridCol w:w="1275"/>
        <w:gridCol w:w="1560"/>
        <w:gridCol w:w="3827"/>
        <w:gridCol w:w="992"/>
        <w:gridCol w:w="1134"/>
        <w:gridCol w:w="992"/>
        <w:gridCol w:w="1701"/>
        <w:gridCol w:w="3311"/>
      </w:tblGrid>
      <w:tr w:rsidR="00EE1CFB" w14:paraId="46F74FBA" w14:textId="77777777">
        <w:trPr>
          <w:cantSplit/>
          <w:trHeight w:val="454"/>
          <w:tblHeader/>
        </w:trPr>
        <w:tc>
          <w:tcPr>
            <w:tcW w:w="710" w:type="dxa"/>
            <w:tcBorders>
              <w:top w:val="single" w:sz="4" w:space="0" w:color="auto"/>
              <w:left w:val="single" w:sz="4" w:space="0" w:color="auto"/>
              <w:bottom w:val="single" w:sz="4" w:space="0" w:color="auto"/>
              <w:right w:val="single" w:sz="4" w:space="0" w:color="auto"/>
            </w:tcBorders>
            <w:vAlign w:val="center"/>
          </w:tcPr>
          <w:p w14:paraId="69B89C79" w14:textId="77777777" w:rsidR="00EE1CFB" w:rsidRDefault="00F70C0C">
            <w:pPr>
              <w:widowControl/>
              <w:jc w:val="center"/>
              <w:rPr>
                <w:rFonts w:ascii="宋体" w:hAnsi="宋体" w:cs="宋体"/>
                <w:b/>
                <w:bCs/>
                <w:kern w:val="0"/>
                <w:szCs w:val="21"/>
              </w:rPr>
            </w:pPr>
            <w:r>
              <w:rPr>
                <w:rFonts w:ascii="宋体" w:hAnsi="宋体" w:cs="宋体" w:hint="eastAsia"/>
                <w:b/>
                <w:bCs/>
                <w:kern w:val="0"/>
                <w:szCs w:val="21"/>
              </w:rPr>
              <w:t>序号</w:t>
            </w:r>
          </w:p>
        </w:tc>
        <w:tc>
          <w:tcPr>
            <w:tcW w:w="1275" w:type="dxa"/>
            <w:tcBorders>
              <w:top w:val="single" w:sz="4" w:space="0" w:color="auto"/>
              <w:left w:val="single" w:sz="4" w:space="0" w:color="auto"/>
              <w:bottom w:val="single" w:sz="4" w:space="0" w:color="auto"/>
              <w:right w:val="single" w:sz="4" w:space="0" w:color="auto"/>
            </w:tcBorders>
            <w:vAlign w:val="center"/>
          </w:tcPr>
          <w:p w14:paraId="6A57AE76" w14:textId="77777777" w:rsidR="00EE1CFB" w:rsidRDefault="00F70C0C">
            <w:pPr>
              <w:widowControl/>
              <w:jc w:val="center"/>
              <w:rPr>
                <w:rFonts w:ascii="宋体" w:hAnsi="宋体" w:cs="宋体"/>
                <w:b/>
                <w:bCs/>
                <w:kern w:val="0"/>
                <w:szCs w:val="21"/>
              </w:rPr>
            </w:pPr>
            <w:r>
              <w:rPr>
                <w:rFonts w:ascii="宋体" w:hAnsi="宋体" w:cs="宋体" w:hint="eastAsia"/>
                <w:b/>
                <w:bCs/>
                <w:kern w:val="0"/>
                <w:szCs w:val="21"/>
              </w:rPr>
              <w:t>计划编号</w:t>
            </w:r>
          </w:p>
        </w:tc>
        <w:tc>
          <w:tcPr>
            <w:tcW w:w="1560" w:type="dxa"/>
            <w:tcBorders>
              <w:top w:val="single" w:sz="4" w:space="0" w:color="auto"/>
              <w:left w:val="nil"/>
              <w:bottom w:val="single" w:sz="4" w:space="0" w:color="auto"/>
              <w:right w:val="single" w:sz="4" w:space="0" w:color="auto"/>
            </w:tcBorders>
            <w:vAlign w:val="center"/>
          </w:tcPr>
          <w:p w14:paraId="40CCE346" w14:textId="77777777" w:rsidR="00EE1CFB" w:rsidRDefault="00F70C0C">
            <w:pPr>
              <w:widowControl/>
              <w:jc w:val="center"/>
              <w:rPr>
                <w:rFonts w:ascii="宋体" w:hAnsi="宋体" w:cs="宋体"/>
                <w:b/>
                <w:bCs/>
                <w:kern w:val="0"/>
                <w:szCs w:val="21"/>
              </w:rPr>
            </w:pPr>
            <w:r>
              <w:rPr>
                <w:rFonts w:ascii="宋体" w:hAnsi="宋体" w:cs="宋体" w:hint="eastAsia"/>
                <w:b/>
                <w:bCs/>
                <w:kern w:val="0"/>
                <w:szCs w:val="21"/>
              </w:rPr>
              <w:t>项目名称</w:t>
            </w:r>
          </w:p>
        </w:tc>
        <w:tc>
          <w:tcPr>
            <w:tcW w:w="3827" w:type="dxa"/>
            <w:tcBorders>
              <w:top w:val="single" w:sz="4" w:space="0" w:color="auto"/>
              <w:left w:val="nil"/>
              <w:bottom w:val="single" w:sz="4" w:space="0" w:color="auto"/>
              <w:right w:val="single" w:sz="4" w:space="0" w:color="auto"/>
            </w:tcBorders>
            <w:vAlign w:val="center"/>
          </w:tcPr>
          <w:p w14:paraId="0F37B851" w14:textId="77777777" w:rsidR="00EE1CFB" w:rsidRDefault="00F70C0C">
            <w:pPr>
              <w:widowControl/>
              <w:jc w:val="center"/>
              <w:rPr>
                <w:rFonts w:ascii="宋体" w:hAnsi="宋体" w:cs="宋体"/>
                <w:b/>
                <w:bCs/>
                <w:kern w:val="0"/>
                <w:szCs w:val="21"/>
              </w:rPr>
            </w:pPr>
            <w:r>
              <w:rPr>
                <w:rFonts w:ascii="宋体" w:hAnsi="宋体" w:cs="宋体" w:hint="eastAsia"/>
                <w:b/>
                <w:bCs/>
                <w:kern w:val="0"/>
                <w:szCs w:val="21"/>
              </w:rPr>
              <w:t>范围和主要技术内容</w:t>
            </w:r>
          </w:p>
        </w:tc>
        <w:tc>
          <w:tcPr>
            <w:tcW w:w="992" w:type="dxa"/>
            <w:tcBorders>
              <w:top w:val="single" w:sz="4" w:space="0" w:color="auto"/>
              <w:left w:val="single" w:sz="4" w:space="0" w:color="auto"/>
              <w:bottom w:val="single" w:sz="4" w:space="0" w:color="auto"/>
              <w:right w:val="single" w:sz="4" w:space="0" w:color="auto"/>
            </w:tcBorders>
            <w:vAlign w:val="center"/>
          </w:tcPr>
          <w:p w14:paraId="67A6C4A1" w14:textId="77777777" w:rsidR="00EE1CFB" w:rsidRDefault="00F70C0C">
            <w:pPr>
              <w:widowControl/>
              <w:jc w:val="center"/>
              <w:rPr>
                <w:rFonts w:ascii="宋体" w:hAnsi="宋体" w:cs="宋体"/>
                <w:b/>
                <w:bCs/>
                <w:kern w:val="0"/>
                <w:szCs w:val="21"/>
              </w:rPr>
            </w:pPr>
            <w:r>
              <w:rPr>
                <w:rFonts w:ascii="宋体" w:hAnsi="宋体" w:cs="宋体" w:hint="eastAsia"/>
                <w:b/>
                <w:bCs/>
                <w:kern w:val="0"/>
                <w:szCs w:val="21"/>
              </w:rPr>
              <w:t>制修订</w:t>
            </w:r>
          </w:p>
        </w:tc>
        <w:tc>
          <w:tcPr>
            <w:tcW w:w="1134" w:type="dxa"/>
            <w:tcBorders>
              <w:top w:val="single" w:sz="4" w:space="0" w:color="auto"/>
              <w:left w:val="nil"/>
              <w:bottom w:val="single" w:sz="4" w:space="0" w:color="auto"/>
              <w:right w:val="single" w:sz="4" w:space="0" w:color="auto"/>
            </w:tcBorders>
            <w:vAlign w:val="center"/>
          </w:tcPr>
          <w:p w14:paraId="03D24017" w14:textId="77777777" w:rsidR="00EE1CFB" w:rsidRDefault="00F70C0C">
            <w:pPr>
              <w:widowControl/>
              <w:jc w:val="center"/>
              <w:rPr>
                <w:rFonts w:ascii="宋体" w:hAnsi="宋体" w:cs="宋体"/>
                <w:b/>
                <w:bCs/>
                <w:kern w:val="0"/>
                <w:szCs w:val="21"/>
              </w:rPr>
            </w:pPr>
            <w:r>
              <w:rPr>
                <w:rFonts w:ascii="宋体" w:hAnsi="宋体" w:cs="宋体" w:hint="eastAsia"/>
                <w:b/>
                <w:bCs/>
                <w:kern w:val="0"/>
                <w:szCs w:val="21"/>
              </w:rPr>
              <w:t>代替规程</w:t>
            </w:r>
          </w:p>
        </w:tc>
        <w:tc>
          <w:tcPr>
            <w:tcW w:w="992" w:type="dxa"/>
            <w:tcBorders>
              <w:top w:val="single" w:sz="4" w:space="0" w:color="auto"/>
              <w:left w:val="nil"/>
              <w:bottom w:val="single" w:sz="4" w:space="0" w:color="auto"/>
              <w:right w:val="single" w:sz="4" w:space="0" w:color="auto"/>
            </w:tcBorders>
            <w:vAlign w:val="center"/>
          </w:tcPr>
          <w:p w14:paraId="33F15F8A" w14:textId="77777777" w:rsidR="00EE1CFB" w:rsidRDefault="00F70C0C">
            <w:pPr>
              <w:widowControl/>
              <w:jc w:val="center"/>
              <w:rPr>
                <w:rFonts w:ascii="宋体" w:hAnsi="宋体" w:cs="宋体"/>
                <w:b/>
                <w:bCs/>
                <w:kern w:val="0"/>
                <w:szCs w:val="21"/>
              </w:rPr>
            </w:pPr>
            <w:r>
              <w:rPr>
                <w:rFonts w:ascii="宋体" w:hAnsi="宋体" w:cs="宋体" w:hint="eastAsia"/>
                <w:b/>
                <w:bCs/>
                <w:kern w:val="0"/>
                <w:szCs w:val="21"/>
              </w:rPr>
              <w:t>完成周期</w:t>
            </w:r>
            <w:r>
              <w:rPr>
                <w:rFonts w:ascii="宋体" w:hAnsi="宋体" w:cs="宋体" w:hint="eastAsia"/>
                <w:b/>
                <w:bCs/>
                <w:kern w:val="0"/>
                <w:szCs w:val="21"/>
              </w:rPr>
              <w:t>(</w:t>
            </w:r>
            <w:r>
              <w:rPr>
                <w:rFonts w:ascii="宋体" w:hAnsi="宋体" w:cs="宋体" w:hint="eastAsia"/>
                <w:b/>
                <w:bCs/>
                <w:kern w:val="0"/>
                <w:szCs w:val="21"/>
              </w:rPr>
              <w:t>月</w:t>
            </w:r>
            <w:r>
              <w:rPr>
                <w:rFonts w:ascii="宋体" w:hAnsi="宋体" w:cs="宋体" w:hint="eastAsia"/>
                <w:b/>
                <w:bCs/>
                <w:kern w:val="0"/>
                <w:szCs w:val="21"/>
              </w:rPr>
              <w:t>)</w:t>
            </w:r>
          </w:p>
        </w:tc>
        <w:tc>
          <w:tcPr>
            <w:tcW w:w="1701" w:type="dxa"/>
            <w:tcBorders>
              <w:top w:val="single" w:sz="4" w:space="0" w:color="auto"/>
              <w:left w:val="nil"/>
              <w:bottom w:val="single" w:sz="4" w:space="0" w:color="auto"/>
              <w:right w:val="single" w:sz="4" w:space="0" w:color="auto"/>
            </w:tcBorders>
            <w:vAlign w:val="center"/>
          </w:tcPr>
          <w:p w14:paraId="4DEAF8EA" w14:textId="77777777" w:rsidR="00EE1CFB" w:rsidRDefault="00F70C0C">
            <w:pPr>
              <w:widowControl/>
              <w:jc w:val="center"/>
              <w:rPr>
                <w:rFonts w:ascii="宋体" w:hAnsi="宋体" w:cs="宋体"/>
                <w:b/>
                <w:bCs/>
                <w:kern w:val="0"/>
                <w:szCs w:val="21"/>
              </w:rPr>
            </w:pPr>
            <w:r>
              <w:rPr>
                <w:rFonts w:ascii="宋体" w:hAnsi="宋体" w:cs="宋体" w:hint="eastAsia"/>
                <w:b/>
                <w:bCs/>
                <w:kern w:val="0"/>
                <w:szCs w:val="21"/>
              </w:rPr>
              <w:t>技术归口单位</w:t>
            </w:r>
          </w:p>
        </w:tc>
        <w:tc>
          <w:tcPr>
            <w:tcW w:w="3311" w:type="dxa"/>
            <w:tcBorders>
              <w:top w:val="single" w:sz="4" w:space="0" w:color="auto"/>
              <w:left w:val="nil"/>
              <w:bottom w:val="single" w:sz="4" w:space="0" w:color="auto"/>
              <w:right w:val="single" w:sz="4" w:space="0" w:color="auto"/>
            </w:tcBorders>
            <w:vAlign w:val="center"/>
          </w:tcPr>
          <w:p w14:paraId="4A5C034C" w14:textId="77777777" w:rsidR="00EE1CFB" w:rsidRDefault="00F70C0C">
            <w:pPr>
              <w:widowControl/>
              <w:jc w:val="center"/>
              <w:rPr>
                <w:rFonts w:ascii="宋体" w:hAnsi="宋体" w:cs="宋体"/>
                <w:b/>
                <w:bCs/>
                <w:kern w:val="0"/>
                <w:szCs w:val="21"/>
              </w:rPr>
            </w:pPr>
            <w:r>
              <w:rPr>
                <w:rFonts w:ascii="宋体" w:hAnsi="宋体" w:cs="宋体" w:hint="eastAsia"/>
                <w:b/>
                <w:bCs/>
                <w:kern w:val="0"/>
                <w:szCs w:val="21"/>
              </w:rPr>
              <w:t>主要起草单位</w:t>
            </w:r>
          </w:p>
        </w:tc>
      </w:tr>
      <w:tr w:rsidR="00EE1CFB" w14:paraId="53682CCF" w14:textId="77777777">
        <w:trPr>
          <w:cantSplit/>
          <w:trHeight w:val="454"/>
        </w:trPr>
        <w:tc>
          <w:tcPr>
            <w:tcW w:w="710" w:type="dxa"/>
            <w:tcBorders>
              <w:top w:val="single" w:sz="4" w:space="0" w:color="auto"/>
              <w:left w:val="single" w:sz="4" w:space="0" w:color="auto"/>
              <w:bottom w:val="single" w:sz="4" w:space="0" w:color="auto"/>
              <w:right w:val="single" w:sz="4" w:space="0" w:color="auto"/>
            </w:tcBorders>
            <w:vAlign w:val="center"/>
          </w:tcPr>
          <w:p w14:paraId="18BA7999"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1</w:t>
            </w:r>
          </w:p>
        </w:tc>
        <w:tc>
          <w:tcPr>
            <w:tcW w:w="1275" w:type="dxa"/>
            <w:tcBorders>
              <w:top w:val="single" w:sz="4" w:space="0" w:color="auto"/>
              <w:left w:val="single" w:sz="4" w:space="0" w:color="auto"/>
              <w:bottom w:val="single" w:sz="4" w:space="0" w:color="auto"/>
              <w:right w:val="single" w:sz="4" w:space="0" w:color="auto"/>
            </w:tcBorders>
            <w:vAlign w:val="center"/>
          </w:tcPr>
          <w:p w14:paraId="44D7B30E"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JJG 2023-01</w:t>
            </w:r>
          </w:p>
        </w:tc>
        <w:tc>
          <w:tcPr>
            <w:tcW w:w="1560" w:type="dxa"/>
            <w:tcBorders>
              <w:top w:val="single" w:sz="4" w:space="0" w:color="auto"/>
              <w:left w:val="nil"/>
              <w:bottom w:val="single" w:sz="4" w:space="0" w:color="auto"/>
              <w:right w:val="single" w:sz="4" w:space="0" w:color="auto"/>
            </w:tcBorders>
            <w:vAlign w:val="center"/>
          </w:tcPr>
          <w:p w14:paraId="21FCFD13" w14:textId="77777777" w:rsidR="00EE1CFB" w:rsidRDefault="00F70C0C">
            <w:pPr>
              <w:widowControl/>
              <w:spacing w:line="360" w:lineRule="exact"/>
              <w:jc w:val="left"/>
              <w:rPr>
                <w:rFonts w:ascii="宋体" w:eastAsia="宋体" w:hAnsi="宋体" w:cs="宋体"/>
                <w:kern w:val="0"/>
                <w:szCs w:val="21"/>
              </w:rPr>
            </w:pPr>
            <w:r>
              <w:rPr>
                <w:rFonts w:ascii="宋体" w:eastAsia="宋体" w:hAnsi="宋体" w:cs="宋体"/>
                <w:kern w:val="0"/>
                <w:szCs w:val="21"/>
              </w:rPr>
              <w:t>土工合成</w:t>
            </w:r>
            <w:proofErr w:type="gramStart"/>
            <w:r>
              <w:rPr>
                <w:rFonts w:ascii="宋体" w:eastAsia="宋体" w:hAnsi="宋体" w:cs="宋体"/>
                <w:kern w:val="0"/>
                <w:szCs w:val="21"/>
              </w:rPr>
              <w:t>材料直剪拉拔</w:t>
            </w:r>
            <w:proofErr w:type="gramEnd"/>
            <w:r>
              <w:rPr>
                <w:rFonts w:ascii="宋体" w:eastAsia="宋体" w:hAnsi="宋体" w:cs="宋体"/>
                <w:kern w:val="0"/>
                <w:szCs w:val="21"/>
              </w:rPr>
              <w:t>试验仪</w:t>
            </w:r>
          </w:p>
        </w:tc>
        <w:tc>
          <w:tcPr>
            <w:tcW w:w="3827" w:type="dxa"/>
            <w:tcBorders>
              <w:top w:val="single" w:sz="4" w:space="0" w:color="auto"/>
              <w:left w:val="nil"/>
              <w:bottom w:val="single" w:sz="4" w:space="0" w:color="auto"/>
              <w:right w:val="single" w:sz="4" w:space="0" w:color="auto"/>
            </w:tcBorders>
            <w:vAlign w:val="center"/>
          </w:tcPr>
          <w:p w14:paraId="01858558" w14:textId="77777777" w:rsidR="00EE1CFB" w:rsidRDefault="00F70C0C">
            <w:pPr>
              <w:widowControl/>
              <w:spacing w:line="360" w:lineRule="exact"/>
              <w:jc w:val="left"/>
              <w:rPr>
                <w:rFonts w:ascii="宋体" w:eastAsia="宋体" w:hAnsi="宋体" w:cs="宋体"/>
                <w:kern w:val="0"/>
                <w:szCs w:val="21"/>
              </w:rPr>
            </w:pPr>
            <w:proofErr w:type="gramStart"/>
            <w:r>
              <w:rPr>
                <w:rFonts w:ascii="宋体" w:eastAsia="宋体" w:hAnsi="宋体" w:cs="宋体" w:hint="eastAsia"/>
                <w:kern w:val="0"/>
                <w:szCs w:val="21"/>
              </w:rPr>
              <w:t>拟规定</w:t>
            </w:r>
            <w:proofErr w:type="gramEnd"/>
            <w:r>
              <w:rPr>
                <w:rFonts w:ascii="宋体" w:eastAsia="宋体" w:hAnsi="宋体" w:cs="宋体" w:hint="eastAsia"/>
                <w:kern w:val="0"/>
                <w:szCs w:val="21"/>
              </w:rPr>
              <w:t>土工合成</w:t>
            </w:r>
            <w:proofErr w:type="gramStart"/>
            <w:r>
              <w:rPr>
                <w:rFonts w:ascii="宋体" w:eastAsia="宋体" w:hAnsi="宋体" w:cs="宋体" w:hint="eastAsia"/>
                <w:kern w:val="0"/>
                <w:szCs w:val="21"/>
              </w:rPr>
              <w:t>材料直剪拉拔</w:t>
            </w:r>
            <w:proofErr w:type="gramEnd"/>
            <w:r>
              <w:rPr>
                <w:rFonts w:ascii="宋体" w:eastAsia="宋体" w:hAnsi="宋体" w:cs="宋体" w:hint="eastAsia"/>
                <w:kern w:val="0"/>
                <w:szCs w:val="21"/>
              </w:rPr>
              <w:t>试验仪的计量性能要求、通用技术要求、计量器具控制、检定方法和检定结果处理等。</w:t>
            </w:r>
          </w:p>
          <w:p w14:paraId="7A59205C" w14:textId="641642FF" w:rsidR="00EE1CFB" w:rsidRDefault="00F70C0C" w:rsidP="00F70C0C">
            <w:pPr>
              <w:widowControl/>
              <w:spacing w:line="360" w:lineRule="exact"/>
              <w:jc w:val="left"/>
              <w:rPr>
                <w:rFonts w:ascii="宋体" w:eastAsia="宋体" w:hAnsi="宋体" w:cs="宋体"/>
                <w:kern w:val="0"/>
                <w:szCs w:val="21"/>
              </w:rPr>
            </w:pPr>
            <w:r>
              <w:rPr>
                <w:rFonts w:ascii="宋体" w:eastAsia="宋体" w:hAnsi="宋体" w:cs="宋体" w:hint="eastAsia"/>
                <w:kern w:val="0"/>
                <w:szCs w:val="21"/>
              </w:rPr>
              <w:t>适用于土工合成</w:t>
            </w:r>
            <w:proofErr w:type="gramStart"/>
            <w:r>
              <w:rPr>
                <w:rFonts w:ascii="宋体" w:eastAsia="宋体" w:hAnsi="宋体" w:cs="宋体" w:hint="eastAsia"/>
                <w:kern w:val="0"/>
                <w:szCs w:val="21"/>
              </w:rPr>
              <w:t>材料直剪拉拔</w:t>
            </w:r>
            <w:proofErr w:type="gramEnd"/>
            <w:r>
              <w:rPr>
                <w:rFonts w:ascii="宋体" w:eastAsia="宋体" w:hAnsi="宋体" w:cs="宋体" w:hint="eastAsia"/>
                <w:kern w:val="0"/>
                <w:szCs w:val="21"/>
              </w:rPr>
              <w:t>试验仪的首次检定</w:t>
            </w:r>
            <w:r>
              <w:rPr>
                <w:rFonts w:ascii="宋体" w:eastAsia="宋体" w:hAnsi="宋体" w:cs="宋体" w:hint="eastAsia"/>
                <w:color w:val="FF0000"/>
                <w:kern w:val="0"/>
                <w:szCs w:val="21"/>
              </w:rPr>
              <w:t>、</w:t>
            </w:r>
            <w:r>
              <w:rPr>
                <w:rFonts w:ascii="宋体" w:eastAsia="宋体" w:hAnsi="宋体" w:cs="宋体" w:hint="eastAsia"/>
                <w:kern w:val="0"/>
                <w:szCs w:val="21"/>
              </w:rPr>
              <w:t>后续检定和使用中检查。</w:t>
            </w:r>
          </w:p>
        </w:tc>
        <w:tc>
          <w:tcPr>
            <w:tcW w:w="992" w:type="dxa"/>
            <w:tcBorders>
              <w:top w:val="single" w:sz="4" w:space="0" w:color="auto"/>
              <w:left w:val="single" w:sz="4" w:space="0" w:color="auto"/>
              <w:bottom w:val="single" w:sz="4" w:space="0" w:color="auto"/>
              <w:right w:val="single" w:sz="4" w:space="0" w:color="auto"/>
            </w:tcBorders>
            <w:vAlign w:val="center"/>
          </w:tcPr>
          <w:p w14:paraId="483B6DBF"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制定</w:t>
            </w:r>
          </w:p>
        </w:tc>
        <w:tc>
          <w:tcPr>
            <w:tcW w:w="1134" w:type="dxa"/>
            <w:tcBorders>
              <w:top w:val="single" w:sz="4" w:space="0" w:color="auto"/>
              <w:left w:val="nil"/>
              <w:bottom w:val="single" w:sz="4" w:space="0" w:color="auto"/>
              <w:right w:val="single" w:sz="4" w:space="0" w:color="auto"/>
            </w:tcBorders>
          </w:tcPr>
          <w:p w14:paraId="2AEE1539" w14:textId="77777777" w:rsidR="00EE1CFB" w:rsidRDefault="00EE1CFB">
            <w:pPr>
              <w:widowControl/>
              <w:jc w:val="center"/>
              <w:rPr>
                <w:rFonts w:ascii="宋体" w:eastAsia="宋体" w:hAnsi="宋体"/>
                <w:kern w:val="0"/>
                <w:szCs w:val="21"/>
              </w:rPr>
            </w:pPr>
          </w:p>
        </w:tc>
        <w:tc>
          <w:tcPr>
            <w:tcW w:w="992" w:type="dxa"/>
            <w:tcBorders>
              <w:top w:val="single" w:sz="4" w:space="0" w:color="auto"/>
              <w:left w:val="nil"/>
              <w:bottom w:val="single" w:sz="4" w:space="0" w:color="auto"/>
              <w:right w:val="single" w:sz="4" w:space="0" w:color="auto"/>
            </w:tcBorders>
            <w:vAlign w:val="center"/>
          </w:tcPr>
          <w:p w14:paraId="0AB10793" w14:textId="77777777" w:rsidR="00EE1CFB" w:rsidRDefault="00F70C0C">
            <w:pPr>
              <w:widowControl/>
              <w:jc w:val="center"/>
              <w:rPr>
                <w:rFonts w:ascii="宋体" w:eastAsia="宋体" w:hAnsi="宋体"/>
                <w:kern w:val="0"/>
                <w:szCs w:val="21"/>
              </w:rPr>
            </w:pPr>
            <w:r>
              <w:rPr>
                <w:rFonts w:ascii="宋体" w:eastAsia="宋体" w:hAnsi="宋体"/>
                <w:kern w:val="0"/>
                <w:szCs w:val="21"/>
              </w:rPr>
              <w:t>18</w:t>
            </w:r>
          </w:p>
        </w:tc>
        <w:tc>
          <w:tcPr>
            <w:tcW w:w="1701" w:type="dxa"/>
            <w:tcBorders>
              <w:top w:val="single" w:sz="4" w:space="0" w:color="auto"/>
              <w:left w:val="nil"/>
              <w:bottom w:val="single" w:sz="4" w:space="0" w:color="auto"/>
              <w:right w:val="single" w:sz="4" w:space="0" w:color="auto"/>
            </w:tcBorders>
            <w:vAlign w:val="center"/>
          </w:tcPr>
          <w:p w14:paraId="447C3A0A" w14:textId="77777777" w:rsidR="00EE1CFB" w:rsidRDefault="00F70C0C">
            <w:pPr>
              <w:widowControl/>
              <w:jc w:val="center"/>
              <w:rPr>
                <w:rFonts w:ascii="宋体" w:eastAsia="宋体" w:hAnsi="宋体"/>
                <w:kern w:val="0"/>
                <w:szCs w:val="21"/>
              </w:rPr>
            </w:pPr>
            <w:r>
              <w:rPr>
                <w:rFonts w:ascii="宋体" w:eastAsia="宋体" w:hAnsi="宋体"/>
                <w:kern w:val="0"/>
                <w:szCs w:val="21"/>
              </w:rPr>
              <w:t>公路计量</w:t>
            </w:r>
            <w:r>
              <w:rPr>
                <w:rFonts w:ascii="宋体" w:eastAsia="宋体" w:hAnsi="宋体" w:hint="eastAsia"/>
                <w:kern w:val="0"/>
                <w:szCs w:val="21"/>
              </w:rPr>
              <w:t>委员会</w:t>
            </w:r>
          </w:p>
        </w:tc>
        <w:tc>
          <w:tcPr>
            <w:tcW w:w="3311" w:type="dxa"/>
            <w:tcBorders>
              <w:top w:val="single" w:sz="4" w:space="0" w:color="auto"/>
              <w:left w:val="nil"/>
              <w:bottom w:val="single" w:sz="4" w:space="0" w:color="auto"/>
              <w:right w:val="single" w:sz="4" w:space="0" w:color="auto"/>
            </w:tcBorders>
            <w:vAlign w:val="center"/>
          </w:tcPr>
          <w:p w14:paraId="6CCB6ED7" w14:textId="77777777" w:rsidR="00EE1CFB" w:rsidRDefault="00F70C0C">
            <w:pPr>
              <w:widowControl/>
              <w:spacing w:line="360" w:lineRule="exact"/>
              <w:jc w:val="left"/>
              <w:rPr>
                <w:rFonts w:ascii="宋体" w:eastAsia="宋体" w:hAnsi="宋体" w:cs="Arial"/>
                <w:kern w:val="0"/>
                <w:szCs w:val="21"/>
              </w:rPr>
            </w:pPr>
            <w:r>
              <w:rPr>
                <w:rFonts w:ascii="宋体" w:eastAsia="宋体" w:hAnsi="宋体" w:cs="Arial"/>
                <w:kern w:val="0"/>
                <w:szCs w:val="21"/>
              </w:rPr>
              <w:t>广东华路交通科技有限公司、西藏自治区交通运输综合行政执法总队</w:t>
            </w:r>
          </w:p>
        </w:tc>
      </w:tr>
      <w:tr w:rsidR="00EE1CFB" w14:paraId="27ED8AB5" w14:textId="77777777">
        <w:trPr>
          <w:cantSplit/>
          <w:trHeight w:val="454"/>
        </w:trPr>
        <w:tc>
          <w:tcPr>
            <w:tcW w:w="710" w:type="dxa"/>
            <w:tcBorders>
              <w:top w:val="single" w:sz="4" w:space="0" w:color="auto"/>
              <w:left w:val="single" w:sz="4" w:space="0" w:color="auto"/>
              <w:bottom w:val="single" w:sz="4" w:space="0" w:color="auto"/>
              <w:right w:val="single" w:sz="4" w:space="0" w:color="auto"/>
            </w:tcBorders>
            <w:vAlign w:val="center"/>
          </w:tcPr>
          <w:p w14:paraId="5E8BE108"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2</w:t>
            </w:r>
          </w:p>
        </w:tc>
        <w:tc>
          <w:tcPr>
            <w:tcW w:w="1275" w:type="dxa"/>
            <w:tcBorders>
              <w:top w:val="single" w:sz="4" w:space="0" w:color="auto"/>
              <w:left w:val="single" w:sz="4" w:space="0" w:color="auto"/>
              <w:bottom w:val="single" w:sz="4" w:space="0" w:color="auto"/>
              <w:right w:val="single" w:sz="4" w:space="0" w:color="auto"/>
            </w:tcBorders>
            <w:vAlign w:val="center"/>
          </w:tcPr>
          <w:p w14:paraId="3744D5F6"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JJG 2023-02</w:t>
            </w:r>
          </w:p>
        </w:tc>
        <w:tc>
          <w:tcPr>
            <w:tcW w:w="1560" w:type="dxa"/>
            <w:tcBorders>
              <w:top w:val="single" w:sz="4" w:space="0" w:color="auto"/>
              <w:left w:val="nil"/>
              <w:bottom w:val="single" w:sz="4" w:space="0" w:color="auto"/>
              <w:right w:val="single" w:sz="4" w:space="0" w:color="auto"/>
            </w:tcBorders>
            <w:vAlign w:val="center"/>
          </w:tcPr>
          <w:p w14:paraId="66D100FA" w14:textId="77777777" w:rsidR="00EE1CFB" w:rsidRDefault="00F70C0C">
            <w:pPr>
              <w:widowControl/>
              <w:spacing w:line="360" w:lineRule="exact"/>
              <w:jc w:val="left"/>
              <w:rPr>
                <w:rFonts w:ascii="宋体" w:eastAsia="宋体" w:hAnsi="宋体" w:cs="宋体"/>
                <w:kern w:val="0"/>
                <w:szCs w:val="21"/>
              </w:rPr>
            </w:pPr>
            <w:r>
              <w:rPr>
                <w:rFonts w:ascii="宋体" w:eastAsia="宋体" w:hAnsi="宋体" w:cs="宋体"/>
                <w:kern w:val="0"/>
                <w:szCs w:val="21"/>
              </w:rPr>
              <w:t>沥青布洛克菲尔德黏度仪</w:t>
            </w:r>
          </w:p>
        </w:tc>
        <w:tc>
          <w:tcPr>
            <w:tcW w:w="3827" w:type="dxa"/>
            <w:tcBorders>
              <w:top w:val="single" w:sz="4" w:space="0" w:color="auto"/>
              <w:left w:val="nil"/>
              <w:bottom w:val="single" w:sz="4" w:space="0" w:color="auto"/>
              <w:right w:val="single" w:sz="4" w:space="0" w:color="auto"/>
            </w:tcBorders>
            <w:vAlign w:val="center"/>
          </w:tcPr>
          <w:p w14:paraId="7B1F6303" w14:textId="288EC145" w:rsidR="00EE1CFB" w:rsidRDefault="00F70C0C">
            <w:pPr>
              <w:widowControl/>
              <w:spacing w:line="360" w:lineRule="exact"/>
              <w:jc w:val="left"/>
              <w:rPr>
                <w:rFonts w:ascii="宋体" w:eastAsia="宋体" w:hAnsi="宋体" w:cs="宋体"/>
                <w:kern w:val="0"/>
                <w:szCs w:val="21"/>
              </w:rPr>
            </w:pPr>
            <w:r>
              <w:rPr>
                <w:rFonts w:ascii="宋体" w:eastAsia="宋体" w:hAnsi="宋体" w:cs="宋体" w:hint="eastAsia"/>
                <w:kern w:val="0"/>
                <w:szCs w:val="21"/>
              </w:rPr>
              <w:t>拟规定沥青布洛克菲尔德黏度仪的计量性能要求、通用技术要求和计量器具控制等。</w:t>
            </w:r>
          </w:p>
          <w:p w14:paraId="7E267561" w14:textId="77777777" w:rsidR="00EE1CFB" w:rsidRDefault="00F70C0C">
            <w:pPr>
              <w:widowControl/>
              <w:spacing w:line="360" w:lineRule="exact"/>
              <w:jc w:val="left"/>
              <w:rPr>
                <w:rFonts w:ascii="宋体" w:eastAsia="宋体" w:hAnsi="宋体" w:cs="宋体"/>
                <w:kern w:val="0"/>
                <w:szCs w:val="21"/>
              </w:rPr>
            </w:pPr>
            <w:r>
              <w:rPr>
                <w:rFonts w:ascii="宋体" w:eastAsia="宋体" w:hAnsi="宋体" w:cs="宋体" w:hint="eastAsia"/>
                <w:kern w:val="0"/>
                <w:szCs w:val="21"/>
              </w:rPr>
              <w:t>适用于沥青布洛克菲尔德黏度仪的首次检定、后续检定和使用中检查。</w:t>
            </w:r>
          </w:p>
        </w:tc>
        <w:tc>
          <w:tcPr>
            <w:tcW w:w="992" w:type="dxa"/>
            <w:tcBorders>
              <w:top w:val="single" w:sz="4" w:space="0" w:color="auto"/>
              <w:left w:val="single" w:sz="4" w:space="0" w:color="auto"/>
              <w:bottom w:val="single" w:sz="4" w:space="0" w:color="auto"/>
              <w:right w:val="single" w:sz="4" w:space="0" w:color="auto"/>
            </w:tcBorders>
            <w:vAlign w:val="center"/>
          </w:tcPr>
          <w:p w14:paraId="2471FDDB"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制定</w:t>
            </w:r>
          </w:p>
        </w:tc>
        <w:tc>
          <w:tcPr>
            <w:tcW w:w="1134" w:type="dxa"/>
            <w:tcBorders>
              <w:top w:val="single" w:sz="4" w:space="0" w:color="auto"/>
              <w:left w:val="nil"/>
              <w:bottom w:val="single" w:sz="4" w:space="0" w:color="auto"/>
              <w:right w:val="single" w:sz="4" w:space="0" w:color="auto"/>
            </w:tcBorders>
          </w:tcPr>
          <w:p w14:paraId="44247886" w14:textId="77777777" w:rsidR="00EE1CFB" w:rsidRDefault="00EE1CFB">
            <w:pPr>
              <w:widowControl/>
              <w:jc w:val="center"/>
              <w:rPr>
                <w:rFonts w:ascii="宋体" w:eastAsia="宋体" w:hAnsi="宋体"/>
                <w:kern w:val="0"/>
                <w:szCs w:val="21"/>
              </w:rPr>
            </w:pPr>
          </w:p>
        </w:tc>
        <w:tc>
          <w:tcPr>
            <w:tcW w:w="992" w:type="dxa"/>
            <w:tcBorders>
              <w:top w:val="single" w:sz="4" w:space="0" w:color="auto"/>
              <w:left w:val="nil"/>
              <w:bottom w:val="single" w:sz="4" w:space="0" w:color="auto"/>
              <w:right w:val="single" w:sz="4" w:space="0" w:color="auto"/>
            </w:tcBorders>
            <w:vAlign w:val="center"/>
          </w:tcPr>
          <w:p w14:paraId="46308ED6" w14:textId="77777777" w:rsidR="00EE1CFB" w:rsidRDefault="00F70C0C">
            <w:pPr>
              <w:widowControl/>
              <w:jc w:val="center"/>
              <w:rPr>
                <w:rFonts w:ascii="宋体" w:eastAsia="宋体" w:hAnsi="宋体"/>
                <w:kern w:val="0"/>
                <w:szCs w:val="21"/>
              </w:rPr>
            </w:pPr>
            <w:r>
              <w:rPr>
                <w:rFonts w:ascii="宋体" w:eastAsia="宋体" w:hAnsi="宋体"/>
                <w:kern w:val="0"/>
                <w:szCs w:val="21"/>
              </w:rPr>
              <w:t>12</w:t>
            </w:r>
          </w:p>
        </w:tc>
        <w:tc>
          <w:tcPr>
            <w:tcW w:w="1701" w:type="dxa"/>
            <w:tcBorders>
              <w:top w:val="single" w:sz="4" w:space="0" w:color="auto"/>
              <w:left w:val="nil"/>
              <w:bottom w:val="single" w:sz="4" w:space="0" w:color="auto"/>
              <w:right w:val="single" w:sz="4" w:space="0" w:color="auto"/>
            </w:tcBorders>
            <w:vAlign w:val="center"/>
          </w:tcPr>
          <w:p w14:paraId="4FE47FA2" w14:textId="77777777" w:rsidR="00EE1CFB" w:rsidRDefault="00F70C0C">
            <w:pPr>
              <w:widowControl/>
              <w:jc w:val="center"/>
              <w:rPr>
                <w:rFonts w:ascii="宋体" w:eastAsia="宋体" w:hAnsi="宋体"/>
                <w:kern w:val="0"/>
                <w:szCs w:val="21"/>
              </w:rPr>
            </w:pPr>
            <w:r>
              <w:rPr>
                <w:rFonts w:ascii="宋体" w:eastAsia="宋体" w:hAnsi="宋体"/>
                <w:kern w:val="0"/>
                <w:szCs w:val="21"/>
              </w:rPr>
              <w:t>公路计量</w:t>
            </w:r>
            <w:r>
              <w:rPr>
                <w:rFonts w:ascii="宋体" w:eastAsia="宋体" w:hAnsi="宋体" w:hint="eastAsia"/>
                <w:kern w:val="0"/>
                <w:szCs w:val="21"/>
              </w:rPr>
              <w:t>委员会</w:t>
            </w:r>
          </w:p>
        </w:tc>
        <w:tc>
          <w:tcPr>
            <w:tcW w:w="3311" w:type="dxa"/>
            <w:tcBorders>
              <w:top w:val="single" w:sz="4" w:space="0" w:color="auto"/>
              <w:left w:val="nil"/>
              <w:bottom w:val="single" w:sz="4" w:space="0" w:color="auto"/>
              <w:right w:val="single" w:sz="4" w:space="0" w:color="auto"/>
            </w:tcBorders>
            <w:vAlign w:val="center"/>
          </w:tcPr>
          <w:p w14:paraId="0C01462B" w14:textId="77777777" w:rsidR="00EE1CFB" w:rsidRDefault="00F70C0C">
            <w:pPr>
              <w:widowControl/>
              <w:spacing w:line="360" w:lineRule="exact"/>
              <w:jc w:val="left"/>
              <w:rPr>
                <w:rFonts w:ascii="宋体" w:eastAsia="宋体" w:hAnsi="宋体" w:cs="Arial"/>
                <w:kern w:val="0"/>
                <w:szCs w:val="21"/>
              </w:rPr>
            </w:pPr>
            <w:r>
              <w:rPr>
                <w:rFonts w:ascii="宋体" w:eastAsia="宋体" w:hAnsi="宋体" w:cs="Arial"/>
                <w:kern w:val="0"/>
                <w:szCs w:val="21"/>
              </w:rPr>
              <w:t>交通运输部公路科学研究所、北京建筑大学、中路高科交通科技集团有限公司、江西省交通工程质量监督</w:t>
            </w:r>
            <w:proofErr w:type="gramStart"/>
            <w:r>
              <w:rPr>
                <w:rFonts w:ascii="宋体" w:eastAsia="宋体" w:hAnsi="宋体" w:cs="Arial"/>
                <w:kern w:val="0"/>
                <w:szCs w:val="21"/>
              </w:rPr>
              <w:t>站试验</w:t>
            </w:r>
            <w:proofErr w:type="gramEnd"/>
            <w:r>
              <w:rPr>
                <w:rFonts w:ascii="宋体" w:eastAsia="宋体" w:hAnsi="宋体" w:cs="Arial"/>
                <w:kern w:val="0"/>
                <w:szCs w:val="21"/>
              </w:rPr>
              <w:t>检测中心</w:t>
            </w:r>
          </w:p>
        </w:tc>
      </w:tr>
      <w:tr w:rsidR="00EE1CFB" w14:paraId="2C814FFE" w14:textId="77777777">
        <w:trPr>
          <w:cantSplit/>
          <w:trHeight w:val="454"/>
        </w:trPr>
        <w:tc>
          <w:tcPr>
            <w:tcW w:w="710" w:type="dxa"/>
            <w:tcBorders>
              <w:top w:val="single" w:sz="4" w:space="0" w:color="auto"/>
              <w:left w:val="single" w:sz="4" w:space="0" w:color="auto"/>
              <w:bottom w:val="single" w:sz="4" w:space="0" w:color="auto"/>
              <w:right w:val="single" w:sz="4" w:space="0" w:color="auto"/>
            </w:tcBorders>
            <w:vAlign w:val="center"/>
          </w:tcPr>
          <w:p w14:paraId="5EEF063D"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lastRenderedPageBreak/>
              <w:t>3</w:t>
            </w:r>
          </w:p>
        </w:tc>
        <w:tc>
          <w:tcPr>
            <w:tcW w:w="1275" w:type="dxa"/>
            <w:tcBorders>
              <w:top w:val="single" w:sz="4" w:space="0" w:color="auto"/>
              <w:left w:val="single" w:sz="4" w:space="0" w:color="auto"/>
              <w:bottom w:val="single" w:sz="4" w:space="0" w:color="auto"/>
              <w:right w:val="single" w:sz="4" w:space="0" w:color="auto"/>
            </w:tcBorders>
            <w:vAlign w:val="center"/>
          </w:tcPr>
          <w:p w14:paraId="12CF2CC0"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JJG 2023-03</w:t>
            </w:r>
          </w:p>
        </w:tc>
        <w:tc>
          <w:tcPr>
            <w:tcW w:w="1560" w:type="dxa"/>
            <w:tcBorders>
              <w:top w:val="single" w:sz="4" w:space="0" w:color="auto"/>
              <w:left w:val="nil"/>
              <w:bottom w:val="single" w:sz="4" w:space="0" w:color="auto"/>
              <w:right w:val="single" w:sz="4" w:space="0" w:color="auto"/>
            </w:tcBorders>
            <w:vAlign w:val="center"/>
          </w:tcPr>
          <w:p w14:paraId="30F48C61" w14:textId="77777777" w:rsidR="00EE1CFB" w:rsidRDefault="00F70C0C">
            <w:pPr>
              <w:widowControl/>
              <w:spacing w:line="360" w:lineRule="exact"/>
              <w:jc w:val="left"/>
              <w:rPr>
                <w:rFonts w:ascii="宋体" w:eastAsia="宋体" w:hAnsi="宋体" w:cs="宋体"/>
                <w:kern w:val="0"/>
                <w:szCs w:val="21"/>
              </w:rPr>
            </w:pPr>
            <w:r>
              <w:rPr>
                <w:rFonts w:ascii="宋体" w:eastAsia="宋体" w:hAnsi="宋体" w:cs="宋体" w:hint="eastAsia"/>
                <w:kern w:val="0"/>
                <w:szCs w:val="21"/>
              </w:rPr>
              <w:t>燃烧法沥青含量测试仪</w:t>
            </w:r>
          </w:p>
        </w:tc>
        <w:tc>
          <w:tcPr>
            <w:tcW w:w="3827" w:type="dxa"/>
            <w:tcBorders>
              <w:top w:val="single" w:sz="4" w:space="0" w:color="auto"/>
              <w:left w:val="nil"/>
              <w:bottom w:val="single" w:sz="4" w:space="0" w:color="auto"/>
              <w:right w:val="single" w:sz="4" w:space="0" w:color="auto"/>
            </w:tcBorders>
            <w:vAlign w:val="center"/>
          </w:tcPr>
          <w:p w14:paraId="30BA3BC8" w14:textId="77777777" w:rsidR="00EE1CFB" w:rsidRDefault="00F70C0C">
            <w:pPr>
              <w:widowControl/>
              <w:spacing w:line="360" w:lineRule="exact"/>
              <w:jc w:val="left"/>
              <w:rPr>
                <w:rFonts w:ascii="宋体" w:eastAsia="宋体" w:hAnsi="宋体" w:cs="宋体"/>
                <w:kern w:val="0"/>
                <w:szCs w:val="21"/>
              </w:rPr>
            </w:pPr>
            <w:r>
              <w:rPr>
                <w:rFonts w:ascii="宋体" w:eastAsia="宋体" w:hAnsi="宋体" w:cs="宋体" w:hint="eastAsia"/>
                <w:kern w:val="0"/>
                <w:szCs w:val="21"/>
              </w:rPr>
              <w:t>现行规程规定燃烧法沥青含量测试仪的范围、概述、计量性能要求、通用技术要求、计量器具控制等。</w:t>
            </w:r>
          </w:p>
          <w:p w14:paraId="739439A0" w14:textId="77777777" w:rsidR="00EE1CFB" w:rsidRDefault="00F70C0C">
            <w:pPr>
              <w:widowControl/>
              <w:spacing w:line="360" w:lineRule="exact"/>
              <w:jc w:val="left"/>
              <w:rPr>
                <w:rFonts w:ascii="宋体" w:eastAsia="宋体" w:hAnsi="宋体" w:cs="宋体"/>
                <w:kern w:val="0"/>
                <w:szCs w:val="21"/>
              </w:rPr>
            </w:pPr>
            <w:r>
              <w:rPr>
                <w:rFonts w:ascii="宋体" w:eastAsia="宋体" w:hAnsi="宋体" w:cs="宋体" w:hint="eastAsia"/>
                <w:kern w:val="0"/>
                <w:szCs w:val="21"/>
              </w:rPr>
              <w:t>适用于燃烧法沥青含量测试仪的首次检定、后续检定和使用中检查。</w:t>
            </w:r>
          </w:p>
          <w:p w14:paraId="1873A464" w14:textId="77777777" w:rsidR="00EE1CFB" w:rsidRDefault="00F70C0C">
            <w:pPr>
              <w:widowControl/>
              <w:spacing w:line="360" w:lineRule="exact"/>
              <w:jc w:val="left"/>
              <w:rPr>
                <w:rFonts w:ascii="宋体" w:eastAsia="宋体" w:hAnsi="宋体" w:cs="宋体"/>
                <w:kern w:val="0"/>
                <w:szCs w:val="21"/>
              </w:rPr>
            </w:pPr>
            <w:r>
              <w:rPr>
                <w:rFonts w:ascii="宋体" w:eastAsia="宋体" w:hAnsi="宋体" w:cs="宋体" w:hint="eastAsia"/>
                <w:kern w:val="0"/>
                <w:szCs w:val="21"/>
              </w:rPr>
              <w:t>主要修订内容：1.修改测试仪燃烧室计量性能要求，包括温度的误差、工作区域的均匀性；2.修改称重系统（电子天平）计量性能，对电子天平在燃烧室处于高温时天平的误差和偏载提出要求；3.增加时间控制要求，被测样品在连续</w:t>
            </w:r>
            <w:r>
              <w:rPr>
                <w:rFonts w:ascii="宋体" w:eastAsia="宋体" w:hAnsi="宋体" w:cs="宋体"/>
                <w:kern w:val="0"/>
                <w:szCs w:val="21"/>
              </w:rPr>
              <w:t>3min</w:t>
            </w:r>
            <w:r>
              <w:rPr>
                <w:rFonts w:ascii="宋体" w:eastAsia="宋体" w:hAnsi="宋体" w:cs="宋体" w:hint="eastAsia"/>
                <w:kern w:val="0"/>
                <w:szCs w:val="21"/>
              </w:rPr>
              <w:t>内质量变化量小于</w:t>
            </w:r>
            <w:r>
              <w:rPr>
                <w:rFonts w:ascii="宋体" w:eastAsia="宋体" w:hAnsi="宋体" w:cs="宋体"/>
                <w:kern w:val="0"/>
                <w:szCs w:val="21"/>
              </w:rPr>
              <w:t>3500g</w:t>
            </w:r>
            <w:r>
              <w:rPr>
                <w:rFonts w:ascii="宋体" w:eastAsia="宋体" w:hAnsi="宋体" w:cs="宋体" w:hint="eastAsia"/>
                <w:kern w:val="0"/>
                <w:szCs w:val="21"/>
              </w:rPr>
              <w:t>的</w:t>
            </w:r>
            <w:r>
              <w:rPr>
                <w:rFonts w:ascii="宋体" w:eastAsia="宋体" w:hAnsi="宋体" w:cs="宋体"/>
                <w:kern w:val="0"/>
                <w:szCs w:val="21"/>
              </w:rPr>
              <w:t>0.01%</w:t>
            </w:r>
            <w:r>
              <w:rPr>
                <w:rFonts w:ascii="宋体" w:eastAsia="宋体" w:hAnsi="宋体" w:cs="宋体" w:hint="eastAsia"/>
                <w:kern w:val="0"/>
                <w:szCs w:val="21"/>
              </w:rPr>
              <w:t>并能发出提示音；4.增加绝缘电阻检测要求；5.增加试验过程中对燃烧室</w:t>
            </w:r>
            <w:proofErr w:type="gramStart"/>
            <w:r>
              <w:rPr>
                <w:rFonts w:ascii="宋体" w:eastAsia="宋体" w:hAnsi="宋体" w:cs="宋体" w:hint="eastAsia"/>
                <w:kern w:val="0"/>
                <w:szCs w:val="21"/>
              </w:rPr>
              <w:t>门状态</w:t>
            </w:r>
            <w:proofErr w:type="gramEnd"/>
            <w:r>
              <w:rPr>
                <w:rFonts w:ascii="宋体" w:eastAsia="宋体" w:hAnsi="宋体" w:cs="宋体" w:hint="eastAsia"/>
                <w:kern w:val="0"/>
                <w:szCs w:val="21"/>
              </w:rPr>
              <w:t>的要求；6.删除原规程中</w:t>
            </w:r>
            <w:r>
              <w:rPr>
                <w:rFonts w:ascii="宋体" w:eastAsia="宋体" w:hAnsi="宋体" w:cs="宋体"/>
                <w:kern w:val="0"/>
                <w:szCs w:val="21"/>
              </w:rPr>
              <w:t>5.2</w:t>
            </w:r>
            <w:r>
              <w:rPr>
                <w:rFonts w:ascii="宋体" w:eastAsia="宋体" w:hAnsi="宋体" w:cs="宋体" w:hint="eastAsia"/>
                <w:kern w:val="0"/>
                <w:szCs w:val="21"/>
              </w:rPr>
              <w:t>试样蓝和收集盒；7.修改温度测量设备的要求；8.修改标准砝码要求；9.删除钢直尺、框式水平仪；10.修改主燃烧室温度检定方法；修改二次燃烧室检定方法；11.修改称重系统（电子天平）检定方法；12.增加天平偏载的检定方法；13.增加天平受温度影响的检定方法；14.增加控制时间的检定方法。</w:t>
            </w:r>
          </w:p>
        </w:tc>
        <w:tc>
          <w:tcPr>
            <w:tcW w:w="992" w:type="dxa"/>
            <w:tcBorders>
              <w:top w:val="single" w:sz="4" w:space="0" w:color="auto"/>
              <w:left w:val="single" w:sz="4" w:space="0" w:color="auto"/>
              <w:bottom w:val="single" w:sz="4" w:space="0" w:color="auto"/>
              <w:right w:val="single" w:sz="4" w:space="0" w:color="auto"/>
            </w:tcBorders>
            <w:vAlign w:val="center"/>
          </w:tcPr>
          <w:p w14:paraId="27764E25"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修订</w:t>
            </w:r>
          </w:p>
        </w:tc>
        <w:tc>
          <w:tcPr>
            <w:tcW w:w="1134" w:type="dxa"/>
            <w:tcBorders>
              <w:top w:val="single" w:sz="4" w:space="0" w:color="auto"/>
              <w:left w:val="nil"/>
              <w:bottom w:val="single" w:sz="4" w:space="0" w:color="auto"/>
              <w:right w:val="single" w:sz="4" w:space="0" w:color="auto"/>
            </w:tcBorders>
            <w:vAlign w:val="center"/>
          </w:tcPr>
          <w:p w14:paraId="00A0B5AA" w14:textId="77777777" w:rsidR="00EE1CFB" w:rsidRDefault="00F70C0C">
            <w:pPr>
              <w:widowControl/>
              <w:jc w:val="center"/>
              <w:rPr>
                <w:rFonts w:ascii="宋体" w:eastAsia="宋体" w:hAnsi="宋体"/>
                <w:kern w:val="0"/>
                <w:szCs w:val="21"/>
              </w:rPr>
            </w:pPr>
            <w:r>
              <w:rPr>
                <w:rFonts w:ascii="宋体" w:eastAsia="宋体" w:hAnsi="宋体"/>
                <w:kern w:val="0"/>
                <w:szCs w:val="21"/>
              </w:rPr>
              <w:t>JJG(</w:t>
            </w:r>
            <w:r>
              <w:rPr>
                <w:rFonts w:ascii="宋体" w:eastAsia="宋体" w:hAnsi="宋体" w:hint="eastAsia"/>
                <w:kern w:val="0"/>
                <w:szCs w:val="21"/>
              </w:rPr>
              <w:t>交通</w:t>
            </w:r>
            <w:r>
              <w:rPr>
                <w:rFonts w:ascii="宋体" w:eastAsia="宋体" w:hAnsi="宋体"/>
                <w:kern w:val="0"/>
                <w:szCs w:val="21"/>
              </w:rPr>
              <w:t>) 072-2006</w:t>
            </w:r>
          </w:p>
        </w:tc>
        <w:tc>
          <w:tcPr>
            <w:tcW w:w="992" w:type="dxa"/>
            <w:tcBorders>
              <w:top w:val="single" w:sz="4" w:space="0" w:color="auto"/>
              <w:left w:val="nil"/>
              <w:bottom w:val="single" w:sz="4" w:space="0" w:color="auto"/>
              <w:right w:val="single" w:sz="4" w:space="0" w:color="auto"/>
            </w:tcBorders>
            <w:vAlign w:val="center"/>
          </w:tcPr>
          <w:p w14:paraId="3065F487"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1</w:t>
            </w:r>
            <w:r>
              <w:rPr>
                <w:rFonts w:ascii="宋体" w:eastAsia="宋体" w:hAnsi="宋体"/>
                <w:kern w:val="0"/>
                <w:szCs w:val="21"/>
              </w:rPr>
              <w:t>8</w:t>
            </w:r>
          </w:p>
        </w:tc>
        <w:tc>
          <w:tcPr>
            <w:tcW w:w="1701" w:type="dxa"/>
            <w:tcBorders>
              <w:top w:val="single" w:sz="4" w:space="0" w:color="auto"/>
              <w:left w:val="nil"/>
              <w:bottom w:val="single" w:sz="4" w:space="0" w:color="auto"/>
              <w:right w:val="single" w:sz="4" w:space="0" w:color="auto"/>
            </w:tcBorders>
            <w:vAlign w:val="center"/>
          </w:tcPr>
          <w:p w14:paraId="5262BA9B"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公路计量委员会</w:t>
            </w:r>
          </w:p>
        </w:tc>
        <w:tc>
          <w:tcPr>
            <w:tcW w:w="3311" w:type="dxa"/>
            <w:tcBorders>
              <w:top w:val="single" w:sz="4" w:space="0" w:color="auto"/>
              <w:left w:val="nil"/>
              <w:bottom w:val="single" w:sz="4" w:space="0" w:color="auto"/>
              <w:right w:val="single" w:sz="4" w:space="0" w:color="auto"/>
            </w:tcBorders>
            <w:vAlign w:val="center"/>
          </w:tcPr>
          <w:p w14:paraId="309DB04D" w14:textId="77777777" w:rsidR="00EE1CFB" w:rsidRDefault="00F70C0C">
            <w:pPr>
              <w:widowControl/>
              <w:spacing w:line="360" w:lineRule="exact"/>
              <w:jc w:val="left"/>
              <w:rPr>
                <w:rFonts w:ascii="宋体" w:eastAsia="宋体" w:hAnsi="宋体" w:cs="Arial"/>
                <w:kern w:val="0"/>
                <w:szCs w:val="21"/>
              </w:rPr>
            </w:pPr>
            <w:r>
              <w:rPr>
                <w:rFonts w:ascii="宋体" w:eastAsia="宋体" w:hAnsi="宋体" w:cs="Arial" w:hint="eastAsia"/>
                <w:kern w:val="0"/>
                <w:szCs w:val="21"/>
              </w:rPr>
              <w:t>交通运输部科学研究院、苏交科集团股份有限公司、交通运输部公路科学研究所</w:t>
            </w:r>
            <w:r>
              <w:rPr>
                <w:rFonts w:ascii="宋体" w:eastAsia="宋体" w:hAnsi="宋体" w:cs="Arial"/>
                <w:kern w:val="0"/>
                <w:szCs w:val="21"/>
              </w:rPr>
              <w:t>、青海省交通检测有限公司、陕西力源仪器设备检测有限公司</w:t>
            </w:r>
          </w:p>
        </w:tc>
      </w:tr>
      <w:tr w:rsidR="00EE1CFB" w14:paraId="495D38D4" w14:textId="77777777">
        <w:trPr>
          <w:cantSplit/>
          <w:trHeight w:val="454"/>
        </w:trPr>
        <w:tc>
          <w:tcPr>
            <w:tcW w:w="710" w:type="dxa"/>
            <w:tcBorders>
              <w:top w:val="single" w:sz="4" w:space="0" w:color="auto"/>
              <w:left w:val="single" w:sz="4" w:space="0" w:color="auto"/>
              <w:bottom w:val="single" w:sz="4" w:space="0" w:color="auto"/>
              <w:right w:val="single" w:sz="4" w:space="0" w:color="auto"/>
            </w:tcBorders>
            <w:vAlign w:val="center"/>
          </w:tcPr>
          <w:p w14:paraId="77E68AD4"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lastRenderedPageBreak/>
              <w:t>4</w:t>
            </w:r>
          </w:p>
        </w:tc>
        <w:tc>
          <w:tcPr>
            <w:tcW w:w="1275" w:type="dxa"/>
            <w:tcBorders>
              <w:top w:val="single" w:sz="4" w:space="0" w:color="auto"/>
              <w:left w:val="single" w:sz="4" w:space="0" w:color="auto"/>
              <w:bottom w:val="single" w:sz="4" w:space="0" w:color="auto"/>
              <w:right w:val="single" w:sz="4" w:space="0" w:color="auto"/>
            </w:tcBorders>
            <w:vAlign w:val="center"/>
          </w:tcPr>
          <w:p w14:paraId="6268D2C3"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JJG 2023-04</w:t>
            </w:r>
          </w:p>
        </w:tc>
        <w:tc>
          <w:tcPr>
            <w:tcW w:w="1560" w:type="dxa"/>
            <w:tcBorders>
              <w:top w:val="single" w:sz="4" w:space="0" w:color="auto"/>
              <w:left w:val="nil"/>
              <w:bottom w:val="single" w:sz="4" w:space="0" w:color="auto"/>
              <w:right w:val="single" w:sz="4" w:space="0" w:color="auto"/>
            </w:tcBorders>
            <w:vAlign w:val="center"/>
          </w:tcPr>
          <w:p w14:paraId="6A6A6478" w14:textId="77777777" w:rsidR="00EE1CFB" w:rsidRDefault="00F70C0C">
            <w:pPr>
              <w:widowControl/>
              <w:spacing w:line="360" w:lineRule="exact"/>
              <w:jc w:val="left"/>
              <w:rPr>
                <w:rFonts w:ascii="宋体" w:eastAsia="宋体" w:hAnsi="宋体" w:cs="宋体"/>
                <w:kern w:val="0"/>
                <w:szCs w:val="21"/>
              </w:rPr>
            </w:pPr>
            <w:r>
              <w:rPr>
                <w:rFonts w:ascii="宋体" w:eastAsia="宋体" w:hAnsi="宋体" w:cs="宋体"/>
                <w:kern w:val="0"/>
                <w:szCs w:val="21"/>
              </w:rPr>
              <w:t>钢筋弯曲试验机</w:t>
            </w:r>
          </w:p>
        </w:tc>
        <w:tc>
          <w:tcPr>
            <w:tcW w:w="3827" w:type="dxa"/>
            <w:tcBorders>
              <w:top w:val="single" w:sz="4" w:space="0" w:color="auto"/>
              <w:left w:val="nil"/>
              <w:bottom w:val="single" w:sz="4" w:space="0" w:color="auto"/>
              <w:right w:val="single" w:sz="4" w:space="0" w:color="auto"/>
            </w:tcBorders>
            <w:vAlign w:val="center"/>
          </w:tcPr>
          <w:p w14:paraId="0E9D4370" w14:textId="77777777" w:rsidR="00EE1CFB" w:rsidRDefault="00F70C0C">
            <w:pPr>
              <w:widowControl/>
              <w:spacing w:line="360" w:lineRule="exact"/>
              <w:jc w:val="left"/>
              <w:rPr>
                <w:rFonts w:ascii="宋体" w:eastAsia="宋体" w:hAnsi="宋体" w:cs="宋体"/>
                <w:kern w:val="0"/>
                <w:szCs w:val="21"/>
              </w:rPr>
            </w:pPr>
            <w:proofErr w:type="gramStart"/>
            <w:r>
              <w:rPr>
                <w:rFonts w:ascii="宋体" w:eastAsia="宋体" w:hAnsi="宋体" w:cs="宋体" w:hint="eastAsia"/>
                <w:kern w:val="0"/>
                <w:szCs w:val="21"/>
              </w:rPr>
              <w:t>拟规定</w:t>
            </w:r>
            <w:proofErr w:type="gramEnd"/>
            <w:r>
              <w:rPr>
                <w:rFonts w:ascii="宋体" w:eastAsia="宋体" w:hAnsi="宋体" w:cs="宋体" w:hint="eastAsia"/>
                <w:kern w:val="0"/>
                <w:szCs w:val="21"/>
              </w:rPr>
              <w:t>钢筋弯曲试验的计量性能要求、通用技术要求、计量器具控制、检定方法及检定结果处理等。</w:t>
            </w:r>
          </w:p>
          <w:p w14:paraId="4230CC1F" w14:textId="77777777" w:rsidR="00EE1CFB" w:rsidRDefault="00F70C0C">
            <w:pPr>
              <w:widowControl/>
              <w:spacing w:line="360" w:lineRule="exact"/>
              <w:jc w:val="left"/>
              <w:rPr>
                <w:rFonts w:ascii="宋体" w:eastAsia="宋体" w:hAnsi="宋体" w:cs="宋体"/>
                <w:kern w:val="0"/>
                <w:szCs w:val="21"/>
              </w:rPr>
            </w:pPr>
            <w:r>
              <w:rPr>
                <w:rFonts w:ascii="宋体" w:eastAsia="宋体" w:hAnsi="宋体" w:cs="宋体" w:hint="eastAsia"/>
                <w:kern w:val="0"/>
                <w:szCs w:val="21"/>
              </w:rPr>
              <w:t>适用于钢筋弯曲试验机的首次检定、后续检定和使用中检查。</w:t>
            </w:r>
          </w:p>
        </w:tc>
        <w:tc>
          <w:tcPr>
            <w:tcW w:w="992" w:type="dxa"/>
            <w:tcBorders>
              <w:top w:val="single" w:sz="4" w:space="0" w:color="auto"/>
              <w:left w:val="single" w:sz="4" w:space="0" w:color="auto"/>
              <w:bottom w:val="single" w:sz="4" w:space="0" w:color="auto"/>
              <w:right w:val="single" w:sz="4" w:space="0" w:color="auto"/>
            </w:tcBorders>
            <w:vAlign w:val="center"/>
          </w:tcPr>
          <w:p w14:paraId="65139016"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制定</w:t>
            </w:r>
          </w:p>
        </w:tc>
        <w:tc>
          <w:tcPr>
            <w:tcW w:w="1134" w:type="dxa"/>
            <w:tcBorders>
              <w:top w:val="single" w:sz="4" w:space="0" w:color="auto"/>
              <w:left w:val="nil"/>
              <w:bottom w:val="single" w:sz="4" w:space="0" w:color="auto"/>
              <w:right w:val="single" w:sz="4" w:space="0" w:color="auto"/>
            </w:tcBorders>
          </w:tcPr>
          <w:p w14:paraId="3A8B7921" w14:textId="77777777" w:rsidR="00EE1CFB" w:rsidRDefault="00EE1CFB">
            <w:pPr>
              <w:widowControl/>
              <w:jc w:val="center"/>
              <w:rPr>
                <w:rFonts w:ascii="宋体" w:eastAsia="宋体" w:hAnsi="宋体"/>
                <w:kern w:val="0"/>
                <w:szCs w:val="21"/>
              </w:rPr>
            </w:pPr>
          </w:p>
        </w:tc>
        <w:tc>
          <w:tcPr>
            <w:tcW w:w="992" w:type="dxa"/>
            <w:tcBorders>
              <w:top w:val="single" w:sz="4" w:space="0" w:color="auto"/>
              <w:left w:val="nil"/>
              <w:bottom w:val="single" w:sz="4" w:space="0" w:color="auto"/>
              <w:right w:val="single" w:sz="4" w:space="0" w:color="auto"/>
            </w:tcBorders>
            <w:vAlign w:val="center"/>
          </w:tcPr>
          <w:p w14:paraId="13B2B85D" w14:textId="77777777" w:rsidR="00EE1CFB" w:rsidRDefault="00F70C0C">
            <w:pPr>
              <w:widowControl/>
              <w:jc w:val="center"/>
              <w:rPr>
                <w:rFonts w:ascii="宋体" w:eastAsia="宋体" w:hAnsi="宋体"/>
                <w:kern w:val="0"/>
                <w:szCs w:val="21"/>
              </w:rPr>
            </w:pPr>
            <w:r>
              <w:rPr>
                <w:rFonts w:ascii="宋体" w:eastAsia="宋体" w:hAnsi="宋体"/>
                <w:kern w:val="0"/>
                <w:szCs w:val="21"/>
              </w:rPr>
              <w:t>18</w:t>
            </w:r>
          </w:p>
        </w:tc>
        <w:tc>
          <w:tcPr>
            <w:tcW w:w="1701" w:type="dxa"/>
            <w:tcBorders>
              <w:top w:val="single" w:sz="4" w:space="0" w:color="auto"/>
              <w:left w:val="nil"/>
              <w:bottom w:val="single" w:sz="4" w:space="0" w:color="auto"/>
              <w:right w:val="single" w:sz="4" w:space="0" w:color="auto"/>
            </w:tcBorders>
            <w:vAlign w:val="center"/>
          </w:tcPr>
          <w:p w14:paraId="4A57854D" w14:textId="77777777" w:rsidR="00EE1CFB" w:rsidRDefault="00F70C0C">
            <w:pPr>
              <w:widowControl/>
              <w:jc w:val="center"/>
              <w:rPr>
                <w:rFonts w:ascii="宋体" w:eastAsia="宋体" w:hAnsi="宋体"/>
                <w:kern w:val="0"/>
                <w:szCs w:val="21"/>
              </w:rPr>
            </w:pPr>
            <w:r>
              <w:rPr>
                <w:rFonts w:ascii="宋体" w:eastAsia="宋体" w:hAnsi="宋体"/>
                <w:kern w:val="0"/>
                <w:szCs w:val="21"/>
              </w:rPr>
              <w:t>水运计量</w:t>
            </w:r>
            <w:r>
              <w:rPr>
                <w:rFonts w:ascii="宋体" w:eastAsia="宋体" w:hAnsi="宋体" w:hint="eastAsia"/>
                <w:kern w:val="0"/>
                <w:szCs w:val="21"/>
              </w:rPr>
              <w:t>委员会</w:t>
            </w:r>
          </w:p>
        </w:tc>
        <w:tc>
          <w:tcPr>
            <w:tcW w:w="3311" w:type="dxa"/>
            <w:tcBorders>
              <w:top w:val="single" w:sz="4" w:space="0" w:color="auto"/>
              <w:left w:val="nil"/>
              <w:bottom w:val="single" w:sz="4" w:space="0" w:color="auto"/>
              <w:right w:val="single" w:sz="4" w:space="0" w:color="auto"/>
            </w:tcBorders>
            <w:vAlign w:val="center"/>
          </w:tcPr>
          <w:p w14:paraId="1AA1B9AF" w14:textId="77777777" w:rsidR="00EE1CFB" w:rsidRDefault="00F70C0C">
            <w:pPr>
              <w:widowControl/>
              <w:spacing w:line="360" w:lineRule="exact"/>
              <w:jc w:val="left"/>
              <w:rPr>
                <w:rFonts w:ascii="宋体" w:eastAsia="宋体" w:hAnsi="宋体" w:cs="Arial"/>
                <w:kern w:val="0"/>
                <w:szCs w:val="21"/>
              </w:rPr>
            </w:pPr>
            <w:r>
              <w:rPr>
                <w:rFonts w:ascii="宋体" w:eastAsia="宋体" w:hAnsi="宋体" w:cs="Arial"/>
                <w:kern w:val="0"/>
                <w:szCs w:val="21"/>
              </w:rPr>
              <w:t>江西省交通工程质量监督</w:t>
            </w:r>
            <w:proofErr w:type="gramStart"/>
            <w:r>
              <w:rPr>
                <w:rFonts w:ascii="宋体" w:eastAsia="宋体" w:hAnsi="宋体" w:cs="Arial"/>
                <w:kern w:val="0"/>
                <w:szCs w:val="21"/>
              </w:rPr>
              <w:t>站试验</w:t>
            </w:r>
            <w:proofErr w:type="gramEnd"/>
            <w:r>
              <w:rPr>
                <w:rFonts w:ascii="宋体" w:eastAsia="宋体" w:hAnsi="宋体" w:cs="Arial"/>
                <w:kern w:val="0"/>
                <w:szCs w:val="21"/>
              </w:rPr>
              <w:t>检测中心、江西省综合交通运输发展研究中心、交通运输部天津水运工程科学研究所</w:t>
            </w:r>
          </w:p>
        </w:tc>
      </w:tr>
      <w:tr w:rsidR="00EE1CFB" w14:paraId="5383366B" w14:textId="77777777">
        <w:trPr>
          <w:cantSplit/>
          <w:trHeight w:val="454"/>
        </w:trPr>
        <w:tc>
          <w:tcPr>
            <w:tcW w:w="710" w:type="dxa"/>
            <w:tcBorders>
              <w:top w:val="single" w:sz="4" w:space="0" w:color="auto"/>
              <w:left w:val="single" w:sz="4" w:space="0" w:color="auto"/>
              <w:bottom w:val="single" w:sz="4" w:space="0" w:color="auto"/>
              <w:right w:val="single" w:sz="4" w:space="0" w:color="auto"/>
            </w:tcBorders>
            <w:vAlign w:val="center"/>
          </w:tcPr>
          <w:p w14:paraId="1859F715"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5</w:t>
            </w:r>
          </w:p>
        </w:tc>
        <w:tc>
          <w:tcPr>
            <w:tcW w:w="1275" w:type="dxa"/>
            <w:tcBorders>
              <w:top w:val="single" w:sz="4" w:space="0" w:color="auto"/>
              <w:left w:val="single" w:sz="4" w:space="0" w:color="auto"/>
              <w:bottom w:val="single" w:sz="4" w:space="0" w:color="auto"/>
              <w:right w:val="single" w:sz="4" w:space="0" w:color="auto"/>
            </w:tcBorders>
            <w:vAlign w:val="center"/>
          </w:tcPr>
          <w:p w14:paraId="4E68A0D8"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JJG 2023-05</w:t>
            </w:r>
          </w:p>
        </w:tc>
        <w:tc>
          <w:tcPr>
            <w:tcW w:w="1560" w:type="dxa"/>
            <w:tcBorders>
              <w:top w:val="single" w:sz="4" w:space="0" w:color="auto"/>
              <w:left w:val="nil"/>
              <w:bottom w:val="single" w:sz="4" w:space="0" w:color="auto"/>
              <w:right w:val="single" w:sz="4" w:space="0" w:color="auto"/>
            </w:tcBorders>
            <w:vAlign w:val="center"/>
          </w:tcPr>
          <w:p w14:paraId="1EEF4B7F" w14:textId="77777777" w:rsidR="00EE1CFB" w:rsidRDefault="00F70C0C">
            <w:pPr>
              <w:widowControl/>
              <w:spacing w:line="360" w:lineRule="exact"/>
              <w:jc w:val="left"/>
              <w:rPr>
                <w:rFonts w:ascii="宋体" w:eastAsia="宋体" w:hAnsi="宋体" w:cs="宋体"/>
                <w:kern w:val="0"/>
                <w:szCs w:val="21"/>
              </w:rPr>
            </w:pPr>
            <w:r>
              <w:rPr>
                <w:rFonts w:ascii="宋体" w:eastAsia="宋体" w:hAnsi="宋体" w:cs="宋体"/>
                <w:kern w:val="0"/>
                <w:szCs w:val="21"/>
              </w:rPr>
              <w:t>港口筒仓  雷达</w:t>
            </w:r>
            <w:proofErr w:type="gramStart"/>
            <w:r>
              <w:rPr>
                <w:rFonts w:ascii="宋体" w:eastAsia="宋体" w:hAnsi="宋体" w:cs="宋体"/>
                <w:kern w:val="0"/>
                <w:szCs w:val="21"/>
              </w:rPr>
              <w:t>料位计</w:t>
            </w:r>
            <w:proofErr w:type="gramEnd"/>
          </w:p>
        </w:tc>
        <w:tc>
          <w:tcPr>
            <w:tcW w:w="3827" w:type="dxa"/>
            <w:tcBorders>
              <w:top w:val="single" w:sz="4" w:space="0" w:color="auto"/>
              <w:left w:val="nil"/>
              <w:bottom w:val="single" w:sz="4" w:space="0" w:color="auto"/>
              <w:right w:val="single" w:sz="4" w:space="0" w:color="auto"/>
            </w:tcBorders>
            <w:vAlign w:val="center"/>
          </w:tcPr>
          <w:p w14:paraId="5D30167C" w14:textId="77777777" w:rsidR="00EE1CFB" w:rsidRDefault="00F70C0C">
            <w:pPr>
              <w:widowControl/>
              <w:spacing w:line="360" w:lineRule="exact"/>
              <w:jc w:val="left"/>
              <w:rPr>
                <w:rFonts w:ascii="宋体" w:eastAsia="宋体" w:hAnsi="宋体" w:cs="宋体"/>
                <w:kern w:val="0"/>
                <w:szCs w:val="21"/>
              </w:rPr>
            </w:pPr>
            <w:proofErr w:type="gramStart"/>
            <w:r>
              <w:rPr>
                <w:rFonts w:ascii="宋体" w:eastAsia="宋体" w:hAnsi="宋体" w:cs="宋体"/>
                <w:kern w:val="0"/>
                <w:szCs w:val="21"/>
              </w:rPr>
              <w:t>拟规定</w:t>
            </w:r>
            <w:proofErr w:type="gramEnd"/>
            <w:r>
              <w:rPr>
                <w:rFonts w:ascii="宋体" w:eastAsia="宋体" w:hAnsi="宋体" w:cs="宋体"/>
                <w:kern w:val="0"/>
                <w:szCs w:val="21"/>
              </w:rPr>
              <w:t>港口筒仓雷达</w:t>
            </w:r>
            <w:proofErr w:type="gramStart"/>
            <w:r>
              <w:rPr>
                <w:rFonts w:ascii="宋体" w:eastAsia="宋体" w:hAnsi="宋体" w:cs="宋体"/>
                <w:kern w:val="0"/>
                <w:szCs w:val="21"/>
              </w:rPr>
              <w:t>料位计</w:t>
            </w:r>
            <w:proofErr w:type="gramEnd"/>
            <w:r>
              <w:rPr>
                <w:rFonts w:ascii="宋体" w:eastAsia="宋体" w:hAnsi="宋体" w:cs="宋体"/>
                <w:kern w:val="0"/>
                <w:szCs w:val="21"/>
              </w:rPr>
              <w:t>的</w:t>
            </w:r>
            <w:r>
              <w:rPr>
                <w:rFonts w:ascii="宋体" w:eastAsia="宋体" w:hAnsi="宋体" w:cs="宋体" w:hint="eastAsia"/>
                <w:kern w:val="0"/>
                <w:szCs w:val="21"/>
              </w:rPr>
              <w:t>计量性能要求、通用技术要求、计量器具控制、检定方法及检定结果处理等。</w:t>
            </w:r>
          </w:p>
          <w:p w14:paraId="18DB7A9A" w14:textId="77777777" w:rsidR="00EE1CFB" w:rsidRDefault="00F70C0C">
            <w:pPr>
              <w:widowControl/>
              <w:spacing w:line="360" w:lineRule="exact"/>
              <w:jc w:val="left"/>
              <w:rPr>
                <w:rFonts w:ascii="宋体" w:eastAsia="宋体" w:hAnsi="宋体" w:cs="宋体"/>
                <w:kern w:val="0"/>
                <w:szCs w:val="21"/>
              </w:rPr>
            </w:pPr>
            <w:r>
              <w:rPr>
                <w:rFonts w:ascii="宋体" w:eastAsia="宋体" w:hAnsi="宋体" w:cs="宋体" w:hint="eastAsia"/>
                <w:kern w:val="0"/>
                <w:szCs w:val="21"/>
              </w:rPr>
              <w:t>适用于港口筒仓用雷达</w:t>
            </w:r>
            <w:proofErr w:type="gramStart"/>
            <w:r>
              <w:rPr>
                <w:rFonts w:ascii="宋体" w:eastAsia="宋体" w:hAnsi="宋体" w:cs="宋体" w:hint="eastAsia"/>
                <w:kern w:val="0"/>
                <w:szCs w:val="21"/>
              </w:rPr>
              <w:t>料位计</w:t>
            </w:r>
            <w:proofErr w:type="gramEnd"/>
            <w:r>
              <w:rPr>
                <w:rFonts w:ascii="宋体" w:eastAsia="宋体" w:hAnsi="宋体" w:cs="宋体" w:hint="eastAsia"/>
                <w:kern w:val="0"/>
                <w:szCs w:val="21"/>
              </w:rPr>
              <w:t>的首次检定、后续检定和使用中检查。</w:t>
            </w:r>
          </w:p>
        </w:tc>
        <w:tc>
          <w:tcPr>
            <w:tcW w:w="992" w:type="dxa"/>
            <w:tcBorders>
              <w:top w:val="single" w:sz="4" w:space="0" w:color="auto"/>
              <w:left w:val="single" w:sz="4" w:space="0" w:color="auto"/>
              <w:bottom w:val="single" w:sz="4" w:space="0" w:color="auto"/>
              <w:right w:val="single" w:sz="4" w:space="0" w:color="auto"/>
            </w:tcBorders>
            <w:vAlign w:val="center"/>
          </w:tcPr>
          <w:p w14:paraId="36FB1A79"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制定</w:t>
            </w:r>
          </w:p>
        </w:tc>
        <w:tc>
          <w:tcPr>
            <w:tcW w:w="1134" w:type="dxa"/>
            <w:tcBorders>
              <w:top w:val="single" w:sz="4" w:space="0" w:color="auto"/>
              <w:left w:val="nil"/>
              <w:bottom w:val="single" w:sz="4" w:space="0" w:color="auto"/>
              <w:right w:val="single" w:sz="4" w:space="0" w:color="auto"/>
            </w:tcBorders>
          </w:tcPr>
          <w:p w14:paraId="5A335418" w14:textId="77777777" w:rsidR="00EE1CFB" w:rsidRDefault="00EE1CFB">
            <w:pPr>
              <w:widowControl/>
              <w:jc w:val="center"/>
              <w:rPr>
                <w:rFonts w:ascii="宋体" w:eastAsia="宋体" w:hAnsi="宋体"/>
                <w:kern w:val="0"/>
                <w:szCs w:val="21"/>
              </w:rPr>
            </w:pPr>
          </w:p>
        </w:tc>
        <w:tc>
          <w:tcPr>
            <w:tcW w:w="992" w:type="dxa"/>
            <w:tcBorders>
              <w:top w:val="single" w:sz="4" w:space="0" w:color="auto"/>
              <w:left w:val="nil"/>
              <w:bottom w:val="single" w:sz="4" w:space="0" w:color="auto"/>
              <w:right w:val="single" w:sz="4" w:space="0" w:color="auto"/>
            </w:tcBorders>
            <w:vAlign w:val="center"/>
          </w:tcPr>
          <w:p w14:paraId="7E2E0923" w14:textId="77777777" w:rsidR="00EE1CFB" w:rsidRDefault="00F70C0C">
            <w:pPr>
              <w:widowControl/>
              <w:jc w:val="center"/>
              <w:rPr>
                <w:rFonts w:ascii="宋体" w:eastAsia="宋体" w:hAnsi="宋体"/>
                <w:kern w:val="0"/>
                <w:szCs w:val="21"/>
              </w:rPr>
            </w:pPr>
            <w:r>
              <w:rPr>
                <w:rFonts w:ascii="宋体" w:eastAsia="宋体" w:hAnsi="宋体"/>
                <w:kern w:val="0"/>
                <w:szCs w:val="21"/>
              </w:rPr>
              <w:t>18</w:t>
            </w:r>
          </w:p>
        </w:tc>
        <w:tc>
          <w:tcPr>
            <w:tcW w:w="1701" w:type="dxa"/>
            <w:tcBorders>
              <w:top w:val="single" w:sz="4" w:space="0" w:color="auto"/>
              <w:left w:val="nil"/>
              <w:bottom w:val="single" w:sz="4" w:space="0" w:color="auto"/>
              <w:right w:val="single" w:sz="4" w:space="0" w:color="auto"/>
            </w:tcBorders>
            <w:vAlign w:val="center"/>
          </w:tcPr>
          <w:p w14:paraId="47217D8C" w14:textId="77777777" w:rsidR="00EE1CFB" w:rsidRDefault="00F70C0C">
            <w:pPr>
              <w:widowControl/>
              <w:jc w:val="center"/>
              <w:rPr>
                <w:rFonts w:ascii="宋体" w:eastAsia="宋体" w:hAnsi="宋体"/>
                <w:kern w:val="0"/>
                <w:szCs w:val="21"/>
              </w:rPr>
            </w:pPr>
            <w:r>
              <w:rPr>
                <w:rFonts w:ascii="宋体" w:eastAsia="宋体" w:hAnsi="宋体"/>
                <w:kern w:val="0"/>
                <w:szCs w:val="21"/>
              </w:rPr>
              <w:t>水运计量</w:t>
            </w:r>
            <w:r>
              <w:rPr>
                <w:rFonts w:ascii="宋体" w:eastAsia="宋体" w:hAnsi="宋体" w:hint="eastAsia"/>
                <w:kern w:val="0"/>
                <w:szCs w:val="21"/>
              </w:rPr>
              <w:t>委员会</w:t>
            </w:r>
          </w:p>
        </w:tc>
        <w:tc>
          <w:tcPr>
            <w:tcW w:w="3311" w:type="dxa"/>
            <w:tcBorders>
              <w:top w:val="single" w:sz="4" w:space="0" w:color="auto"/>
              <w:left w:val="nil"/>
              <w:bottom w:val="single" w:sz="4" w:space="0" w:color="auto"/>
              <w:right w:val="single" w:sz="4" w:space="0" w:color="auto"/>
            </w:tcBorders>
            <w:vAlign w:val="center"/>
          </w:tcPr>
          <w:p w14:paraId="6ADA4B2F" w14:textId="77777777" w:rsidR="00EE1CFB" w:rsidRDefault="00F70C0C">
            <w:pPr>
              <w:widowControl/>
              <w:spacing w:line="360" w:lineRule="exact"/>
              <w:jc w:val="left"/>
              <w:rPr>
                <w:rFonts w:ascii="宋体" w:eastAsia="宋体" w:hAnsi="宋体" w:cs="Arial"/>
                <w:kern w:val="0"/>
                <w:szCs w:val="21"/>
              </w:rPr>
            </w:pPr>
            <w:r>
              <w:rPr>
                <w:rFonts w:ascii="宋体" w:eastAsia="宋体" w:hAnsi="宋体" w:cs="Arial"/>
                <w:kern w:val="0"/>
                <w:szCs w:val="21"/>
              </w:rPr>
              <w:t>交通运输部水运科学研究所、交通运输部天津水运工程科学研究所、天津港（集团）有限公司</w:t>
            </w:r>
          </w:p>
        </w:tc>
      </w:tr>
      <w:tr w:rsidR="00EE1CFB" w14:paraId="33862225" w14:textId="77777777">
        <w:trPr>
          <w:cantSplit/>
          <w:trHeight w:val="454"/>
        </w:trPr>
        <w:tc>
          <w:tcPr>
            <w:tcW w:w="710" w:type="dxa"/>
            <w:tcBorders>
              <w:top w:val="single" w:sz="4" w:space="0" w:color="auto"/>
              <w:left w:val="single" w:sz="4" w:space="0" w:color="auto"/>
              <w:bottom w:val="single" w:sz="4" w:space="0" w:color="auto"/>
              <w:right w:val="single" w:sz="4" w:space="0" w:color="auto"/>
            </w:tcBorders>
            <w:vAlign w:val="center"/>
          </w:tcPr>
          <w:p w14:paraId="6BCB99E2"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6</w:t>
            </w:r>
          </w:p>
        </w:tc>
        <w:tc>
          <w:tcPr>
            <w:tcW w:w="1275" w:type="dxa"/>
            <w:tcBorders>
              <w:top w:val="single" w:sz="4" w:space="0" w:color="auto"/>
              <w:left w:val="single" w:sz="4" w:space="0" w:color="auto"/>
              <w:bottom w:val="single" w:sz="4" w:space="0" w:color="auto"/>
              <w:right w:val="single" w:sz="4" w:space="0" w:color="auto"/>
            </w:tcBorders>
            <w:vAlign w:val="center"/>
          </w:tcPr>
          <w:p w14:paraId="7CDB6C55" w14:textId="77777777" w:rsidR="00EE1CFB" w:rsidRDefault="00F70C0C">
            <w:pPr>
              <w:widowControl/>
              <w:jc w:val="left"/>
              <w:rPr>
                <w:rFonts w:ascii="宋体" w:eastAsia="宋体" w:hAnsi="宋体"/>
                <w:kern w:val="0"/>
                <w:szCs w:val="21"/>
              </w:rPr>
            </w:pPr>
            <w:r>
              <w:rPr>
                <w:rFonts w:ascii="宋体" w:eastAsia="宋体" w:hAnsi="宋体" w:hint="eastAsia"/>
                <w:kern w:val="0"/>
                <w:szCs w:val="21"/>
              </w:rPr>
              <w:t>JJG 2023-06</w:t>
            </w:r>
          </w:p>
        </w:tc>
        <w:tc>
          <w:tcPr>
            <w:tcW w:w="1560" w:type="dxa"/>
            <w:tcBorders>
              <w:top w:val="single" w:sz="4" w:space="0" w:color="auto"/>
              <w:left w:val="nil"/>
              <w:bottom w:val="single" w:sz="4" w:space="0" w:color="auto"/>
              <w:right w:val="single" w:sz="4" w:space="0" w:color="auto"/>
            </w:tcBorders>
            <w:vAlign w:val="center"/>
          </w:tcPr>
          <w:p w14:paraId="08D7F530" w14:textId="77777777" w:rsidR="00EE1CFB" w:rsidRDefault="00F70C0C">
            <w:pPr>
              <w:widowControl/>
              <w:spacing w:line="360" w:lineRule="exact"/>
              <w:jc w:val="left"/>
              <w:rPr>
                <w:rFonts w:ascii="宋体" w:eastAsia="宋体" w:hAnsi="宋体" w:cs="宋体"/>
                <w:kern w:val="0"/>
                <w:szCs w:val="21"/>
              </w:rPr>
            </w:pPr>
            <w:r>
              <w:rPr>
                <w:rFonts w:ascii="宋体" w:eastAsia="宋体" w:hAnsi="宋体" w:cs="宋体"/>
                <w:kern w:val="0"/>
                <w:szCs w:val="21"/>
              </w:rPr>
              <w:t>船舶液化气体舱容量</w:t>
            </w:r>
          </w:p>
        </w:tc>
        <w:tc>
          <w:tcPr>
            <w:tcW w:w="3827" w:type="dxa"/>
            <w:tcBorders>
              <w:top w:val="single" w:sz="4" w:space="0" w:color="auto"/>
              <w:left w:val="nil"/>
              <w:bottom w:val="single" w:sz="4" w:space="0" w:color="auto"/>
              <w:right w:val="single" w:sz="4" w:space="0" w:color="auto"/>
            </w:tcBorders>
            <w:vAlign w:val="center"/>
          </w:tcPr>
          <w:p w14:paraId="5FE5F319" w14:textId="77777777" w:rsidR="00EE1CFB" w:rsidRDefault="00F70C0C">
            <w:pPr>
              <w:widowControl/>
              <w:spacing w:line="360" w:lineRule="exact"/>
              <w:jc w:val="left"/>
              <w:rPr>
                <w:rFonts w:ascii="宋体" w:eastAsia="宋体" w:hAnsi="宋体" w:cs="宋体"/>
                <w:kern w:val="0"/>
                <w:szCs w:val="21"/>
              </w:rPr>
            </w:pPr>
            <w:proofErr w:type="gramStart"/>
            <w:r>
              <w:rPr>
                <w:rFonts w:ascii="宋体" w:eastAsia="宋体" w:hAnsi="宋体" w:cs="宋体" w:hint="eastAsia"/>
                <w:kern w:val="0"/>
                <w:szCs w:val="21"/>
              </w:rPr>
              <w:t>拟规定</w:t>
            </w:r>
            <w:proofErr w:type="gramEnd"/>
            <w:r>
              <w:rPr>
                <w:rFonts w:ascii="宋体" w:eastAsia="宋体" w:hAnsi="宋体" w:cs="宋体" w:hint="eastAsia"/>
                <w:kern w:val="0"/>
                <w:szCs w:val="21"/>
              </w:rPr>
              <w:t>船舶液化气体舱的结构、船舶液化气体舱容量计量的通用技术要求、计量性能要求、计量器具的控制、检定方法及检定结果处理等。</w:t>
            </w:r>
          </w:p>
          <w:p w14:paraId="13ABFCEC" w14:textId="77777777" w:rsidR="00EE1CFB" w:rsidRDefault="00F70C0C">
            <w:pPr>
              <w:widowControl/>
              <w:spacing w:line="360" w:lineRule="exact"/>
              <w:jc w:val="left"/>
              <w:rPr>
                <w:rFonts w:ascii="宋体" w:eastAsia="宋体" w:hAnsi="宋体" w:cs="宋体"/>
                <w:kern w:val="0"/>
                <w:szCs w:val="21"/>
              </w:rPr>
            </w:pPr>
            <w:r>
              <w:rPr>
                <w:rFonts w:ascii="宋体" w:eastAsia="宋体" w:hAnsi="宋体" w:cs="宋体" w:hint="eastAsia"/>
                <w:kern w:val="0"/>
                <w:szCs w:val="21"/>
              </w:rPr>
              <w:t>适用于船舶液化气体舱容量的首次检定、后续检定和使用中检查。</w:t>
            </w:r>
          </w:p>
        </w:tc>
        <w:tc>
          <w:tcPr>
            <w:tcW w:w="992" w:type="dxa"/>
            <w:tcBorders>
              <w:top w:val="single" w:sz="4" w:space="0" w:color="auto"/>
              <w:left w:val="single" w:sz="4" w:space="0" w:color="auto"/>
              <w:bottom w:val="single" w:sz="4" w:space="0" w:color="auto"/>
              <w:right w:val="single" w:sz="4" w:space="0" w:color="auto"/>
            </w:tcBorders>
            <w:vAlign w:val="center"/>
          </w:tcPr>
          <w:p w14:paraId="4812A05B"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制定</w:t>
            </w:r>
          </w:p>
        </w:tc>
        <w:tc>
          <w:tcPr>
            <w:tcW w:w="1134" w:type="dxa"/>
            <w:tcBorders>
              <w:top w:val="single" w:sz="4" w:space="0" w:color="auto"/>
              <w:left w:val="nil"/>
              <w:bottom w:val="single" w:sz="4" w:space="0" w:color="auto"/>
              <w:right w:val="single" w:sz="4" w:space="0" w:color="auto"/>
            </w:tcBorders>
          </w:tcPr>
          <w:p w14:paraId="0D9EACDC" w14:textId="77777777" w:rsidR="00EE1CFB" w:rsidRDefault="00EE1CFB">
            <w:pPr>
              <w:widowControl/>
              <w:jc w:val="center"/>
              <w:rPr>
                <w:rFonts w:ascii="宋体" w:eastAsia="宋体" w:hAnsi="宋体"/>
                <w:kern w:val="0"/>
                <w:szCs w:val="21"/>
              </w:rPr>
            </w:pPr>
          </w:p>
        </w:tc>
        <w:tc>
          <w:tcPr>
            <w:tcW w:w="992" w:type="dxa"/>
            <w:tcBorders>
              <w:top w:val="single" w:sz="4" w:space="0" w:color="auto"/>
              <w:left w:val="nil"/>
              <w:bottom w:val="single" w:sz="4" w:space="0" w:color="auto"/>
              <w:right w:val="single" w:sz="4" w:space="0" w:color="auto"/>
            </w:tcBorders>
            <w:vAlign w:val="center"/>
          </w:tcPr>
          <w:p w14:paraId="1B5A39AF" w14:textId="77777777" w:rsidR="00EE1CFB" w:rsidRDefault="00F70C0C">
            <w:pPr>
              <w:widowControl/>
              <w:jc w:val="center"/>
              <w:rPr>
                <w:rFonts w:ascii="宋体" w:eastAsia="宋体" w:hAnsi="宋体"/>
                <w:kern w:val="0"/>
                <w:szCs w:val="21"/>
              </w:rPr>
            </w:pPr>
            <w:r>
              <w:rPr>
                <w:rFonts w:ascii="宋体" w:eastAsia="宋体" w:hAnsi="宋体"/>
                <w:kern w:val="0"/>
                <w:szCs w:val="21"/>
              </w:rPr>
              <w:t>18</w:t>
            </w:r>
          </w:p>
        </w:tc>
        <w:tc>
          <w:tcPr>
            <w:tcW w:w="1701" w:type="dxa"/>
            <w:tcBorders>
              <w:top w:val="single" w:sz="4" w:space="0" w:color="auto"/>
              <w:left w:val="nil"/>
              <w:bottom w:val="single" w:sz="4" w:space="0" w:color="auto"/>
              <w:right w:val="single" w:sz="4" w:space="0" w:color="auto"/>
            </w:tcBorders>
            <w:vAlign w:val="center"/>
          </w:tcPr>
          <w:p w14:paraId="6F63A62B" w14:textId="77777777" w:rsidR="00EE1CFB" w:rsidRDefault="00F70C0C">
            <w:pPr>
              <w:widowControl/>
              <w:jc w:val="center"/>
              <w:rPr>
                <w:rFonts w:ascii="宋体" w:eastAsia="宋体" w:hAnsi="宋体"/>
                <w:kern w:val="0"/>
                <w:szCs w:val="21"/>
              </w:rPr>
            </w:pPr>
            <w:r>
              <w:rPr>
                <w:rFonts w:ascii="宋体" w:eastAsia="宋体" w:hAnsi="宋体" w:hint="eastAsia"/>
                <w:kern w:val="0"/>
                <w:szCs w:val="21"/>
              </w:rPr>
              <w:t>水运计量委员会</w:t>
            </w:r>
          </w:p>
        </w:tc>
        <w:tc>
          <w:tcPr>
            <w:tcW w:w="3311" w:type="dxa"/>
            <w:tcBorders>
              <w:top w:val="single" w:sz="4" w:space="0" w:color="auto"/>
              <w:left w:val="nil"/>
              <w:bottom w:val="single" w:sz="4" w:space="0" w:color="auto"/>
              <w:right w:val="single" w:sz="4" w:space="0" w:color="auto"/>
            </w:tcBorders>
            <w:vAlign w:val="center"/>
          </w:tcPr>
          <w:p w14:paraId="5CEAB748" w14:textId="77777777" w:rsidR="00EE1CFB" w:rsidRDefault="00F70C0C">
            <w:pPr>
              <w:widowControl/>
              <w:spacing w:line="360" w:lineRule="exact"/>
              <w:jc w:val="left"/>
              <w:rPr>
                <w:rFonts w:ascii="宋体" w:eastAsia="宋体" w:hAnsi="宋体" w:cs="Arial"/>
                <w:kern w:val="0"/>
                <w:szCs w:val="21"/>
              </w:rPr>
            </w:pPr>
            <w:r>
              <w:rPr>
                <w:rFonts w:ascii="宋体" w:eastAsia="宋体" w:hAnsi="宋体" w:cs="Arial"/>
                <w:kern w:val="0"/>
                <w:szCs w:val="21"/>
              </w:rPr>
              <w:t>交通运输部科学研究院</w:t>
            </w:r>
          </w:p>
        </w:tc>
      </w:tr>
    </w:tbl>
    <w:p w14:paraId="3BD8A8E1" w14:textId="77777777" w:rsidR="00EE1CFB" w:rsidRDefault="00F70C0C">
      <w:r>
        <w:br w:type="page"/>
      </w:r>
    </w:p>
    <w:p w14:paraId="01D38580" w14:textId="77777777" w:rsidR="00EE1CFB" w:rsidRDefault="00F70C0C">
      <w:pPr>
        <w:rPr>
          <w:rFonts w:ascii="仿宋_GB2312" w:eastAsia="仿宋_GB2312" w:hAnsi="Times New Roman"/>
          <w:sz w:val="30"/>
          <w:szCs w:val="30"/>
        </w:rPr>
      </w:pPr>
      <w:r>
        <w:rPr>
          <w:rFonts w:ascii="仿宋_GB2312" w:eastAsia="仿宋_GB2312" w:hAnsi="Times New Roman" w:hint="eastAsia"/>
          <w:sz w:val="30"/>
          <w:szCs w:val="30"/>
        </w:rPr>
        <w:lastRenderedPageBreak/>
        <w:t>注：技术归口单位列仅列出了简称，其全称如下所示。</w:t>
      </w:r>
    </w:p>
    <w:tbl>
      <w:tblPr>
        <w:tblW w:w="10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5" w:type="dxa"/>
          <w:right w:w="15" w:type="dxa"/>
        </w:tblCellMar>
        <w:tblLook w:val="04A0" w:firstRow="1" w:lastRow="0" w:firstColumn="1" w:lastColumn="0" w:noHBand="0" w:noVBand="1"/>
      </w:tblPr>
      <w:tblGrid>
        <w:gridCol w:w="1189"/>
        <w:gridCol w:w="2550"/>
        <w:gridCol w:w="6341"/>
      </w:tblGrid>
      <w:tr w:rsidR="00EE1CFB" w14:paraId="30703DEF" w14:textId="77777777">
        <w:trPr>
          <w:trHeight w:val="364"/>
          <w:tblHeader/>
        </w:trPr>
        <w:tc>
          <w:tcPr>
            <w:tcW w:w="1189" w:type="dxa"/>
            <w:vAlign w:val="center"/>
          </w:tcPr>
          <w:p w14:paraId="2AB53719" w14:textId="77777777" w:rsidR="00EE1CFB" w:rsidRDefault="00F70C0C">
            <w:pPr>
              <w:autoSpaceDN w:val="0"/>
              <w:spacing w:line="400" w:lineRule="exact"/>
              <w:jc w:val="center"/>
              <w:textAlignment w:val="center"/>
              <w:rPr>
                <w:rFonts w:ascii="仿宋_GB2312" w:eastAsia="仿宋_GB2312"/>
                <w:b/>
                <w:sz w:val="24"/>
              </w:rPr>
            </w:pPr>
            <w:r>
              <w:rPr>
                <w:rFonts w:ascii="仿宋_GB2312" w:eastAsia="仿宋_GB2312" w:hint="eastAsia"/>
                <w:b/>
                <w:sz w:val="24"/>
              </w:rPr>
              <w:t>序号</w:t>
            </w:r>
          </w:p>
        </w:tc>
        <w:tc>
          <w:tcPr>
            <w:tcW w:w="2550" w:type="dxa"/>
            <w:vAlign w:val="center"/>
          </w:tcPr>
          <w:p w14:paraId="050F8B63" w14:textId="77777777" w:rsidR="00EE1CFB" w:rsidRDefault="00F70C0C">
            <w:pPr>
              <w:autoSpaceDN w:val="0"/>
              <w:spacing w:line="400" w:lineRule="exact"/>
              <w:jc w:val="center"/>
              <w:textAlignment w:val="center"/>
              <w:rPr>
                <w:rFonts w:ascii="仿宋_GB2312" w:eastAsia="仿宋_GB2312"/>
                <w:b/>
                <w:sz w:val="24"/>
              </w:rPr>
            </w:pPr>
            <w:r>
              <w:rPr>
                <w:rFonts w:ascii="仿宋_GB2312" w:eastAsia="仿宋_GB2312" w:hint="eastAsia"/>
                <w:b/>
                <w:sz w:val="24"/>
              </w:rPr>
              <w:t>简称</w:t>
            </w:r>
          </w:p>
        </w:tc>
        <w:tc>
          <w:tcPr>
            <w:tcW w:w="6341" w:type="dxa"/>
            <w:vAlign w:val="center"/>
          </w:tcPr>
          <w:p w14:paraId="4062FC27" w14:textId="77777777" w:rsidR="00EE1CFB" w:rsidRDefault="00F70C0C">
            <w:pPr>
              <w:autoSpaceDN w:val="0"/>
              <w:spacing w:line="400" w:lineRule="exact"/>
              <w:jc w:val="center"/>
              <w:textAlignment w:val="center"/>
              <w:rPr>
                <w:rFonts w:ascii="仿宋_GB2312" w:eastAsia="仿宋_GB2312"/>
                <w:b/>
                <w:sz w:val="24"/>
              </w:rPr>
            </w:pPr>
            <w:r>
              <w:rPr>
                <w:rFonts w:ascii="仿宋_GB2312" w:eastAsia="仿宋_GB2312" w:hint="eastAsia"/>
                <w:b/>
                <w:sz w:val="24"/>
              </w:rPr>
              <w:t>全称</w:t>
            </w:r>
          </w:p>
        </w:tc>
      </w:tr>
      <w:tr w:rsidR="00EE1CFB" w14:paraId="3F88E4F6" w14:textId="77777777">
        <w:trPr>
          <w:trHeight w:val="424"/>
        </w:trPr>
        <w:tc>
          <w:tcPr>
            <w:tcW w:w="1189" w:type="dxa"/>
            <w:vAlign w:val="center"/>
          </w:tcPr>
          <w:p w14:paraId="5D04C487"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sz w:val="24"/>
              </w:rPr>
              <w:t>1</w:t>
            </w:r>
          </w:p>
        </w:tc>
        <w:tc>
          <w:tcPr>
            <w:tcW w:w="2550" w:type="dxa"/>
            <w:vAlign w:val="center"/>
          </w:tcPr>
          <w:p w14:paraId="1AF44C8E"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内河船标委会</w:t>
            </w:r>
          </w:p>
        </w:tc>
        <w:tc>
          <w:tcPr>
            <w:tcW w:w="6341" w:type="dxa"/>
            <w:vAlign w:val="center"/>
          </w:tcPr>
          <w:p w14:paraId="2929B170" w14:textId="77777777" w:rsidR="00EE1CFB" w:rsidRDefault="00F70C0C">
            <w:pPr>
              <w:autoSpaceDN w:val="0"/>
              <w:spacing w:line="400" w:lineRule="exact"/>
              <w:ind w:firstLineChars="50" w:firstLine="120"/>
              <w:jc w:val="left"/>
              <w:textAlignment w:val="center"/>
              <w:rPr>
                <w:rFonts w:ascii="仿宋_GB2312" w:eastAsia="仿宋_GB2312"/>
                <w:sz w:val="24"/>
              </w:rPr>
            </w:pPr>
            <w:r>
              <w:rPr>
                <w:rFonts w:ascii="仿宋_GB2312" w:eastAsia="仿宋_GB2312" w:hint="eastAsia"/>
                <w:sz w:val="24"/>
              </w:rPr>
              <w:t>全国内河船标准化技术委员会</w:t>
            </w:r>
          </w:p>
        </w:tc>
      </w:tr>
      <w:tr w:rsidR="00EE1CFB" w14:paraId="4D48A4E3" w14:textId="77777777">
        <w:trPr>
          <w:trHeight w:val="424"/>
        </w:trPr>
        <w:tc>
          <w:tcPr>
            <w:tcW w:w="1189" w:type="dxa"/>
            <w:vAlign w:val="center"/>
          </w:tcPr>
          <w:p w14:paraId="01C491F4"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sz w:val="24"/>
              </w:rPr>
              <w:t>2</w:t>
            </w:r>
          </w:p>
        </w:tc>
        <w:tc>
          <w:tcPr>
            <w:tcW w:w="2550" w:type="dxa"/>
            <w:vAlign w:val="center"/>
          </w:tcPr>
          <w:p w14:paraId="6D1FF649"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交通工程标委会</w:t>
            </w:r>
          </w:p>
        </w:tc>
        <w:tc>
          <w:tcPr>
            <w:tcW w:w="6341" w:type="dxa"/>
            <w:vAlign w:val="center"/>
          </w:tcPr>
          <w:p w14:paraId="7E3834A5" w14:textId="77777777" w:rsidR="00EE1CFB" w:rsidRDefault="00F70C0C">
            <w:pPr>
              <w:autoSpaceDN w:val="0"/>
              <w:spacing w:line="400" w:lineRule="exact"/>
              <w:ind w:firstLineChars="50" w:firstLine="120"/>
              <w:jc w:val="left"/>
              <w:textAlignment w:val="center"/>
              <w:rPr>
                <w:rFonts w:ascii="仿宋_GB2312" w:eastAsia="仿宋_GB2312"/>
                <w:sz w:val="24"/>
              </w:rPr>
            </w:pPr>
            <w:r>
              <w:rPr>
                <w:rFonts w:ascii="仿宋_GB2312" w:eastAsia="仿宋_GB2312" w:hint="eastAsia"/>
                <w:sz w:val="24"/>
              </w:rPr>
              <w:t>全国交通工程设施（公路）标准化技术委员会</w:t>
            </w:r>
          </w:p>
        </w:tc>
      </w:tr>
      <w:tr w:rsidR="00EE1CFB" w14:paraId="17365552" w14:textId="77777777">
        <w:trPr>
          <w:trHeight w:val="424"/>
        </w:trPr>
        <w:tc>
          <w:tcPr>
            <w:tcW w:w="1189" w:type="dxa"/>
            <w:vAlign w:val="center"/>
          </w:tcPr>
          <w:p w14:paraId="76EA778C"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3</w:t>
            </w:r>
          </w:p>
        </w:tc>
        <w:tc>
          <w:tcPr>
            <w:tcW w:w="2550" w:type="dxa"/>
            <w:vAlign w:val="center"/>
          </w:tcPr>
          <w:p w14:paraId="1BF922F5"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汽车维修标委会</w:t>
            </w:r>
          </w:p>
        </w:tc>
        <w:tc>
          <w:tcPr>
            <w:tcW w:w="6341" w:type="dxa"/>
            <w:vAlign w:val="center"/>
          </w:tcPr>
          <w:p w14:paraId="3FBED676" w14:textId="77777777" w:rsidR="00EE1CFB" w:rsidRDefault="00F70C0C">
            <w:pPr>
              <w:autoSpaceDN w:val="0"/>
              <w:spacing w:line="400" w:lineRule="exact"/>
              <w:ind w:firstLineChars="50" w:firstLine="120"/>
              <w:jc w:val="left"/>
              <w:textAlignment w:val="center"/>
              <w:rPr>
                <w:rFonts w:ascii="仿宋_GB2312" w:eastAsia="仿宋_GB2312"/>
                <w:sz w:val="24"/>
              </w:rPr>
            </w:pPr>
            <w:r>
              <w:rPr>
                <w:rFonts w:ascii="仿宋_GB2312" w:eastAsia="仿宋_GB2312" w:hint="eastAsia"/>
                <w:sz w:val="24"/>
              </w:rPr>
              <w:t>全国汽车维修标准化技术委员会</w:t>
            </w:r>
          </w:p>
        </w:tc>
      </w:tr>
      <w:tr w:rsidR="00EE1CFB" w14:paraId="1FBAE880" w14:textId="77777777">
        <w:trPr>
          <w:trHeight w:val="409"/>
        </w:trPr>
        <w:tc>
          <w:tcPr>
            <w:tcW w:w="1189" w:type="dxa"/>
            <w:vAlign w:val="center"/>
          </w:tcPr>
          <w:p w14:paraId="1A73E636"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4</w:t>
            </w:r>
          </w:p>
        </w:tc>
        <w:tc>
          <w:tcPr>
            <w:tcW w:w="2550" w:type="dxa"/>
            <w:vAlign w:val="center"/>
          </w:tcPr>
          <w:p w14:paraId="6B535AAA"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智能运输标委会</w:t>
            </w:r>
          </w:p>
        </w:tc>
        <w:tc>
          <w:tcPr>
            <w:tcW w:w="6341" w:type="dxa"/>
            <w:vAlign w:val="center"/>
          </w:tcPr>
          <w:p w14:paraId="77CA1CAC" w14:textId="77777777" w:rsidR="00EE1CFB" w:rsidRDefault="00F70C0C">
            <w:pPr>
              <w:autoSpaceDN w:val="0"/>
              <w:spacing w:line="400" w:lineRule="exact"/>
              <w:ind w:firstLineChars="50" w:firstLine="120"/>
              <w:jc w:val="left"/>
              <w:textAlignment w:val="center"/>
              <w:rPr>
                <w:rFonts w:ascii="仿宋_GB2312" w:eastAsia="仿宋_GB2312"/>
                <w:sz w:val="24"/>
              </w:rPr>
            </w:pPr>
            <w:r>
              <w:rPr>
                <w:rFonts w:ascii="仿宋_GB2312" w:eastAsia="仿宋_GB2312" w:hint="eastAsia"/>
                <w:sz w:val="24"/>
              </w:rPr>
              <w:t>全国智能运输系统标准化技术委员会</w:t>
            </w:r>
          </w:p>
        </w:tc>
      </w:tr>
      <w:tr w:rsidR="00EE1CFB" w14:paraId="6B732667" w14:textId="77777777">
        <w:trPr>
          <w:trHeight w:val="409"/>
        </w:trPr>
        <w:tc>
          <w:tcPr>
            <w:tcW w:w="1189" w:type="dxa"/>
            <w:vAlign w:val="center"/>
          </w:tcPr>
          <w:p w14:paraId="60762D45"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5</w:t>
            </w:r>
          </w:p>
        </w:tc>
        <w:tc>
          <w:tcPr>
            <w:tcW w:w="2550" w:type="dxa"/>
            <w:vAlign w:val="center"/>
          </w:tcPr>
          <w:p w14:paraId="30B3A7CE"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道路运输标委会</w:t>
            </w:r>
          </w:p>
        </w:tc>
        <w:tc>
          <w:tcPr>
            <w:tcW w:w="6341" w:type="dxa"/>
            <w:vAlign w:val="center"/>
          </w:tcPr>
          <w:p w14:paraId="77394759" w14:textId="77777777" w:rsidR="00EE1CFB" w:rsidRDefault="00F70C0C">
            <w:pPr>
              <w:autoSpaceDN w:val="0"/>
              <w:spacing w:line="400" w:lineRule="exact"/>
              <w:ind w:firstLineChars="50" w:firstLine="120"/>
              <w:jc w:val="left"/>
              <w:textAlignment w:val="center"/>
              <w:rPr>
                <w:rFonts w:ascii="仿宋_GB2312" w:eastAsia="仿宋_GB2312"/>
                <w:sz w:val="24"/>
              </w:rPr>
            </w:pPr>
            <w:r>
              <w:rPr>
                <w:rFonts w:ascii="仿宋_GB2312" w:eastAsia="仿宋_GB2312" w:hint="eastAsia"/>
                <w:sz w:val="24"/>
              </w:rPr>
              <w:t>全国道路运输标准化技术委员会</w:t>
            </w:r>
          </w:p>
        </w:tc>
      </w:tr>
      <w:tr w:rsidR="00EE1CFB" w14:paraId="168DE76C" w14:textId="77777777">
        <w:trPr>
          <w:trHeight w:val="379"/>
        </w:trPr>
        <w:tc>
          <w:tcPr>
            <w:tcW w:w="1189" w:type="dxa"/>
            <w:vAlign w:val="center"/>
          </w:tcPr>
          <w:p w14:paraId="3B952E09"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6</w:t>
            </w:r>
          </w:p>
        </w:tc>
        <w:tc>
          <w:tcPr>
            <w:tcW w:w="2550" w:type="dxa"/>
            <w:vAlign w:val="center"/>
          </w:tcPr>
          <w:p w14:paraId="6513E968"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城市客运标委会</w:t>
            </w:r>
          </w:p>
        </w:tc>
        <w:tc>
          <w:tcPr>
            <w:tcW w:w="6341" w:type="dxa"/>
            <w:vAlign w:val="center"/>
          </w:tcPr>
          <w:p w14:paraId="47EE2854" w14:textId="77777777" w:rsidR="00EE1CFB" w:rsidRDefault="00F70C0C">
            <w:pPr>
              <w:autoSpaceDN w:val="0"/>
              <w:spacing w:line="400" w:lineRule="exact"/>
              <w:ind w:firstLineChars="50" w:firstLine="120"/>
              <w:jc w:val="left"/>
              <w:textAlignment w:val="center"/>
              <w:rPr>
                <w:rFonts w:ascii="仿宋_GB2312" w:eastAsia="仿宋_GB2312"/>
                <w:sz w:val="24"/>
              </w:rPr>
            </w:pPr>
            <w:r>
              <w:rPr>
                <w:rFonts w:ascii="仿宋_GB2312" w:eastAsia="仿宋_GB2312" w:hint="eastAsia"/>
                <w:sz w:val="24"/>
              </w:rPr>
              <w:t>全国城市客运标准化技术委员会</w:t>
            </w:r>
          </w:p>
        </w:tc>
      </w:tr>
      <w:tr w:rsidR="00EE1CFB" w14:paraId="100A8C9A" w14:textId="77777777">
        <w:trPr>
          <w:trHeight w:val="394"/>
        </w:trPr>
        <w:tc>
          <w:tcPr>
            <w:tcW w:w="1189" w:type="dxa"/>
            <w:vAlign w:val="center"/>
          </w:tcPr>
          <w:p w14:paraId="5CF3E9F5"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7</w:t>
            </w:r>
          </w:p>
        </w:tc>
        <w:tc>
          <w:tcPr>
            <w:tcW w:w="2550" w:type="dxa"/>
            <w:vAlign w:val="center"/>
          </w:tcPr>
          <w:p w14:paraId="14634009"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港口标委会</w:t>
            </w:r>
          </w:p>
        </w:tc>
        <w:tc>
          <w:tcPr>
            <w:tcW w:w="6341" w:type="dxa"/>
            <w:vAlign w:val="center"/>
          </w:tcPr>
          <w:p w14:paraId="3E9C5F8D" w14:textId="77777777" w:rsidR="00EE1CFB" w:rsidRDefault="00F70C0C">
            <w:pPr>
              <w:autoSpaceDN w:val="0"/>
              <w:spacing w:line="400" w:lineRule="exact"/>
              <w:ind w:firstLineChars="50" w:firstLine="120"/>
              <w:jc w:val="left"/>
              <w:textAlignment w:val="center"/>
              <w:rPr>
                <w:rFonts w:ascii="仿宋_GB2312" w:eastAsia="仿宋_GB2312"/>
                <w:sz w:val="24"/>
              </w:rPr>
            </w:pPr>
            <w:r>
              <w:rPr>
                <w:rFonts w:ascii="仿宋_GB2312" w:eastAsia="仿宋_GB2312" w:hint="eastAsia"/>
                <w:sz w:val="24"/>
              </w:rPr>
              <w:t>全国港口标准化技术委员会</w:t>
            </w:r>
          </w:p>
        </w:tc>
      </w:tr>
      <w:tr w:rsidR="00EE1CFB" w14:paraId="4183BF37" w14:textId="77777777">
        <w:trPr>
          <w:trHeight w:val="394"/>
        </w:trPr>
        <w:tc>
          <w:tcPr>
            <w:tcW w:w="1189" w:type="dxa"/>
            <w:vAlign w:val="center"/>
          </w:tcPr>
          <w:p w14:paraId="7FC0A464"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8</w:t>
            </w:r>
          </w:p>
        </w:tc>
        <w:tc>
          <w:tcPr>
            <w:tcW w:w="2550" w:type="dxa"/>
            <w:vAlign w:val="center"/>
          </w:tcPr>
          <w:p w14:paraId="1C6F963A"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挂车分委会</w:t>
            </w:r>
          </w:p>
        </w:tc>
        <w:tc>
          <w:tcPr>
            <w:tcW w:w="6341" w:type="dxa"/>
            <w:vAlign w:val="center"/>
          </w:tcPr>
          <w:p w14:paraId="7FE2F952" w14:textId="77777777" w:rsidR="00EE1CFB" w:rsidRDefault="00F70C0C">
            <w:pPr>
              <w:autoSpaceDN w:val="0"/>
              <w:spacing w:line="400" w:lineRule="exact"/>
              <w:ind w:firstLineChars="50" w:firstLine="120"/>
              <w:jc w:val="left"/>
              <w:textAlignment w:val="center"/>
              <w:rPr>
                <w:rFonts w:ascii="仿宋_GB2312" w:eastAsia="仿宋_GB2312"/>
                <w:sz w:val="24"/>
              </w:rPr>
            </w:pPr>
            <w:r>
              <w:rPr>
                <w:rFonts w:ascii="仿宋_GB2312" w:eastAsia="仿宋_GB2312" w:hint="eastAsia"/>
                <w:sz w:val="24"/>
              </w:rPr>
              <w:t>全国汽车标准化技术委员会挂车分技术委员会</w:t>
            </w:r>
          </w:p>
        </w:tc>
      </w:tr>
      <w:tr w:rsidR="00EE1CFB" w14:paraId="67FC5451" w14:textId="77777777">
        <w:trPr>
          <w:trHeight w:val="424"/>
        </w:trPr>
        <w:tc>
          <w:tcPr>
            <w:tcW w:w="1189" w:type="dxa"/>
            <w:vAlign w:val="center"/>
          </w:tcPr>
          <w:p w14:paraId="764B87B4"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9</w:t>
            </w:r>
          </w:p>
        </w:tc>
        <w:tc>
          <w:tcPr>
            <w:tcW w:w="2550" w:type="dxa"/>
            <w:vAlign w:val="center"/>
          </w:tcPr>
          <w:p w14:paraId="4AA205B7"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航测标委会</w:t>
            </w:r>
          </w:p>
        </w:tc>
        <w:tc>
          <w:tcPr>
            <w:tcW w:w="6341" w:type="dxa"/>
            <w:vAlign w:val="center"/>
          </w:tcPr>
          <w:p w14:paraId="44C22B1A" w14:textId="77777777" w:rsidR="00EE1CFB" w:rsidRDefault="00F70C0C">
            <w:pPr>
              <w:autoSpaceDN w:val="0"/>
              <w:spacing w:line="400" w:lineRule="exact"/>
              <w:ind w:firstLineChars="50" w:firstLine="120"/>
              <w:jc w:val="left"/>
              <w:textAlignment w:val="center"/>
              <w:rPr>
                <w:rFonts w:ascii="仿宋_GB2312" w:eastAsia="仿宋_GB2312"/>
                <w:sz w:val="24"/>
              </w:rPr>
            </w:pPr>
            <w:r>
              <w:rPr>
                <w:rFonts w:ascii="仿宋_GB2312" w:eastAsia="仿宋_GB2312" w:hint="eastAsia"/>
                <w:sz w:val="24"/>
              </w:rPr>
              <w:t>交通运输航测标准化技术委员会</w:t>
            </w:r>
          </w:p>
        </w:tc>
      </w:tr>
      <w:tr w:rsidR="00EE1CFB" w14:paraId="635CC338" w14:textId="77777777">
        <w:trPr>
          <w:trHeight w:val="394"/>
        </w:trPr>
        <w:tc>
          <w:tcPr>
            <w:tcW w:w="1189" w:type="dxa"/>
            <w:vAlign w:val="center"/>
          </w:tcPr>
          <w:p w14:paraId="563B9964"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10</w:t>
            </w:r>
          </w:p>
        </w:tc>
        <w:tc>
          <w:tcPr>
            <w:tcW w:w="2550" w:type="dxa"/>
            <w:vAlign w:val="center"/>
          </w:tcPr>
          <w:p w14:paraId="477875BB"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救捞标委会</w:t>
            </w:r>
          </w:p>
        </w:tc>
        <w:tc>
          <w:tcPr>
            <w:tcW w:w="6341" w:type="dxa"/>
            <w:vAlign w:val="center"/>
          </w:tcPr>
          <w:p w14:paraId="7349700E" w14:textId="77777777" w:rsidR="00EE1CFB" w:rsidRDefault="00F70C0C">
            <w:pPr>
              <w:autoSpaceDN w:val="0"/>
              <w:spacing w:line="400" w:lineRule="exact"/>
              <w:ind w:firstLineChars="50" w:firstLine="120"/>
              <w:jc w:val="left"/>
              <w:textAlignment w:val="center"/>
              <w:rPr>
                <w:rFonts w:ascii="仿宋_GB2312" w:eastAsia="仿宋_GB2312"/>
                <w:sz w:val="24"/>
              </w:rPr>
            </w:pPr>
            <w:r>
              <w:rPr>
                <w:rFonts w:ascii="仿宋_GB2312" w:eastAsia="仿宋_GB2312" w:hint="eastAsia"/>
                <w:sz w:val="24"/>
              </w:rPr>
              <w:t>交通运输救捞与水下工程标准化技术委员会</w:t>
            </w:r>
          </w:p>
        </w:tc>
      </w:tr>
      <w:tr w:rsidR="00EE1CFB" w14:paraId="400BA55F" w14:textId="77777777">
        <w:trPr>
          <w:trHeight w:val="394"/>
        </w:trPr>
        <w:tc>
          <w:tcPr>
            <w:tcW w:w="1189" w:type="dxa"/>
            <w:vAlign w:val="center"/>
          </w:tcPr>
          <w:p w14:paraId="78BA182D"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11</w:t>
            </w:r>
          </w:p>
        </w:tc>
        <w:tc>
          <w:tcPr>
            <w:tcW w:w="2550" w:type="dxa"/>
            <w:vAlign w:val="center"/>
          </w:tcPr>
          <w:p w14:paraId="163E7893"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信息通</w:t>
            </w:r>
            <w:proofErr w:type="gramStart"/>
            <w:r>
              <w:rPr>
                <w:rFonts w:ascii="仿宋_GB2312" w:eastAsia="仿宋_GB2312" w:hint="eastAsia"/>
                <w:sz w:val="24"/>
              </w:rPr>
              <w:t>导标委</w:t>
            </w:r>
            <w:proofErr w:type="gramEnd"/>
            <w:r>
              <w:rPr>
                <w:rFonts w:ascii="仿宋_GB2312" w:eastAsia="仿宋_GB2312" w:hint="eastAsia"/>
                <w:sz w:val="24"/>
              </w:rPr>
              <w:t>会</w:t>
            </w:r>
          </w:p>
        </w:tc>
        <w:tc>
          <w:tcPr>
            <w:tcW w:w="6341" w:type="dxa"/>
            <w:vAlign w:val="center"/>
          </w:tcPr>
          <w:p w14:paraId="75A46D8D" w14:textId="77777777" w:rsidR="00EE1CFB" w:rsidRDefault="00F70C0C">
            <w:pPr>
              <w:autoSpaceDN w:val="0"/>
              <w:spacing w:line="400" w:lineRule="exact"/>
              <w:ind w:firstLineChars="50" w:firstLine="120"/>
              <w:jc w:val="left"/>
              <w:textAlignment w:val="center"/>
              <w:rPr>
                <w:rFonts w:ascii="仿宋_GB2312" w:eastAsia="仿宋_GB2312"/>
                <w:sz w:val="24"/>
              </w:rPr>
            </w:pPr>
            <w:r>
              <w:rPr>
                <w:rFonts w:ascii="仿宋_GB2312" w:eastAsia="仿宋_GB2312" w:hint="eastAsia"/>
                <w:sz w:val="24"/>
              </w:rPr>
              <w:t>交通运输信息通信及导航标准化技术委员会</w:t>
            </w:r>
          </w:p>
        </w:tc>
      </w:tr>
      <w:tr w:rsidR="00EE1CFB" w14:paraId="1E15967B" w14:textId="77777777">
        <w:trPr>
          <w:trHeight w:val="394"/>
        </w:trPr>
        <w:tc>
          <w:tcPr>
            <w:tcW w:w="1189" w:type="dxa"/>
            <w:vAlign w:val="center"/>
          </w:tcPr>
          <w:p w14:paraId="19D3FDC3"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12</w:t>
            </w:r>
          </w:p>
        </w:tc>
        <w:tc>
          <w:tcPr>
            <w:tcW w:w="2550" w:type="dxa"/>
            <w:vAlign w:val="center"/>
          </w:tcPr>
          <w:p w14:paraId="74BAE9EB"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环保标委会</w:t>
            </w:r>
          </w:p>
        </w:tc>
        <w:tc>
          <w:tcPr>
            <w:tcW w:w="6341" w:type="dxa"/>
            <w:vAlign w:val="center"/>
          </w:tcPr>
          <w:p w14:paraId="41ACD289" w14:textId="77777777" w:rsidR="00EE1CFB" w:rsidRDefault="00F70C0C">
            <w:pPr>
              <w:autoSpaceDN w:val="0"/>
              <w:spacing w:line="400" w:lineRule="exact"/>
              <w:ind w:firstLineChars="50" w:firstLine="120"/>
              <w:jc w:val="left"/>
              <w:textAlignment w:val="center"/>
              <w:rPr>
                <w:rFonts w:ascii="仿宋_GB2312" w:eastAsia="仿宋_GB2312"/>
                <w:sz w:val="24"/>
              </w:rPr>
            </w:pPr>
            <w:r>
              <w:rPr>
                <w:rFonts w:ascii="仿宋_GB2312" w:eastAsia="仿宋_GB2312" w:hint="eastAsia"/>
                <w:sz w:val="24"/>
              </w:rPr>
              <w:t>交通运输环境保护标准化技术委员会</w:t>
            </w:r>
          </w:p>
        </w:tc>
      </w:tr>
      <w:tr w:rsidR="00EE1CFB" w14:paraId="7C63EEFF" w14:textId="77777777">
        <w:trPr>
          <w:trHeight w:val="394"/>
        </w:trPr>
        <w:tc>
          <w:tcPr>
            <w:tcW w:w="1189" w:type="dxa"/>
            <w:vAlign w:val="center"/>
          </w:tcPr>
          <w:p w14:paraId="3D3AB5D0"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13</w:t>
            </w:r>
          </w:p>
        </w:tc>
        <w:tc>
          <w:tcPr>
            <w:tcW w:w="2550" w:type="dxa"/>
            <w:vAlign w:val="center"/>
          </w:tcPr>
          <w:p w14:paraId="105DD132"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公路计量委员会</w:t>
            </w:r>
          </w:p>
        </w:tc>
        <w:tc>
          <w:tcPr>
            <w:tcW w:w="6341" w:type="dxa"/>
            <w:vAlign w:val="center"/>
          </w:tcPr>
          <w:p w14:paraId="7A2F1C77" w14:textId="77777777" w:rsidR="00EE1CFB" w:rsidRDefault="00F70C0C">
            <w:pPr>
              <w:autoSpaceDN w:val="0"/>
              <w:spacing w:line="400" w:lineRule="exact"/>
              <w:ind w:firstLineChars="50" w:firstLine="120"/>
              <w:jc w:val="left"/>
              <w:textAlignment w:val="center"/>
              <w:rPr>
                <w:rFonts w:ascii="仿宋_GB2312" w:eastAsia="仿宋_GB2312"/>
                <w:sz w:val="24"/>
              </w:rPr>
            </w:pPr>
            <w:r>
              <w:rPr>
                <w:rFonts w:ascii="仿宋_GB2312" w:eastAsia="仿宋_GB2312" w:hint="eastAsia"/>
                <w:sz w:val="24"/>
              </w:rPr>
              <w:t>全国公路专用计量器具计量技术委员会</w:t>
            </w:r>
          </w:p>
        </w:tc>
      </w:tr>
      <w:tr w:rsidR="00EE1CFB" w14:paraId="4AF0E8A4" w14:textId="77777777">
        <w:trPr>
          <w:trHeight w:val="394"/>
        </w:trPr>
        <w:tc>
          <w:tcPr>
            <w:tcW w:w="1189" w:type="dxa"/>
            <w:vAlign w:val="center"/>
          </w:tcPr>
          <w:p w14:paraId="20D4B0E3"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14</w:t>
            </w:r>
          </w:p>
        </w:tc>
        <w:tc>
          <w:tcPr>
            <w:tcW w:w="2550" w:type="dxa"/>
            <w:vAlign w:val="center"/>
          </w:tcPr>
          <w:p w14:paraId="1A92BEDF" w14:textId="77777777" w:rsidR="00EE1CFB" w:rsidRDefault="00F70C0C">
            <w:pPr>
              <w:autoSpaceDN w:val="0"/>
              <w:spacing w:line="400" w:lineRule="exact"/>
              <w:jc w:val="center"/>
              <w:textAlignment w:val="center"/>
              <w:rPr>
                <w:rFonts w:ascii="仿宋_GB2312" w:eastAsia="仿宋_GB2312"/>
                <w:sz w:val="24"/>
              </w:rPr>
            </w:pPr>
            <w:r>
              <w:rPr>
                <w:rFonts w:ascii="仿宋_GB2312" w:eastAsia="仿宋_GB2312" w:hint="eastAsia"/>
                <w:sz w:val="24"/>
              </w:rPr>
              <w:t>水运计量委员会</w:t>
            </w:r>
          </w:p>
        </w:tc>
        <w:tc>
          <w:tcPr>
            <w:tcW w:w="6341" w:type="dxa"/>
            <w:vAlign w:val="center"/>
          </w:tcPr>
          <w:p w14:paraId="0AB132A7" w14:textId="77777777" w:rsidR="00EE1CFB" w:rsidRDefault="00F70C0C">
            <w:pPr>
              <w:autoSpaceDN w:val="0"/>
              <w:spacing w:line="400" w:lineRule="exact"/>
              <w:ind w:firstLineChars="50" w:firstLine="120"/>
              <w:jc w:val="left"/>
              <w:textAlignment w:val="center"/>
              <w:rPr>
                <w:rFonts w:ascii="仿宋_GB2312" w:eastAsia="仿宋_GB2312"/>
                <w:sz w:val="24"/>
              </w:rPr>
            </w:pPr>
            <w:r>
              <w:rPr>
                <w:rFonts w:ascii="仿宋_GB2312" w:eastAsia="仿宋_GB2312" w:hint="eastAsia"/>
                <w:sz w:val="24"/>
              </w:rPr>
              <w:t>全国水运专用计量器具计量技术委员会</w:t>
            </w:r>
          </w:p>
        </w:tc>
      </w:tr>
    </w:tbl>
    <w:p w14:paraId="1719A95B" w14:textId="77777777" w:rsidR="00EE1CFB" w:rsidRDefault="00EE1CFB">
      <w:pPr>
        <w:rPr>
          <w:rFonts w:ascii="Times New Roman" w:eastAsia="楷体" w:hAnsi="Times New Roman" w:cs="Times New Roman"/>
          <w:b/>
          <w:bCs/>
          <w:sz w:val="32"/>
          <w:szCs w:val="32"/>
        </w:rPr>
      </w:pPr>
    </w:p>
    <w:sectPr w:rsidR="00EE1CFB" w:rsidSect="00EE1CFB">
      <w:headerReference w:type="default" r:id="rId7"/>
      <w:footerReference w:type="default" r:id="rId8"/>
      <w:pgSz w:w="16838" w:h="11906" w:orient="landscape"/>
      <w:pgMar w:top="850" w:right="851" w:bottom="850" w:left="851" w:header="851" w:footer="992" w:gutter="0"/>
      <w:cols w:space="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DC737F" w14:textId="77777777" w:rsidR="00710144" w:rsidRDefault="00710144" w:rsidP="00EE1CFB">
      <w:r>
        <w:separator/>
      </w:r>
    </w:p>
  </w:endnote>
  <w:endnote w:type="continuationSeparator" w:id="0">
    <w:p w14:paraId="514F57CA" w14:textId="77777777" w:rsidR="00710144" w:rsidRDefault="00710144" w:rsidP="00EE1C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仿宋_GB2312">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楷体">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29493430"/>
    </w:sdtPr>
    <w:sdtContent>
      <w:p w14:paraId="798E032A" w14:textId="77777777" w:rsidR="00F70C0C" w:rsidRDefault="00F70C0C">
        <w:pPr>
          <w:pStyle w:val="a7"/>
          <w:jc w:val="center"/>
        </w:pPr>
        <w:r>
          <w:fldChar w:fldCharType="begin"/>
        </w:r>
        <w:r>
          <w:instrText>PAGE   \* MERGEFORMAT</w:instrText>
        </w:r>
        <w:r>
          <w:fldChar w:fldCharType="separate"/>
        </w:r>
        <w:r w:rsidR="00F6403C" w:rsidRPr="00F6403C">
          <w:rPr>
            <w:noProof/>
            <w:lang w:val="zh-CN"/>
          </w:rPr>
          <w:t>1</w:t>
        </w:r>
        <w:r>
          <w:rPr>
            <w:lang w:val="zh-CN"/>
          </w:rPr>
          <w:fldChar w:fldCharType="end"/>
        </w:r>
      </w:p>
    </w:sdtContent>
  </w:sdt>
  <w:p w14:paraId="581C6382" w14:textId="77777777" w:rsidR="00F70C0C" w:rsidRDefault="00F70C0C">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0FCC09" w14:textId="77777777" w:rsidR="00710144" w:rsidRDefault="00710144" w:rsidP="00EE1CFB">
      <w:r>
        <w:separator/>
      </w:r>
    </w:p>
  </w:footnote>
  <w:footnote w:type="continuationSeparator" w:id="0">
    <w:p w14:paraId="6ADFD605" w14:textId="77777777" w:rsidR="00710144" w:rsidRDefault="00710144" w:rsidP="00EE1C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0C7081" w14:textId="77777777" w:rsidR="00F70C0C" w:rsidRDefault="00F70C0C">
    <w:pPr>
      <w:pStyle w:val="a9"/>
      <w:pBdr>
        <w:bottom w:val="none" w:sz="0" w:space="1"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trackRevisions/>
  <w:defaultTabStop w:val="420"/>
  <w:drawingGridHorizontalSpacing w:val="105"/>
  <w:drawingGridVerticalSpacing w:val="163"/>
  <w:displayHorizontalDrawingGridEvery w:val="2"/>
  <w:displayVerticalDrawingGridEvery w:val="2"/>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33E3"/>
    <w:rsid w:val="934DB651"/>
    <w:rsid w:val="9F6EF53A"/>
    <w:rsid w:val="A73E2A82"/>
    <w:rsid w:val="ABFB4751"/>
    <w:rsid w:val="AFFF4DE7"/>
    <w:rsid w:val="B3C67109"/>
    <w:rsid w:val="BAFF195F"/>
    <w:rsid w:val="BFBDB795"/>
    <w:rsid w:val="CDBF59B0"/>
    <w:rsid w:val="CFCF5B15"/>
    <w:rsid w:val="D5F787CE"/>
    <w:rsid w:val="D7D7B597"/>
    <w:rsid w:val="D7DFCBBB"/>
    <w:rsid w:val="DA661EE1"/>
    <w:rsid w:val="DBCDBF0B"/>
    <w:rsid w:val="DDED3058"/>
    <w:rsid w:val="DEFD1C5C"/>
    <w:rsid w:val="DF999B77"/>
    <w:rsid w:val="DFDB958D"/>
    <w:rsid w:val="DFFF53EF"/>
    <w:rsid w:val="E629D714"/>
    <w:rsid w:val="E7FD91DC"/>
    <w:rsid w:val="EA7FC693"/>
    <w:rsid w:val="EBE7C443"/>
    <w:rsid w:val="EBFF7F33"/>
    <w:rsid w:val="EDE770B2"/>
    <w:rsid w:val="EEEE21E4"/>
    <w:rsid w:val="EF75857D"/>
    <w:rsid w:val="EFF7A740"/>
    <w:rsid w:val="F1DE2247"/>
    <w:rsid w:val="F5B9954C"/>
    <w:rsid w:val="F5BEAE28"/>
    <w:rsid w:val="F69F0BAF"/>
    <w:rsid w:val="F6FB4BE5"/>
    <w:rsid w:val="F7DF5D44"/>
    <w:rsid w:val="F7DFDC6A"/>
    <w:rsid w:val="F7EF4329"/>
    <w:rsid w:val="F7FF17AE"/>
    <w:rsid w:val="F987AC72"/>
    <w:rsid w:val="FAFF0502"/>
    <w:rsid w:val="FB5CB691"/>
    <w:rsid w:val="FB6D0FB2"/>
    <w:rsid w:val="FB9A3FEF"/>
    <w:rsid w:val="FBAEF959"/>
    <w:rsid w:val="FDBD148E"/>
    <w:rsid w:val="FDBD79D4"/>
    <w:rsid w:val="FDF7FD48"/>
    <w:rsid w:val="FE4FB1D8"/>
    <w:rsid w:val="FEBD0A1C"/>
    <w:rsid w:val="FEF6199D"/>
    <w:rsid w:val="FF068F2A"/>
    <w:rsid w:val="FF6F482F"/>
    <w:rsid w:val="FF789142"/>
    <w:rsid w:val="FF9FFE4B"/>
    <w:rsid w:val="FFAF6732"/>
    <w:rsid w:val="00022F98"/>
    <w:rsid w:val="00042221"/>
    <w:rsid w:val="00042263"/>
    <w:rsid w:val="00056BF1"/>
    <w:rsid w:val="00061866"/>
    <w:rsid w:val="00093CA6"/>
    <w:rsid w:val="000A091F"/>
    <w:rsid w:val="000A3135"/>
    <w:rsid w:val="000A6851"/>
    <w:rsid w:val="000B45E7"/>
    <w:rsid w:val="000D6B5D"/>
    <w:rsid w:val="000E61B1"/>
    <w:rsid w:val="000F4DC9"/>
    <w:rsid w:val="000F6169"/>
    <w:rsid w:val="001167C8"/>
    <w:rsid w:val="0012447B"/>
    <w:rsid w:val="001272D3"/>
    <w:rsid w:val="00191585"/>
    <w:rsid w:val="00194185"/>
    <w:rsid w:val="00195B9F"/>
    <w:rsid w:val="001E771C"/>
    <w:rsid w:val="002102EE"/>
    <w:rsid w:val="00211F23"/>
    <w:rsid w:val="00234A31"/>
    <w:rsid w:val="0025203F"/>
    <w:rsid w:val="00254702"/>
    <w:rsid w:val="002605D7"/>
    <w:rsid w:val="00267F81"/>
    <w:rsid w:val="0027455A"/>
    <w:rsid w:val="002B0319"/>
    <w:rsid w:val="002B2BD2"/>
    <w:rsid w:val="002C7367"/>
    <w:rsid w:val="002D14B9"/>
    <w:rsid w:val="003026FC"/>
    <w:rsid w:val="0031466A"/>
    <w:rsid w:val="00317B80"/>
    <w:rsid w:val="00333016"/>
    <w:rsid w:val="00336BC5"/>
    <w:rsid w:val="00363ED8"/>
    <w:rsid w:val="00372BB8"/>
    <w:rsid w:val="00375165"/>
    <w:rsid w:val="00377AB1"/>
    <w:rsid w:val="00390C68"/>
    <w:rsid w:val="003C3AA4"/>
    <w:rsid w:val="003C6A2D"/>
    <w:rsid w:val="003E72B6"/>
    <w:rsid w:val="003F3655"/>
    <w:rsid w:val="00401633"/>
    <w:rsid w:val="00415D1B"/>
    <w:rsid w:val="00435ACA"/>
    <w:rsid w:val="00440E8E"/>
    <w:rsid w:val="004554F2"/>
    <w:rsid w:val="004616AD"/>
    <w:rsid w:val="0046634C"/>
    <w:rsid w:val="00474FC8"/>
    <w:rsid w:val="004812E6"/>
    <w:rsid w:val="004834FB"/>
    <w:rsid w:val="004C583C"/>
    <w:rsid w:val="004D1324"/>
    <w:rsid w:val="004E3C4D"/>
    <w:rsid w:val="00502EEE"/>
    <w:rsid w:val="00507EC0"/>
    <w:rsid w:val="00515DD3"/>
    <w:rsid w:val="00524945"/>
    <w:rsid w:val="00534AA9"/>
    <w:rsid w:val="0054368D"/>
    <w:rsid w:val="00562F46"/>
    <w:rsid w:val="00567199"/>
    <w:rsid w:val="00571676"/>
    <w:rsid w:val="0057637F"/>
    <w:rsid w:val="0058544A"/>
    <w:rsid w:val="00592540"/>
    <w:rsid w:val="005933E3"/>
    <w:rsid w:val="00594EC0"/>
    <w:rsid w:val="005B4DD4"/>
    <w:rsid w:val="005C0A1A"/>
    <w:rsid w:val="005C0A54"/>
    <w:rsid w:val="005C3F06"/>
    <w:rsid w:val="005E3D1C"/>
    <w:rsid w:val="005E4C81"/>
    <w:rsid w:val="006249B8"/>
    <w:rsid w:val="00627865"/>
    <w:rsid w:val="00632DB8"/>
    <w:rsid w:val="00650C27"/>
    <w:rsid w:val="0068608C"/>
    <w:rsid w:val="0069445E"/>
    <w:rsid w:val="006B08E1"/>
    <w:rsid w:val="006B3DA1"/>
    <w:rsid w:val="006C4DB8"/>
    <w:rsid w:val="006C6E15"/>
    <w:rsid w:val="006E54C7"/>
    <w:rsid w:val="00702849"/>
    <w:rsid w:val="00710144"/>
    <w:rsid w:val="00734B0F"/>
    <w:rsid w:val="00753E06"/>
    <w:rsid w:val="00774FD2"/>
    <w:rsid w:val="00782D43"/>
    <w:rsid w:val="00797E46"/>
    <w:rsid w:val="007A47E2"/>
    <w:rsid w:val="007A5ABB"/>
    <w:rsid w:val="007C4F90"/>
    <w:rsid w:val="007F5F37"/>
    <w:rsid w:val="00802472"/>
    <w:rsid w:val="008039C9"/>
    <w:rsid w:val="00824A2C"/>
    <w:rsid w:val="008275ED"/>
    <w:rsid w:val="0084426C"/>
    <w:rsid w:val="008533B5"/>
    <w:rsid w:val="00873996"/>
    <w:rsid w:val="00873CF8"/>
    <w:rsid w:val="00877250"/>
    <w:rsid w:val="00881856"/>
    <w:rsid w:val="008920EE"/>
    <w:rsid w:val="008B5057"/>
    <w:rsid w:val="008B710A"/>
    <w:rsid w:val="008B79CB"/>
    <w:rsid w:val="008C7043"/>
    <w:rsid w:val="008F1C1F"/>
    <w:rsid w:val="008F4A88"/>
    <w:rsid w:val="008F7A15"/>
    <w:rsid w:val="009132EE"/>
    <w:rsid w:val="00926452"/>
    <w:rsid w:val="009435D1"/>
    <w:rsid w:val="009457D8"/>
    <w:rsid w:val="00957EAA"/>
    <w:rsid w:val="00963B51"/>
    <w:rsid w:val="009820EC"/>
    <w:rsid w:val="00985C86"/>
    <w:rsid w:val="009A1F09"/>
    <w:rsid w:val="009E19BC"/>
    <w:rsid w:val="009E1F7A"/>
    <w:rsid w:val="009E2E87"/>
    <w:rsid w:val="009F6503"/>
    <w:rsid w:val="00A06DA7"/>
    <w:rsid w:val="00A12D64"/>
    <w:rsid w:val="00A15A42"/>
    <w:rsid w:val="00A25A85"/>
    <w:rsid w:val="00A70A7C"/>
    <w:rsid w:val="00AB3E26"/>
    <w:rsid w:val="00AC33B7"/>
    <w:rsid w:val="00AC36E7"/>
    <w:rsid w:val="00B03128"/>
    <w:rsid w:val="00B0662F"/>
    <w:rsid w:val="00B15320"/>
    <w:rsid w:val="00B2045A"/>
    <w:rsid w:val="00B24186"/>
    <w:rsid w:val="00B358AC"/>
    <w:rsid w:val="00B51C7F"/>
    <w:rsid w:val="00B55B64"/>
    <w:rsid w:val="00B65EDA"/>
    <w:rsid w:val="00BE1D6B"/>
    <w:rsid w:val="00BF04B3"/>
    <w:rsid w:val="00C06D51"/>
    <w:rsid w:val="00C14046"/>
    <w:rsid w:val="00C16BCB"/>
    <w:rsid w:val="00C2305A"/>
    <w:rsid w:val="00C2780C"/>
    <w:rsid w:val="00C33423"/>
    <w:rsid w:val="00C36CAB"/>
    <w:rsid w:val="00C376F1"/>
    <w:rsid w:val="00C82615"/>
    <w:rsid w:val="00C87907"/>
    <w:rsid w:val="00C97F0C"/>
    <w:rsid w:val="00CB3C68"/>
    <w:rsid w:val="00CD2547"/>
    <w:rsid w:val="00CD7C5D"/>
    <w:rsid w:val="00CD7E75"/>
    <w:rsid w:val="00CE0250"/>
    <w:rsid w:val="00CF266C"/>
    <w:rsid w:val="00CF726E"/>
    <w:rsid w:val="00D02A65"/>
    <w:rsid w:val="00D216A7"/>
    <w:rsid w:val="00D35035"/>
    <w:rsid w:val="00D44BEC"/>
    <w:rsid w:val="00D66703"/>
    <w:rsid w:val="00D74E6B"/>
    <w:rsid w:val="00D764C0"/>
    <w:rsid w:val="00D95944"/>
    <w:rsid w:val="00DC14AC"/>
    <w:rsid w:val="00DE7950"/>
    <w:rsid w:val="00DF3705"/>
    <w:rsid w:val="00E03BC7"/>
    <w:rsid w:val="00E16A97"/>
    <w:rsid w:val="00E2792F"/>
    <w:rsid w:val="00E316DA"/>
    <w:rsid w:val="00E323EB"/>
    <w:rsid w:val="00E3423A"/>
    <w:rsid w:val="00E42ABF"/>
    <w:rsid w:val="00E46120"/>
    <w:rsid w:val="00E56C59"/>
    <w:rsid w:val="00E57CB8"/>
    <w:rsid w:val="00E669A0"/>
    <w:rsid w:val="00E819FF"/>
    <w:rsid w:val="00E93A3A"/>
    <w:rsid w:val="00E9538F"/>
    <w:rsid w:val="00E95CF2"/>
    <w:rsid w:val="00EA4201"/>
    <w:rsid w:val="00EB7C74"/>
    <w:rsid w:val="00EC6F1F"/>
    <w:rsid w:val="00EE1CFB"/>
    <w:rsid w:val="00EE3620"/>
    <w:rsid w:val="00F12510"/>
    <w:rsid w:val="00F17467"/>
    <w:rsid w:val="00F50293"/>
    <w:rsid w:val="00F53ADF"/>
    <w:rsid w:val="00F6403C"/>
    <w:rsid w:val="00F70C0C"/>
    <w:rsid w:val="00F85023"/>
    <w:rsid w:val="00FA5C91"/>
    <w:rsid w:val="00FC134C"/>
    <w:rsid w:val="00FD1FA5"/>
    <w:rsid w:val="00FE1540"/>
    <w:rsid w:val="00FE2D2D"/>
    <w:rsid w:val="00FF408D"/>
    <w:rsid w:val="0C7F313B"/>
    <w:rsid w:val="15961BA5"/>
    <w:rsid w:val="173E47CB"/>
    <w:rsid w:val="23EF0944"/>
    <w:rsid w:val="27FF7B75"/>
    <w:rsid w:val="27FF9D63"/>
    <w:rsid w:val="2FC5DB72"/>
    <w:rsid w:val="3348DB83"/>
    <w:rsid w:val="34B775B3"/>
    <w:rsid w:val="3A85583E"/>
    <w:rsid w:val="3EFBC689"/>
    <w:rsid w:val="3F4FEB26"/>
    <w:rsid w:val="3FF72EBB"/>
    <w:rsid w:val="3FF7B56B"/>
    <w:rsid w:val="3FFE52B5"/>
    <w:rsid w:val="4CF5E955"/>
    <w:rsid w:val="4DFFAEAC"/>
    <w:rsid w:val="5776022B"/>
    <w:rsid w:val="5A5C3A92"/>
    <w:rsid w:val="5CE70834"/>
    <w:rsid w:val="5CFD472C"/>
    <w:rsid w:val="5F7238D8"/>
    <w:rsid w:val="65FF767E"/>
    <w:rsid w:val="67EC054E"/>
    <w:rsid w:val="67EF5316"/>
    <w:rsid w:val="69775F53"/>
    <w:rsid w:val="6BBE2FE7"/>
    <w:rsid w:val="6BDF2719"/>
    <w:rsid w:val="6DBDF444"/>
    <w:rsid w:val="6FBF1A19"/>
    <w:rsid w:val="6FCB89FB"/>
    <w:rsid w:val="6FEB0E02"/>
    <w:rsid w:val="74DA0CE9"/>
    <w:rsid w:val="7637C928"/>
    <w:rsid w:val="76CF509E"/>
    <w:rsid w:val="77BAACE3"/>
    <w:rsid w:val="77DD61DB"/>
    <w:rsid w:val="77E71078"/>
    <w:rsid w:val="77FFD22B"/>
    <w:rsid w:val="79DA36BD"/>
    <w:rsid w:val="7B3E8DCA"/>
    <w:rsid w:val="7B674F07"/>
    <w:rsid w:val="7E7D2C64"/>
    <w:rsid w:val="7EDE8068"/>
    <w:rsid w:val="7F1E775C"/>
    <w:rsid w:val="7F6FE420"/>
    <w:rsid w:val="7F7C8ED9"/>
    <w:rsid w:val="7F7D0DA2"/>
    <w:rsid w:val="7FB34D8F"/>
    <w:rsid w:val="7FC889EB"/>
    <w:rsid w:val="7FFA76BE"/>
    <w:rsid w:val="7FFB6B58"/>
    <w:rsid w:val="7FFF12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F64266"/>
  <w15:docId w15:val="{111588EA-10C6-431A-BB36-35BA657979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E1CFB"/>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0"/>
    <w:qFormat/>
    <w:rsid w:val="00EE1CFB"/>
    <w:pPr>
      <w:keepNext/>
      <w:keepLines/>
      <w:spacing w:before="340" w:after="330" w:line="578" w:lineRule="auto"/>
      <w:outlineLvl w:val="0"/>
    </w:pPr>
    <w:rPr>
      <w:rFonts w:ascii="Times New Roman" w:eastAsia="宋体" w:hAnsi="Times New Roman" w:cs="Times New Roman"/>
      <w:b/>
      <w:bCs/>
      <w:kern w:val="44"/>
      <w:sz w:val="44"/>
      <w:szCs w:val="44"/>
    </w:rPr>
  </w:style>
  <w:style w:type="paragraph" w:styleId="2">
    <w:name w:val="heading 2"/>
    <w:basedOn w:val="a"/>
    <w:next w:val="a"/>
    <w:qFormat/>
    <w:rsid w:val="00EE1CFB"/>
    <w:pPr>
      <w:keepNext/>
      <w:keepLines/>
      <w:spacing w:line="360" w:lineRule="auto"/>
      <w:outlineLvl w:val="1"/>
    </w:pPr>
    <w:rPr>
      <w:rFonts w:ascii="Cambria" w:eastAsia="宋体" w:hAnsi="Cambria" w:cs="Times New Roman"/>
      <w:b/>
      <w:bCs/>
      <w:sz w:val="28"/>
      <w:szCs w:val="32"/>
    </w:rPr>
  </w:style>
  <w:style w:type="paragraph" w:styleId="3">
    <w:name w:val="heading 3"/>
    <w:basedOn w:val="a"/>
    <w:next w:val="a"/>
    <w:link w:val="30"/>
    <w:qFormat/>
    <w:rsid w:val="00EE1CFB"/>
    <w:pPr>
      <w:keepNext/>
      <w:keepLines/>
      <w:spacing w:before="260" w:after="260" w:line="416" w:lineRule="auto"/>
      <w:outlineLvl w:val="2"/>
    </w:pPr>
    <w:rPr>
      <w:rFonts w:ascii="Times New Roman" w:eastAsia="宋体" w:hAnsi="Times New Roman"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unhideWhenUsed/>
    <w:qFormat/>
    <w:rsid w:val="00EE1CFB"/>
    <w:pPr>
      <w:jc w:val="left"/>
    </w:pPr>
  </w:style>
  <w:style w:type="paragraph" w:styleId="a5">
    <w:name w:val="Balloon Text"/>
    <w:basedOn w:val="a"/>
    <w:link w:val="a6"/>
    <w:uiPriority w:val="99"/>
    <w:semiHidden/>
    <w:unhideWhenUsed/>
    <w:qFormat/>
    <w:rsid w:val="00EE1CFB"/>
    <w:rPr>
      <w:sz w:val="18"/>
      <w:szCs w:val="18"/>
    </w:rPr>
  </w:style>
  <w:style w:type="paragraph" w:styleId="a7">
    <w:name w:val="footer"/>
    <w:basedOn w:val="a"/>
    <w:link w:val="a8"/>
    <w:unhideWhenUsed/>
    <w:qFormat/>
    <w:rsid w:val="00EE1CFB"/>
    <w:pPr>
      <w:tabs>
        <w:tab w:val="center" w:pos="4153"/>
        <w:tab w:val="right" w:pos="8306"/>
      </w:tabs>
      <w:snapToGrid w:val="0"/>
      <w:jc w:val="left"/>
    </w:pPr>
    <w:rPr>
      <w:sz w:val="18"/>
      <w:szCs w:val="18"/>
    </w:rPr>
  </w:style>
  <w:style w:type="paragraph" w:styleId="a9">
    <w:name w:val="header"/>
    <w:basedOn w:val="a"/>
    <w:link w:val="aa"/>
    <w:uiPriority w:val="99"/>
    <w:unhideWhenUsed/>
    <w:qFormat/>
    <w:rsid w:val="00EE1CFB"/>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link w:val="HTML0"/>
    <w:uiPriority w:val="99"/>
    <w:unhideWhenUsed/>
    <w:qFormat/>
    <w:rsid w:val="00EE1C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Times New Roman" w:hint="eastAsia"/>
      <w:kern w:val="0"/>
      <w:sz w:val="24"/>
      <w:szCs w:val="24"/>
    </w:rPr>
  </w:style>
  <w:style w:type="paragraph" w:styleId="ab">
    <w:name w:val="annotation subject"/>
    <w:basedOn w:val="a3"/>
    <w:next w:val="a3"/>
    <w:link w:val="ac"/>
    <w:uiPriority w:val="99"/>
    <w:semiHidden/>
    <w:unhideWhenUsed/>
    <w:qFormat/>
    <w:rsid w:val="00EE1CFB"/>
    <w:rPr>
      <w:b/>
      <w:bCs/>
    </w:rPr>
  </w:style>
  <w:style w:type="table" w:styleId="ad">
    <w:name w:val="Table Grid"/>
    <w:basedOn w:val="a1"/>
    <w:uiPriority w:val="39"/>
    <w:qFormat/>
    <w:rsid w:val="00EE1CF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page number"/>
    <w:basedOn w:val="a0"/>
    <w:qFormat/>
    <w:rsid w:val="00EE1CFB"/>
  </w:style>
  <w:style w:type="character" w:styleId="af">
    <w:name w:val="FollowedHyperlink"/>
    <w:basedOn w:val="a0"/>
    <w:uiPriority w:val="99"/>
    <w:semiHidden/>
    <w:unhideWhenUsed/>
    <w:qFormat/>
    <w:rsid w:val="00EE1CFB"/>
    <w:rPr>
      <w:color w:val="954F72"/>
      <w:u w:val="single"/>
    </w:rPr>
  </w:style>
  <w:style w:type="character" w:styleId="af0">
    <w:name w:val="Hyperlink"/>
    <w:basedOn w:val="a0"/>
    <w:uiPriority w:val="99"/>
    <w:semiHidden/>
    <w:unhideWhenUsed/>
    <w:qFormat/>
    <w:rsid w:val="00EE1CFB"/>
    <w:rPr>
      <w:color w:val="0563C1"/>
      <w:u w:val="single"/>
    </w:rPr>
  </w:style>
  <w:style w:type="character" w:styleId="af1">
    <w:name w:val="annotation reference"/>
    <w:basedOn w:val="a0"/>
    <w:uiPriority w:val="99"/>
    <w:semiHidden/>
    <w:unhideWhenUsed/>
    <w:qFormat/>
    <w:rsid w:val="00EE1CFB"/>
    <w:rPr>
      <w:sz w:val="21"/>
      <w:szCs w:val="21"/>
    </w:rPr>
  </w:style>
  <w:style w:type="paragraph" w:customStyle="1" w:styleId="msonormal0">
    <w:name w:val="msonormal"/>
    <w:basedOn w:val="a"/>
    <w:qFormat/>
    <w:rsid w:val="00EE1CFB"/>
    <w:pPr>
      <w:widowControl/>
      <w:spacing w:before="100" w:beforeAutospacing="1" w:after="100" w:afterAutospacing="1"/>
      <w:jc w:val="left"/>
    </w:pPr>
    <w:rPr>
      <w:rFonts w:ascii="宋体" w:eastAsia="宋体" w:hAnsi="宋体" w:cs="宋体"/>
      <w:kern w:val="0"/>
      <w:sz w:val="24"/>
      <w:szCs w:val="24"/>
    </w:rPr>
  </w:style>
  <w:style w:type="paragraph" w:customStyle="1" w:styleId="font5">
    <w:name w:val="font5"/>
    <w:basedOn w:val="a"/>
    <w:qFormat/>
    <w:rsid w:val="00EE1CFB"/>
    <w:pPr>
      <w:widowControl/>
      <w:spacing w:before="100" w:beforeAutospacing="1" w:after="100" w:afterAutospacing="1"/>
      <w:jc w:val="left"/>
    </w:pPr>
    <w:rPr>
      <w:rFonts w:ascii="等线" w:eastAsia="等线" w:hAnsi="等线" w:cs="宋体"/>
      <w:kern w:val="0"/>
      <w:sz w:val="18"/>
      <w:szCs w:val="18"/>
    </w:rPr>
  </w:style>
  <w:style w:type="paragraph" w:customStyle="1" w:styleId="font6">
    <w:name w:val="font6"/>
    <w:basedOn w:val="a"/>
    <w:qFormat/>
    <w:rsid w:val="00EE1CFB"/>
    <w:pPr>
      <w:widowControl/>
      <w:spacing w:before="100" w:beforeAutospacing="1" w:after="100" w:afterAutospacing="1"/>
      <w:jc w:val="left"/>
    </w:pPr>
    <w:rPr>
      <w:rFonts w:ascii="仿宋_GB2312" w:eastAsia="仿宋_GB2312" w:hAnsi="宋体" w:cs="宋体"/>
      <w:color w:val="000000"/>
      <w:kern w:val="0"/>
      <w:sz w:val="22"/>
    </w:rPr>
  </w:style>
  <w:style w:type="paragraph" w:customStyle="1" w:styleId="font7">
    <w:name w:val="font7"/>
    <w:basedOn w:val="a"/>
    <w:qFormat/>
    <w:rsid w:val="00EE1CFB"/>
    <w:pPr>
      <w:widowControl/>
      <w:spacing w:before="100" w:beforeAutospacing="1" w:after="100" w:afterAutospacing="1"/>
      <w:jc w:val="left"/>
    </w:pPr>
    <w:rPr>
      <w:rFonts w:ascii="仿宋_GB2312" w:eastAsia="仿宋_GB2312" w:hAnsi="宋体" w:cs="宋体"/>
      <w:b/>
      <w:bCs/>
      <w:color w:val="000000"/>
      <w:kern w:val="0"/>
      <w:sz w:val="22"/>
    </w:rPr>
  </w:style>
  <w:style w:type="paragraph" w:customStyle="1" w:styleId="xl65">
    <w:name w:val="xl65"/>
    <w:basedOn w:val="a"/>
    <w:qFormat/>
    <w:rsid w:val="00EE1CFB"/>
    <w:pPr>
      <w:widowControl/>
      <w:spacing w:before="100" w:beforeAutospacing="1" w:after="100" w:afterAutospacing="1"/>
      <w:jc w:val="left"/>
    </w:pPr>
    <w:rPr>
      <w:rFonts w:ascii="仿宋_GB2312" w:eastAsia="仿宋_GB2312" w:hAnsi="宋体" w:cs="宋体"/>
      <w:kern w:val="0"/>
      <w:sz w:val="24"/>
      <w:szCs w:val="24"/>
    </w:rPr>
  </w:style>
  <w:style w:type="paragraph" w:customStyle="1" w:styleId="xl66">
    <w:name w:val="xl66"/>
    <w:basedOn w:val="a"/>
    <w:qFormat/>
    <w:rsid w:val="00EE1CF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_GB2312" w:eastAsia="仿宋_GB2312" w:hAnsi="宋体" w:cs="宋体"/>
      <w:b/>
      <w:bCs/>
      <w:kern w:val="0"/>
      <w:sz w:val="24"/>
      <w:szCs w:val="24"/>
    </w:rPr>
  </w:style>
  <w:style w:type="paragraph" w:customStyle="1" w:styleId="xl67">
    <w:name w:val="xl67"/>
    <w:basedOn w:val="a"/>
    <w:qFormat/>
    <w:rsid w:val="00EE1CF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_GB2312" w:eastAsia="仿宋_GB2312" w:hAnsi="宋体" w:cs="宋体"/>
      <w:color w:val="000000"/>
      <w:kern w:val="0"/>
      <w:sz w:val="24"/>
      <w:szCs w:val="24"/>
    </w:rPr>
  </w:style>
  <w:style w:type="paragraph" w:customStyle="1" w:styleId="xl68">
    <w:name w:val="xl68"/>
    <w:basedOn w:val="a"/>
    <w:qFormat/>
    <w:rsid w:val="00EE1CFB"/>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仿宋_GB2312" w:eastAsia="仿宋_GB2312" w:hAnsi="宋体" w:cs="宋体"/>
      <w:color w:val="000000"/>
      <w:kern w:val="0"/>
      <w:sz w:val="24"/>
      <w:szCs w:val="24"/>
    </w:rPr>
  </w:style>
  <w:style w:type="paragraph" w:customStyle="1" w:styleId="xl69">
    <w:name w:val="xl69"/>
    <w:basedOn w:val="a"/>
    <w:qFormat/>
    <w:rsid w:val="00EE1CF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仿宋_GB2312" w:eastAsia="仿宋_GB2312" w:hAnsi="宋体" w:cs="宋体"/>
      <w:kern w:val="0"/>
      <w:sz w:val="24"/>
      <w:szCs w:val="24"/>
    </w:rPr>
  </w:style>
  <w:style w:type="paragraph" w:customStyle="1" w:styleId="xl70">
    <w:name w:val="xl70"/>
    <w:basedOn w:val="a"/>
    <w:qFormat/>
    <w:rsid w:val="00EE1CFB"/>
    <w:pPr>
      <w:widowControl/>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left"/>
    </w:pPr>
    <w:rPr>
      <w:rFonts w:ascii="仿宋_GB2312" w:eastAsia="仿宋_GB2312" w:hAnsi="宋体" w:cs="宋体"/>
      <w:kern w:val="0"/>
      <w:sz w:val="24"/>
      <w:szCs w:val="24"/>
    </w:rPr>
  </w:style>
  <w:style w:type="paragraph" w:customStyle="1" w:styleId="xl71">
    <w:name w:val="xl71"/>
    <w:basedOn w:val="a"/>
    <w:qFormat/>
    <w:rsid w:val="00EE1CFB"/>
    <w:pPr>
      <w:widowControl/>
      <w:spacing w:before="100" w:beforeAutospacing="1" w:after="100" w:afterAutospacing="1"/>
      <w:jc w:val="center"/>
    </w:pPr>
    <w:rPr>
      <w:rFonts w:ascii="仿宋_GB2312" w:eastAsia="仿宋_GB2312" w:hAnsi="宋体" w:cs="宋体"/>
      <w:kern w:val="0"/>
      <w:sz w:val="24"/>
      <w:szCs w:val="24"/>
    </w:rPr>
  </w:style>
  <w:style w:type="paragraph" w:styleId="af2">
    <w:name w:val="List Paragraph"/>
    <w:basedOn w:val="a"/>
    <w:uiPriority w:val="34"/>
    <w:qFormat/>
    <w:rsid w:val="00EE1CFB"/>
    <w:pPr>
      <w:ind w:firstLineChars="200" w:firstLine="420"/>
    </w:pPr>
  </w:style>
  <w:style w:type="character" w:customStyle="1" w:styleId="aa">
    <w:name w:val="页眉 字符"/>
    <w:basedOn w:val="a0"/>
    <w:link w:val="a9"/>
    <w:uiPriority w:val="99"/>
    <w:qFormat/>
    <w:rsid w:val="00EE1CFB"/>
    <w:rPr>
      <w:sz w:val="18"/>
      <w:szCs w:val="18"/>
    </w:rPr>
  </w:style>
  <w:style w:type="character" w:customStyle="1" w:styleId="a8">
    <w:name w:val="页脚 字符"/>
    <w:basedOn w:val="a0"/>
    <w:link w:val="a7"/>
    <w:uiPriority w:val="99"/>
    <w:qFormat/>
    <w:rsid w:val="00EE1CFB"/>
    <w:rPr>
      <w:sz w:val="18"/>
      <w:szCs w:val="18"/>
    </w:rPr>
  </w:style>
  <w:style w:type="paragraph" w:customStyle="1" w:styleId="11">
    <w:name w:val="列出段落1"/>
    <w:basedOn w:val="a"/>
    <w:uiPriority w:val="34"/>
    <w:qFormat/>
    <w:rsid w:val="00EE1CFB"/>
    <w:pPr>
      <w:ind w:firstLineChars="200" w:firstLine="420"/>
    </w:pPr>
    <w:rPr>
      <w:rFonts w:ascii="Calibri" w:eastAsia="宋体" w:hAnsi="Calibri" w:cs="Times New Roman"/>
    </w:rPr>
  </w:style>
  <w:style w:type="paragraph" w:customStyle="1" w:styleId="xl63">
    <w:name w:val="xl63"/>
    <w:basedOn w:val="a"/>
    <w:qFormat/>
    <w:rsid w:val="00EE1CFB"/>
    <w:pPr>
      <w:widowControl/>
      <w:spacing w:before="100" w:beforeAutospacing="1" w:after="100" w:afterAutospacing="1"/>
      <w:jc w:val="left"/>
      <w:textAlignment w:val="bottom"/>
    </w:pPr>
    <w:rPr>
      <w:rFonts w:ascii="仿宋_GB2312" w:eastAsia="仿宋_GB2312" w:hAnsi="宋体" w:cs="宋体"/>
      <w:kern w:val="0"/>
      <w:sz w:val="24"/>
      <w:szCs w:val="24"/>
    </w:rPr>
  </w:style>
  <w:style w:type="paragraph" w:customStyle="1" w:styleId="xl64">
    <w:name w:val="xl64"/>
    <w:basedOn w:val="a"/>
    <w:qFormat/>
    <w:rsid w:val="00EE1CFB"/>
    <w:pPr>
      <w:widowControl/>
      <w:spacing w:before="100" w:beforeAutospacing="1" w:after="100" w:afterAutospacing="1"/>
      <w:jc w:val="left"/>
      <w:textAlignment w:val="bottom"/>
    </w:pPr>
    <w:rPr>
      <w:rFonts w:ascii="仿宋_GB2312" w:eastAsia="仿宋_GB2312" w:hAnsi="宋体" w:cs="宋体"/>
      <w:kern w:val="0"/>
      <w:sz w:val="24"/>
      <w:szCs w:val="24"/>
    </w:rPr>
  </w:style>
  <w:style w:type="paragraph" w:customStyle="1" w:styleId="xl72">
    <w:name w:val="xl72"/>
    <w:basedOn w:val="a"/>
    <w:qFormat/>
    <w:rsid w:val="00EE1CF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_GB2312" w:eastAsia="仿宋_GB2312" w:hAnsi="宋体" w:cs="宋体"/>
      <w:b/>
      <w:bCs/>
      <w:color w:val="000000"/>
      <w:kern w:val="0"/>
      <w:sz w:val="24"/>
      <w:szCs w:val="24"/>
    </w:rPr>
  </w:style>
  <w:style w:type="paragraph" w:customStyle="1" w:styleId="xl73">
    <w:name w:val="xl73"/>
    <w:basedOn w:val="a"/>
    <w:qFormat/>
    <w:rsid w:val="00EE1CF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_GB2312" w:eastAsia="仿宋_GB2312" w:hAnsi="宋体" w:cs="宋体"/>
      <w:color w:val="000000"/>
      <w:kern w:val="0"/>
      <w:sz w:val="24"/>
      <w:szCs w:val="24"/>
    </w:rPr>
  </w:style>
  <w:style w:type="paragraph" w:customStyle="1" w:styleId="xl74">
    <w:name w:val="xl74"/>
    <w:basedOn w:val="a"/>
    <w:qFormat/>
    <w:rsid w:val="00EE1CFB"/>
    <w:pPr>
      <w:widowControl/>
      <w:spacing w:before="100" w:beforeAutospacing="1" w:after="100" w:afterAutospacing="1"/>
      <w:jc w:val="center"/>
      <w:textAlignment w:val="bottom"/>
    </w:pPr>
    <w:rPr>
      <w:rFonts w:ascii="仿宋_GB2312" w:eastAsia="仿宋_GB2312" w:hAnsi="宋体" w:cs="宋体"/>
      <w:kern w:val="0"/>
      <w:sz w:val="24"/>
      <w:szCs w:val="24"/>
    </w:rPr>
  </w:style>
  <w:style w:type="paragraph" w:customStyle="1" w:styleId="12">
    <w:name w:val="修订1"/>
    <w:hidden/>
    <w:uiPriority w:val="99"/>
    <w:semiHidden/>
    <w:qFormat/>
    <w:rsid w:val="00EE1CFB"/>
    <w:rPr>
      <w:rFonts w:asciiTheme="minorHAnsi" w:eastAsiaTheme="minorEastAsia" w:hAnsiTheme="minorHAnsi" w:cstheme="minorBidi"/>
      <w:kern w:val="2"/>
      <w:sz w:val="21"/>
      <w:szCs w:val="22"/>
    </w:rPr>
  </w:style>
  <w:style w:type="paragraph" w:customStyle="1" w:styleId="20">
    <w:name w:val="修订2"/>
    <w:hidden/>
    <w:uiPriority w:val="99"/>
    <w:semiHidden/>
    <w:qFormat/>
    <w:rsid w:val="00EE1CFB"/>
    <w:rPr>
      <w:rFonts w:asciiTheme="minorHAnsi" w:eastAsiaTheme="minorEastAsia" w:hAnsiTheme="minorHAnsi" w:cstheme="minorBidi"/>
      <w:kern w:val="2"/>
      <w:sz w:val="21"/>
      <w:szCs w:val="22"/>
    </w:rPr>
  </w:style>
  <w:style w:type="character" w:customStyle="1" w:styleId="a4">
    <w:name w:val="批注文字 字符"/>
    <w:basedOn w:val="a0"/>
    <w:link w:val="a3"/>
    <w:uiPriority w:val="99"/>
    <w:semiHidden/>
    <w:qFormat/>
    <w:rsid w:val="00EE1CFB"/>
    <w:rPr>
      <w:kern w:val="2"/>
      <w:sz w:val="21"/>
      <w:szCs w:val="22"/>
    </w:rPr>
  </w:style>
  <w:style w:type="character" w:customStyle="1" w:styleId="ac">
    <w:name w:val="批注主题 字符"/>
    <w:basedOn w:val="a4"/>
    <w:link w:val="ab"/>
    <w:uiPriority w:val="99"/>
    <w:semiHidden/>
    <w:qFormat/>
    <w:rsid w:val="00EE1CFB"/>
    <w:rPr>
      <w:b/>
      <w:bCs/>
      <w:kern w:val="2"/>
      <w:sz w:val="21"/>
      <w:szCs w:val="22"/>
    </w:rPr>
  </w:style>
  <w:style w:type="paragraph" w:customStyle="1" w:styleId="31">
    <w:name w:val="修订3"/>
    <w:hidden/>
    <w:uiPriority w:val="99"/>
    <w:semiHidden/>
    <w:qFormat/>
    <w:rsid w:val="00EE1CFB"/>
    <w:rPr>
      <w:rFonts w:asciiTheme="minorHAnsi" w:eastAsiaTheme="minorEastAsia" w:hAnsiTheme="minorHAnsi" w:cstheme="minorBidi"/>
      <w:kern w:val="2"/>
      <w:sz w:val="21"/>
      <w:szCs w:val="22"/>
    </w:rPr>
  </w:style>
  <w:style w:type="character" w:customStyle="1" w:styleId="a6">
    <w:name w:val="批注框文本 字符"/>
    <w:basedOn w:val="a0"/>
    <w:link w:val="a5"/>
    <w:uiPriority w:val="99"/>
    <w:semiHidden/>
    <w:qFormat/>
    <w:rsid w:val="00EE1CFB"/>
    <w:rPr>
      <w:rFonts w:asciiTheme="minorHAnsi" w:eastAsiaTheme="minorEastAsia" w:hAnsiTheme="minorHAnsi" w:cstheme="minorBidi"/>
      <w:kern w:val="2"/>
      <w:sz w:val="18"/>
      <w:szCs w:val="18"/>
    </w:rPr>
  </w:style>
  <w:style w:type="paragraph" w:customStyle="1" w:styleId="4">
    <w:name w:val="修订4"/>
    <w:hidden/>
    <w:uiPriority w:val="99"/>
    <w:semiHidden/>
    <w:qFormat/>
    <w:rsid w:val="00EE1CFB"/>
    <w:rPr>
      <w:rFonts w:asciiTheme="minorHAnsi" w:eastAsiaTheme="minorEastAsia" w:hAnsiTheme="minorHAnsi" w:cstheme="minorBidi"/>
      <w:kern w:val="2"/>
      <w:sz w:val="21"/>
      <w:szCs w:val="22"/>
    </w:rPr>
  </w:style>
  <w:style w:type="character" w:customStyle="1" w:styleId="10">
    <w:name w:val="标题 1 字符"/>
    <w:basedOn w:val="a0"/>
    <w:link w:val="1"/>
    <w:qFormat/>
    <w:rsid w:val="00EE1CFB"/>
    <w:rPr>
      <w:b/>
      <w:bCs/>
      <w:kern w:val="44"/>
      <w:sz w:val="44"/>
      <w:szCs w:val="44"/>
    </w:rPr>
  </w:style>
  <w:style w:type="character" w:customStyle="1" w:styleId="30">
    <w:name w:val="标题 3 字符"/>
    <w:basedOn w:val="a0"/>
    <w:link w:val="3"/>
    <w:qFormat/>
    <w:rsid w:val="00EE1CFB"/>
    <w:rPr>
      <w:b/>
      <w:bCs/>
      <w:kern w:val="2"/>
      <w:sz w:val="32"/>
      <w:szCs w:val="32"/>
    </w:rPr>
  </w:style>
  <w:style w:type="character" w:customStyle="1" w:styleId="HTML0">
    <w:name w:val="HTML 预设格式 字符"/>
    <w:basedOn w:val="a0"/>
    <w:link w:val="HTML"/>
    <w:uiPriority w:val="99"/>
    <w:qFormat/>
    <w:rsid w:val="00EE1CFB"/>
    <w:rPr>
      <w:rFonts w:ascii="宋体" w:hAnsi="宋体"/>
      <w:sz w:val="24"/>
      <w:szCs w:val="24"/>
    </w:rPr>
  </w:style>
  <w:style w:type="paragraph" w:customStyle="1" w:styleId="5">
    <w:name w:val="修订5"/>
    <w:hidden/>
    <w:uiPriority w:val="99"/>
    <w:unhideWhenUsed/>
    <w:qFormat/>
    <w:rsid w:val="00EE1CFB"/>
    <w:rPr>
      <w:rFonts w:asciiTheme="minorHAnsi" w:eastAsiaTheme="minorEastAsia" w:hAnsiTheme="minorHAnsi" w:cstheme="minorBidi"/>
      <w:kern w:val="2"/>
      <w:sz w:val="21"/>
      <w:szCs w:val="22"/>
    </w:rPr>
  </w:style>
  <w:style w:type="paragraph" w:styleId="af3">
    <w:name w:val="Revision"/>
    <w:hidden/>
    <w:uiPriority w:val="99"/>
    <w:unhideWhenUsed/>
    <w:rsid w:val="0031466A"/>
    <w:rPr>
      <w:rFonts w:asciiTheme="minorHAnsi" w:eastAsiaTheme="minorEastAsia" w:hAnsiTheme="minorHAnsi" w:cstheme="minorBidi"/>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26</Pages>
  <Words>2693</Words>
  <Characters>15354</Characters>
  <Application>Microsoft Office Word</Application>
  <DocSecurity>0</DocSecurity>
  <Lines>127</Lines>
  <Paragraphs>36</Paragraphs>
  <ScaleCrop>false</ScaleCrop>
  <Company/>
  <LinksUpToDate>false</LinksUpToDate>
  <CharactersWithSpaces>18011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wwei</dc:creator>
  <cp:lastModifiedBy>wwei</cp:lastModifiedBy>
  <cp:revision>2</cp:revision>
  <cp:lastPrinted>2022-10-15T19:16:00Z</cp:lastPrinted>
  <dcterms:created xsi:type="dcterms:W3CDTF">2023-08-02T09:11:00Z</dcterms:created>
  <dcterms:modified xsi:type="dcterms:W3CDTF">2023-08-02T09:11:00Z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2052-11.8.2.8696</vt:lpwstr>
  </property>
</Properties>
</file>