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240" w:lineRule="auto"/>
        <w:jc w:val="left"/>
        <w:rPr>
          <w:rFonts w:ascii="Times New Roman" w:hAnsi="Times New Roman" w:eastAsia="黑体" w:cs="Times New Roman"/>
          <w:color w:val="auto"/>
          <w:sz w:val="32"/>
          <w:szCs w:val="32"/>
          <w:lang w:val="en"/>
        </w:rPr>
      </w:pPr>
      <w:r>
        <w:rPr>
          <w:rFonts w:ascii="Times New Roman" w:hAnsi="Times New Roman" w:eastAsia="黑体" w:cs="Times New Roman"/>
          <w:color w:val="auto"/>
          <w:sz w:val="32"/>
          <w:szCs w:val="32"/>
        </w:rPr>
        <w:t>附件</w:t>
      </w:r>
      <w:r>
        <w:rPr>
          <w:rFonts w:ascii="Times New Roman" w:hAnsi="Times New Roman" w:eastAsia="黑体" w:cs="Times New Roman"/>
          <w:color w:val="auto"/>
          <w:sz w:val="32"/>
          <w:szCs w:val="32"/>
          <w:lang w:val="en"/>
        </w:rPr>
        <w:t>3</w:t>
      </w:r>
    </w:p>
    <w:p>
      <w:pPr>
        <w:spacing w:line="580" w:lineRule="exact"/>
        <w:jc w:val="center"/>
        <w:rPr>
          <w:rFonts w:ascii="Times New Roman" w:hAnsi="Times New Roman" w:eastAsia="方正小标宋简体" w:cs="Times New Roman"/>
          <w:color w:val="auto"/>
          <w:sz w:val="44"/>
          <w:szCs w:val="44"/>
        </w:rPr>
      </w:pPr>
    </w:p>
    <w:p>
      <w:pPr>
        <w:spacing w:line="580" w:lineRule="exact"/>
        <w:jc w:val="center"/>
        <w:rPr>
          <w:rFonts w:ascii="Times New Roman" w:hAnsi="Times New Roman" w:eastAsia="方正小标宋简体" w:cs="Times New Roman"/>
          <w:color w:val="auto"/>
          <w:sz w:val="44"/>
          <w:szCs w:val="44"/>
        </w:rPr>
      </w:pPr>
      <w:r>
        <w:rPr>
          <w:rFonts w:ascii="Times New Roman" w:hAnsi="Times New Roman" w:eastAsia="方正小标宋简体" w:cs="Times New Roman"/>
          <w:color w:val="auto"/>
          <w:sz w:val="44"/>
          <w:szCs w:val="44"/>
        </w:rPr>
        <w:t>2023年“十大最美农村路”推选宣传</w:t>
      </w:r>
      <w:r>
        <w:rPr>
          <w:rFonts w:hint="eastAsia" w:ascii="Times New Roman" w:hAnsi="Times New Roman" w:eastAsia="方正小标宋简体" w:cs="Times New Roman"/>
          <w:color w:val="auto"/>
          <w:sz w:val="44"/>
          <w:szCs w:val="44"/>
        </w:rPr>
        <w:t>实施</w:t>
      </w:r>
      <w:r>
        <w:rPr>
          <w:rFonts w:ascii="Times New Roman" w:hAnsi="Times New Roman" w:eastAsia="方正小标宋简体" w:cs="Times New Roman"/>
          <w:color w:val="auto"/>
          <w:sz w:val="44"/>
          <w:szCs w:val="44"/>
        </w:rPr>
        <w:t>方案</w:t>
      </w:r>
    </w:p>
    <w:p>
      <w:pPr>
        <w:spacing w:line="580" w:lineRule="exact"/>
        <w:ind w:firstLine="640" w:firstLineChars="200"/>
        <w:rPr>
          <w:rFonts w:ascii="Times New Roman" w:hAnsi="Times New Roman" w:eastAsia="黑体" w:cs="Times New Roman"/>
          <w:color w:val="auto"/>
          <w:sz w:val="32"/>
          <w:szCs w:val="32"/>
        </w:rPr>
      </w:pPr>
    </w:p>
    <w:p>
      <w:pPr>
        <w:spacing w:line="580" w:lineRule="exact"/>
        <w:ind w:firstLine="640" w:firstLineChars="200"/>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一、参与流程</w:t>
      </w:r>
    </w:p>
    <w:p>
      <w:pPr>
        <w:spacing w:line="580" w:lineRule="exact"/>
        <w:ind w:firstLine="640" w:firstLineChars="200"/>
        <w:rPr>
          <w:rFonts w:hint="eastAsia" w:ascii="Times New Roman" w:hAnsi="Times New Roman" w:eastAsia="仿宋_GB2312" w:cs="Times New Roman"/>
          <w:color w:val="auto"/>
          <w:sz w:val="32"/>
          <w:szCs w:val="32"/>
        </w:rPr>
      </w:pPr>
      <w:r>
        <w:rPr>
          <w:rFonts w:ascii="Times New Roman" w:hAnsi="Times New Roman" w:eastAsia="楷体" w:cs="Times New Roman"/>
          <w:color w:val="auto"/>
          <w:sz w:val="32"/>
          <w:szCs w:val="32"/>
        </w:rPr>
        <w:t>（一）报送参选材料。</w:t>
      </w:r>
      <w:r>
        <w:rPr>
          <w:rFonts w:ascii="Times New Roman" w:hAnsi="Times New Roman" w:eastAsia="仿宋_GB2312" w:cs="Times New Roman"/>
          <w:color w:val="auto"/>
          <w:sz w:val="32"/>
          <w:szCs w:val="32"/>
        </w:rPr>
        <w:t>拟参选的农村公路所在地县级交通运输主管部门可将申报材料提交市级交通运输主管部门复核，由省级交通运输主管部门审核汇总后</w:t>
      </w:r>
      <w:r>
        <w:rPr>
          <w:rFonts w:hint="eastAsia" w:ascii="Times New Roman" w:hAnsi="Times New Roman" w:eastAsia="仿宋_GB2312" w:cs="Times New Roman"/>
          <w:color w:val="auto"/>
          <w:sz w:val="32"/>
          <w:szCs w:val="32"/>
        </w:rPr>
        <w:t>，进入</w:t>
      </w:r>
      <w:bookmarkStart w:id="0" w:name="_Hlk135036125"/>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2023年‘</w:t>
      </w:r>
      <w:r>
        <w:rPr>
          <w:rFonts w:hint="eastAsia" w:ascii="Times New Roman" w:hAnsi="Times New Roman" w:eastAsia="仿宋_GB2312" w:cs="Times New Roman"/>
          <w:color w:val="auto"/>
          <w:sz w:val="32"/>
          <w:szCs w:val="32"/>
          <w:lang w:eastAsia="zh-CN"/>
        </w:rPr>
        <w:t>我家门口那条路</w:t>
      </w:r>
      <w:r>
        <w:rPr>
          <w:rFonts w:ascii="Times New Roman" w:hAnsi="Times New Roman" w:eastAsia="仿宋_GB2312" w:cs="Times New Roman"/>
          <w:color w:val="auto"/>
          <w:sz w:val="32"/>
          <w:szCs w:val="32"/>
        </w:rPr>
        <w:t>’推选宣传活动网上申报”界面</w:t>
      </w:r>
      <w:bookmarkEnd w:id="0"/>
      <w:r>
        <w:rPr>
          <w:rFonts w:ascii="Times New Roman" w:hAnsi="Times New Roman" w:eastAsia="仿宋_GB2312" w:cs="Times New Roman"/>
          <w:color w:val="auto"/>
          <w:sz w:val="32"/>
          <w:szCs w:val="32"/>
        </w:rPr>
        <w:t>（网址：</w:t>
      </w:r>
      <w:r>
        <w:rPr>
          <w:rFonts w:hint="eastAsia" w:ascii="Times New Roman" w:hAnsi="Times New Roman" w:eastAsia="仿宋_GB2312" w:cs="Times New Roman"/>
          <w:color w:val="auto"/>
          <w:sz w:val="32"/>
          <w:szCs w:val="32"/>
        </w:rPr>
        <w:t>http://www.jtonemap.com:7890</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rPr>
        <w:t>统一填报参选路线相关信息。</w:t>
      </w: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每条路线只能参与其中一个月的主题推选，报送时需</w:t>
      </w:r>
      <w:r>
        <w:rPr>
          <w:rFonts w:hint="eastAsia" w:ascii="Times New Roman" w:hAnsi="Times New Roman" w:eastAsia="仿宋_GB2312" w:cs="Times New Roman"/>
          <w:color w:val="auto"/>
          <w:sz w:val="32"/>
          <w:szCs w:val="32"/>
        </w:rPr>
        <w:t>上传</w:t>
      </w:r>
      <w:r>
        <w:rPr>
          <w:rFonts w:ascii="Times New Roman" w:hAnsi="Times New Roman" w:eastAsia="仿宋_GB2312" w:cs="Times New Roman"/>
          <w:color w:val="auto"/>
          <w:sz w:val="32"/>
          <w:szCs w:val="32"/>
        </w:rPr>
        <w:t>1条路线介绍短视频（时长不超过90秒，配发文字不超过120字），并</w:t>
      </w:r>
      <w:r>
        <w:rPr>
          <w:rFonts w:hint="eastAsia" w:ascii="Times New Roman" w:hAnsi="Times New Roman" w:eastAsia="仿宋_GB2312" w:cs="Times New Roman"/>
          <w:color w:val="auto"/>
          <w:sz w:val="32"/>
          <w:szCs w:val="32"/>
        </w:rPr>
        <w:t>上传</w:t>
      </w:r>
      <w:r>
        <w:rPr>
          <w:rFonts w:ascii="Times New Roman" w:hAnsi="Times New Roman" w:eastAsia="仿宋_GB2312" w:cs="Times New Roman"/>
          <w:color w:val="auto"/>
          <w:sz w:val="32"/>
          <w:szCs w:val="32"/>
        </w:rPr>
        <w:t>9张路线图片（大小1M至5M）</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一条时长30秒的无字幕路线视频（画面中不出现路线名称、Logo水印等信息）</w:t>
      </w:r>
      <w:r>
        <w:rPr>
          <w:rFonts w:hint="eastAsia" w:ascii="Times New Roman" w:hAnsi="Times New Roman" w:eastAsia="仿宋_GB2312" w:cs="Times New Roman"/>
          <w:color w:val="auto"/>
          <w:sz w:val="32"/>
          <w:szCs w:val="32"/>
        </w:rPr>
        <w:t>及参选路线电子地图</w:t>
      </w:r>
      <w:r>
        <w:rPr>
          <w:rFonts w:ascii="Times New Roman" w:hAnsi="Times New Roman" w:eastAsia="仿宋_GB2312" w:cs="Times New Roman"/>
          <w:color w:val="auto"/>
          <w:sz w:val="32"/>
          <w:szCs w:val="32"/>
        </w:rPr>
        <w:t>。视频格式需为标准格式（MPEG/AVI/MP4），比例为16：9，分辨率在1280</w:t>
      </w:r>
      <w:r>
        <w:rPr>
          <w:rFonts w:ascii="Times New Roman" w:hAnsi="Times New Roman" w:eastAsia="仿宋_GB2312" w:cs="Times New Roman"/>
          <w:color w:val="auto"/>
          <w:position w:val="-6"/>
          <w:sz w:val="32"/>
          <w:szCs w:val="32"/>
        </w:rPr>
        <w:t>*</w:t>
      </w:r>
      <w:r>
        <w:rPr>
          <w:rFonts w:ascii="Times New Roman" w:hAnsi="Times New Roman" w:eastAsia="仿宋_GB2312" w:cs="Times New Roman"/>
          <w:color w:val="auto"/>
          <w:sz w:val="32"/>
          <w:szCs w:val="32"/>
        </w:rPr>
        <w:t>720以上。</w:t>
      </w:r>
    </w:p>
    <w:p>
      <w:pPr>
        <w:spacing w:line="580" w:lineRule="exact"/>
        <w:ind w:firstLine="640" w:firstLineChars="200"/>
        <w:jc w:val="left"/>
        <w:rPr>
          <w:rFonts w:ascii="Times New Roman" w:hAnsi="Times New Roman" w:eastAsia="仿宋_GB2312" w:cs="Times New Roman"/>
          <w:color w:val="auto"/>
          <w:sz w:val="32"/>
          <w:szCs w:val="32"/>
        </w:rPr>
      </w:pPr>
      <w:r>
        <w:rPr>
          <w:rFonts w:ascii="Times New Roman" w:hAnsi="Times New Roman" w:eastAsia="楷体" w:cs="Times New Roman"/>
          <w:color w:val="auto"/>
          <w:sz w:val="32"/>
          <w:szCs w:val="32"/>
        </w:rPr>
        <w:t>（二）资格审查。</w:t>
      </w:r>
      <w:r>
        <w:rPr>
          <w:rFonts w:ascii="Times New Roman" w:hAnsi="Times New Roman" w:eastAsia="仿宋_GB2312" w:cs="Times New Roman"/>
          <w:color w:val="auto"/>
          <w:sz w:val="32"/>
          <w:szCs w:val="32"/>
        </w:rPr>
        <w:t>交通运输部邀请专家根据有关条件和标准对参选路线申报材料进行资格审查，并确定路线名称、路线桩号、技术等级、里程等信息是否与入库信息一致。</w:t>
      </w: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楷体" w:cs="Times New Roman"/>
          <w:color w:val="auto"/>
          <w:sz w:val="32"/>
          <w:szCs w:val="32"/>
        </w:rPr>
        <w:t>（三）网络推选。2023年</w:t>
      </w:r>
      <w:r>
        <w:rPr>
          <w:rFonts w:hint="eastAsia" w:ascii="Times New Roman" w:hAnsi="Times New Roman" w:eastAsia="仿宋_GB2312" w:cs="Times New Roman"/>
          <w:color w:val="auto"/>
          <w:sz w:val="32"/>
          <w:szCs w:val="32"/>
        </w:rPr>
        <w:t>7</w:t>
      </w:r>
      <w:r>
        <w:rPr>
          <w:rFonts w:ascii="Times New Roman" w:hAnsi="Times New Roman" w:eastAsia="仿宋_GB2312" w:cs="Times New Roman"/>
          <w:color w:val="auto"/>
          <w:sz w:val="32"/>
          <w:szCs w:val="32"/>
        </w:rPr>
        <w:t>月起，部微博@中国交通按月度主题发起“十大最美农村路月度TOP10”网络推选展示，网友关注@中国交通后可在相关展示页（投票通道）以转发、评论、点赞的方式参与投票，每月选出10条（共60条）路线。</w:t>
      </w:r>
    </w:p>
    <w:p>
      <w:pPr>
        <w:spacing w:line="580" w:lineRule="exact"/>
        <w:ind w:firstLine="640" w:firstLineChars="200"/>
        <w:rPr>
          <w:rFonts w:ascii="Times New Roman" w:hAnsi="Times New Roman" w:cs="Times New Roman"/>
          <w:color w:val="auto"/>
        </w:rPr>
      </w:pPr>
      <w:r>
        <w:rPr>
          <w:rFonts w:ascii="Times New Roman" w:hAnsi="Times New Roman" w:eastAsia="楷体" w:cs="Times New Roman"/>
          <w:color w:val="auto"/>
          <w:sz w:val="32"/>
          <w:szCs w:val="32"/>
        </w:rPr>
        <w:t>（四）终评。</w:t>
      </w:r>
      <w:r>
        <w:rPr>
          <w:rFonts w:ascii="Times New Roman" w:hAnsi="Times New Roman" w:eastAsia="仿宋_GB2312" w:cs="Times New Roman"/>
          <w:color w:val="auto"/>
          <w:sz w:val="32"/>
          <w:szCs w:val="32"/>
        </w:rPr>
        <w:t>召开终评会推选出2023</w:t>
      </w:r>
      <w:r>
        <w:rPr>
          <w:rFonts w:hint="eastAsia" w:ascii="Times New Roman" w:hAnsi="Times New Roman" w:eastAsia="仿宋_GB2312" w:cs="Times New Roman"/>
          <w:color w:val="auto"/>
          <w:sz w:val="32"/>
          <w:szCs w:val="32"/>
        </w:rPr>
        <w:t>年</w:t>
      </w:r>
      <w:r>
        <w:rPr>
          <w:rFonts w:ascii="Times New Roman" w:hAnsi="Times New Roman" w:eastAsia="仿宋_GB2312" w:cs="Times New Roman"/>
          <w:color w:val="auto"/>
          <w:sz w:val="32"/>
          <w:szCs w:val="32"/>
        </w:rPr>
        <w:t>“十大最美农村路”等路线，按程序确认后发布。</w:t>
      </w:r>
    </w:p>
    <w:p>
      <w:pPr>
        <w:spacing w:line="580" w:lineRule="exact"/>
        <w:ind w:firstLine="640" w:firstLineChars="200"/>
        <w:rPr>
          <w:rFonts w:ascii="Times New Roman" w:hAnsi="Times New Roman" w:cs="Times New Roman"/>
          <w:color w:val="auto"/>
        </w:rPr>
      </w:pPr>
      <w:r>
        <w:rPr>
          <w:rFonts w:ascii="Times New Roman" w:hAnsi="Times New Roman" w:eastAsia="黑体" w:cs="Times New Roman"/>
          <w:color w:val="auto"/>
          <w:sz w:val="32"/>
          <w:szCs w:val="32"/>
        </w:rPr>
        <w:t>二、网络推选和终评计分标准</w:t>
      </w:r>
    </w:p>
    <w:p>
      <w:pPr>
        <w:spacing w:line="580" w:lineRule="exact"/>
        <w:ind w:firstLine="640" w:firstLineChars="200"/>
        <w:rPr>
          <w:rFonts w:ascii="Times New Roman" w:hAnsi="Times New Roman" w:eastAsia="楷体" w:cs="Times New Roman"/>
          <w:color w:val="auto"/>
          <w:sz w:val="32"/>
          <w:szCs w:val="32"/>
        </w:rPr>
      </w:pPr>
      <w:r>
        <w:rPr>
          <w:rFonts w:ascii="Times New Roman" w:hAnsi="Times New Roman" w:eastAsia="楷体" w:cs="Times New Roman"/>
          <w:color w:val="auto"/>
          <w:sz w:val="32"/>
          <w:szCs w:val="32"/>
        </w:rPr>
        <w:t>（一）网络推选计分标准（总分100分）。</w:t>
      </w:r>
    </w:p>
    <w:p>
      <w:pPr>
        <w:spacing w:line="580" w:lineRule="exact"/>
        <w:ind w:firstLine="640" w:firstLineChars="200"/>
        <w:rPr>
          <w:rFonts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每月最后一天1</w:t>
      </w:r>
      <w:r>
        <w:rPr>
          <w:rFonts w:ascii="Times New Roman" w:hAnsi="Times New Roman" w:eastAsia="仿宋_GB2312" w:cs="Times New Roman"/>
          <w:color w:val="auto"/>
          <w:sz w:val="32"/>
          <w:szCs w:val="32"/>
        </w:rPr>
        <w:t>7</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00</w:t>
      </w:r>
      <w:r>
        <w:rPr>
          <w:rFonts w:hint="eastAsia" w:ascii="Times New Roman" w:hAnsi="Times New Roman" w:eastAsia="仿宋_GB2312" w:cs="Times New Roman"/>
          <w:color w:val="auto"/>
          <w:sz w:val="32"/>
          <w:szCs w:val="32"/>
        </w:rPr>
        <w:t>前，参与当月月度主题活动的农村公路所在地县级交通运输主管部门进入“</w:t>
      </w:r>
      <w:r>
        <w:rPr>
          <w:rFonts w:ascii="Times New Roman" w:hAnsi="Times New Roman" w:eastAsia="仿宋_GB2312" w:cs="Times New Roman"/>
          <w:color w:val="auto"/>
          <w:sz w:val="32"/>
          <w:szCs w:val="32"/>
        </w:rPr>
        <w:t>2023年‘十大最美农村路’推选宣传活动网上申报”界面</w:t>
      </w:r>
      <w:r>
        <w:rPr>
          <w:rFonts w:hint="eastAsia" w:ascii="Times New Roman" w:hAnsi="Times New Roman" w:eastAsia="仿宋_GB2312" w:cs="Times New Roman"/>
          <w:color w:val="auto"/>
          <w:sz w:val="32"/>
          <w:szCs w:val="32"/>
        </w:rPr>
        <w:t>，填报参选路线在媒体报道、</w:t>
      </w:r>
      <w:r>
        <w:rPr>
          <w:rFonts w:ascii="Times New Roman" w:hAnsi="Times New Roman" w:eastAsia="仿宋_GB2312" w:cs="Times New Roman"/>
          <w:color w:val="auto"/>
          <w:sz w:val="32"/>
          <w:szCs w:val="32"/>
        </w:rPr>
        <w:t>精神文明建设成果</w:t>
      </w:r>
      <w:r>
        <w:rPr>
          <w:rFonts w:hint="eastAsia" w:ascii="Times New Roman" w:hAnsi="Times New Roman" w:eastAsia="仿宋_GB2312" w:cs="Times New Roman"/>
          <w:color w:val="auto"/>
          <w:sz w:val="32"/>
          <w:szCs w:val="32"/>
        </w:rPr>
        <w:t>、直播、</w:t>
      </w:r>
      <w:r>
        <w:rPr>
          <w:rFonts w:ascii="Times New Roman" w:hAnsi="Times New Roman" w:eastAsia="仿宋_GB2312" w:cs="Times New Roman"/>
          <w:color w:val="auto"/>
          <w:sz w:val="32"/>
          <w:szCs w:val="32"/>
        </w:rPr>
        <w:t>地方领导推介</w:t>
      </w:r>
      <w:r>
        <w:rPr>
          <w:rFonts w:hint="eastAsia" w:ascii="Times New Roman" w:hAnsi="Times New Roman" w:eastAsia="仿宋_GB2312" w:cs="Times New Roman"/>
          <w:color w:val="auto"/>
          <w:sz w:val="32"/>
          <w:szCs w:val="32"/>
        </w:rPr>
        <w:t>方面的加分情况。网络推选阶段的计分标准如下：</w:t>
      </w: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1.网络投票（40分）。在@中国交通微博投票通道发起转发、评论、点赞，得分计算公式为：转发、评论、点赞总票数÷本月参评路线第一名票数×40。</w:t>
      </w: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2.媒体报道（30分）。根据参选路线在新华社、人民日报、中央广播电视总台等中央媒体和各地方主流媒体上刊载有关新闻报道数量和质量，参与@中国交通线上展示周等情况酌情计分。</w:t>
      </w: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3.精神文明建设成果（20分）。根据参选路线在注重思想引领、加强理想信念教育，培育和践行社会主义核心价值观，推进革命老区红色旅游公路建设，弘扬红色革命文化，推动沿线交通志愿服务活动等文明实践，加强生态文明建设等六个方面成效酌情计分。</w:t>
      </w:r>
    </w:p>
    <w:p>
      <w:pPr>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4.直播（5分）。依照自愿原则，在交通运输部微博、快手开展直播（每条路线直播上限为1场），根据直播效果酌情计分。</w:t>
      </w:r>
    </w:p>
    <w:p>
      <w:pPr>
        <w:pStyle w:val="7"/>
        <w:spacing w:line="580" w:lineRule="exact"/>
        <w:ind w:left="0" w:leftChars="0" w:firstLine="640"/>
        <w:rPr>
          <w:rFonts w:ascii="Times New Roman" w:hAnsi="Times New Roman"/>
          <w:color w:val="auto"/>
        </w:rPr>
      </w:pPr>
      <w:r>
        <w:rPr>
          <w:rFonts w:ascii="Times New Roman" w:hAnsi="Times New Roman" w:eastAsia="仿宋_GB2312"/>
          <w:color w:val="auto"/>
          <w:sz w:val="32"/>
          <w:szCs w:val="32"/>
        </w:rPr>
        <w:t>5.地方领导推介（5分）。根据地方领导以“短视频”形式推介宣传情况酌情计分。</w:t>
      </w:r>
    </w:p>
    <w:p>
      <w:pPr>
        <w:pStyle w:val="7"/>
        <w:spacing w:line="580" w:lineRule="exact"/>
        <w:ind w:left="0" w:leftChars="0" w:firstLine="640"/>
        <w:rPr>
          <w:rFonts w:ascii="Times New Roman" w:hAnsi="Times New Roman" w:eastAsia="楷体"/>
          <w:color w:val="auto"/>
          <w:sz w:val="32"/>
          <w:szCs w:val="32"/>
        </w:rPr>
      </w:pPr>
      <w:r>
        <w:rPr>
          <w:rFonts w:ascii="Times New Roman" w:hAnsi="Times New Roman" w:eastAsia="楷体"/>
          <w:color w:val="auto"/>
          <w:sz w:val="32"/>
          <w:szCs w:val="32"/>
        </w:rPr>
        <w:t>（二）终评计分标准（总分100分）。</w:t>
      </w:r>
    </w:p>
    <w:p>
      <w:pPr>
        <w:pStyle w:val="7"/>
        <w:spacing w:line="580" w:lineRule="exact"/>
        <w:ind w:left="0" w:leftChars="0" w:firstLine="640"/>
        <w:rPr>
          <w:rFonts w:ascii="Times New Roman" w:hAnsi="Times New Roman" w:eastAsia="仿宋_GB2312"/>
          <w:color w:val="auto"/>
          <w:sz w:val="32"/>
          <w:szCs w:val="32"/>
        </w:rPr>
      </w:pPr>
      <w:r>
        <w:rPr>
          <w:rFonts w:ascii="Times New Roman" w:hAnsi="Times New Roman" w:eastAsia="仿宋_GB2312"/>
          <w:color w:val="auto"/>
          <w:sz w:val="32"/>
          <w:szCs w:val="32"/>
        </w:rPr>
        <w:t>1.精神文明建设有效（15分）。注重思想引领、加强理想信念教育，培育和践行社会主义核心价值观，推进革命老区红色旅游公路建设，弘扬红色革命文化，推动沿线交通志愿服务活动等文明实践，加强生态文明建设等。</w:t>
      </w:r>
    </w:p>
    <w:p>
      <w:pPr>
        <w:shd w:val="clear" w:color="auto" w:fill="auto"/>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2.质量安全基础牢固（15分）。全线为等级公路，符合《公路工程技术标准》或《小交通量农村公路工程技术标准》要求。交通安全设施完善，无危桥、漫水桥，未发生重大及以上安全生产事故或工程质量事故。</w:t>
      </w:r>
    </w:p>
    <w:p>
      <w:pPr>
        <w:shd w:val="clear" w:color="auto" w:fill="auto"/>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3.管理体制机制完善（15分）。农村公路养护管理机制以及村级议事机制完善，养护资金及管理机构运行经费和人员支出纳入县级一般公共财政预算。</w:t>
      </w:r>
    </w:p>
    <w:p>
      <w:pPr>
        <w:shd w:val="clear" w:color="auto" w:fill="auto"/>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4.公路养护措施到位（15分）。落实日常养护经费，科学开展养护工程。公路技术状况评定结果为优或良。</w:t>
      </w:r>
    </w:p>
    <w:p>
      <w:pPr>
        <w:shd w:val="clear" w:color="auto" w:fill="auto"/>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5.具备绿色发展意识（15分）。路线建设至运营期间未对环境产生重大不良影响，未引发环境保护事故或事件；路域环境常年保持整洁，实现路田分家、路宅分家；未对原有优质乡土景观产生破环。</w:t>
      </w:r>
    </w:p>
    <w:p>
      <w:pPr>
        <w:shd w:val="clear" w:color="auto" w:fill="auto"/>
        <w:spacing w:line="580" w:lineRule="exact"/>
        <w:ind w:firstLine="640" w:firstLineChars="200"/>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6.路线运营安全可靠（15分）。未发生因公路基础设施不完善而导致的重大及以上交通安全责任事故。</w:t>
      </w:r>
    </w:p>
    <w:p>
      <w:pPr>
        <w:shd w:val="clear" w:color="auto" w:fill="auto"/>
        <w:spacing w:line="580" w:lineRule="exact"/>
        <w:ind w:firstLine="640" w:firstLineChars="200"/>
        <w:rPr>
          <w:rFonts w:ascii="Times New Roman" w:hAnsi="Times New Roman" w:eastAsia="仿宋_GB2312" w:cs="Times New Roman"/>
          <w:color w:val="auto"/>
        </w:rPr>
      </w:pPr>
      <w:r>
        <w:rPr>
          <w:rFonts w:ascii="Times New Roman" w:hAnsi="Times New Roman" w:eastAsia="仿宋_GB2312" w:cs="Times New Roman"/>
          <w:color w:val="auto"/>
          <w:sz w:val="32"/>
          <w:szCs w:val="32"/>
        </w:rPr>
        <w:t>7.路线自身特色显著（10分）。在路通业兴、绿色生态、乡村振兴、特色旅游、乡风文明等方面示范作用显著，对当地经济社会发展作出积极贡献。</w:t>
      </w:r>
    </w:p>
    <w:p>
      <w:pPr>
        <w:rPr>
          <w:rFonts w:ascii="Times New Roman" w:hAnsi="Times New Roman" w:cs="Times New Roman"/>
          <w:color w:val="auto"/>
        </w:rPr>
      </w:pPr>
    </w:p>
    <w:p/>
    <w:p>
      <w:bookmarkStart w:id="1" w:name="_GoBack"/>
      <w:bookmarkEnd w:id="1"/>
    </w:p>
    <w:sectPr>
      <w:headerReference r:id="rId3" w:type="default"/>
      <w:footerReference r:id="rId4" w:type="default"/>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27031EC-D834-4B2C-9D38-24B9238A304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353E2A6-FD96-435C-B7AF-9FFB42A740B7}"/>
  </w:font>
  <w:font w:name="方正小标宋简体">
    <w:panose1 w:val="02000000000000000000"/>
    <w:charset w:val="86"/>
    <w:family w:val="script"/>
    <w:pitch w:val="default"/>
    <w:sig w:usb0="00000001" w:usb1="08000000" w:usb2="00000000" w:usb3="00000000" w:csb0="00040000" w:csb1="00000000"/>
    <w:embedRegular r:id="rId3" w:fontKey="{A24A129B-0FB0-48F6-979B-83E8274650CC}"/>
  </w:font>
  <w:font w:name="仿宋_GB2312">
    <w:altName w:val="仿宋"/>
    <w:panose1 w:val="02010609030101010101"/>
    <w:charset w:val="86"/>
    <w:family w:val="auto"/>
    <w:pitch w:val="default"/>
    <w:sig w:usb0="00000000" w:usb1="00000000" w:usb2="00000000" w:usb3="00000000" w:csb0="00040000" w:csb1="00000000"/>
    <w:embedRegular r:id="rId4" w:fontKey="{37A3C979-46F1-4DF6-8E79-F71392BB5440}"/>
  </w:font>
  <w:font w:name="楷体">
    <w:panose1 w:val="02010609060101010101"/>
    <w:charset w:val="86"/>
    <w:family w:val="auto"/>
    <w:pitch w:val="default"/>
    <w:sig w:usb0="800002BF" w:usb1="38CF7CFA" w:usb2="00000016" w:usb3="00000000" w:csb0="00040001" w:csb1="00000000"/>
    <w:embedRegular r:id="rId5" w:fontKey="{8E18F1C2-D1A9-4496-A620-8466DA014E34}"/>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tabs>
        <w:tab w:val="center" w:pos="4422"/>
        <w:tab w:val="clear" w:pos="4153"/>
      </w:tabs>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lang w:eastAsia="zh-CN"/>
                            </w:rPr>
                            <w:t>—</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lang w:eastAsia="zh-CN"/>
                      </w:rPr>
                      <w:t>—</w:t>
                    </w:r>
                  </w:p>
                </w:txbxContent>
              </v:textbox>
            </v:shape>
          </w:pict>
        </mc:Fallback>
      </mc:AlternateContent>
    </w:r>
    <w:r>
      <w:rPr>
        <w:rFonts w:hint="eastAsia"/>
        <w:lang w:eastAsia="zh-C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hZTg2NTJiMDcyNDRhYTY5YzJhYTQ5ZTExNTljOGMifQ=="/>
  </w:docVars>
  <w:rsids>
    <w:rsidRoot w:val="00000000"/>
    <w:rsid w:val="41DA66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customStyle="1" w:styleId="7">
    <w:name w:val="正文首行缩进 21"/>
    <w:basedOn w:val="1"/>
    <w:next w:val="4"/>
    <w:qFormat/>
    <w:uiPriority w:val="99"/>
    <w:pPr>
      <w:spacing w:after="120"/>
      <w:ind w:left="420" w:leftChars="200" w:firstLine="420" w:firstLineChars="200"/>
    </w:pPr>
    <w:rPr>
      <w:rFonts w:ascii="Calibri" w:hAnsi="Calibri" w:eastAsia="宋体" w:cs="Times New Roman"/>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2023-06-27T06:13:43Z</dcterms:created>
  <dc:creator>20171</dc:creator>
  <cp:lastModifiedBy>GIT-大Ju</cp:lastModifiedBy>
  <dcterms:modified xsi:type="dcterms:W3CDTF">2023-06-27T06:13:46Z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9DD078310D3F41E7B367C783AAE839E9_12</vt:lpwstr>
  </property>
</Properties>
</file>