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color w:val="auto"/>
          <w:sz w:val="30"/>
          <w:szCs w:val="30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30"/>
          <w:szCs w:val="30"/>
          <w:highlight w:val="none"/>
        </w:rPr>
        <w:t>附件1</w:t>
      </w:r>
    </w:p>
    <w:p>
      <w:pPr>
        <w:pStyle w:val="2"/>
        <w:spacing w:before="0" w:after="0" w:line="240" w:lineRule="auto"/>
        <w:jc w:val="center"/>
        <w:rPr>
          <w:rFonts w:hint="default" w:ascii="Times New Roman" w:hAnsi="Times New Roman" w:eastAsia="方正小标宋_GBK" w:cs="Times New Roman"/>
          <w:b w:val="0"/>
          <w:bCs w:val="0"/>
          <w:color w:val="auto"/>
          <w:sz w:val="36"/>
          <w:szCs w:val="36"/>
          <w:highlight w:val="none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sz w:val="36"/>
          <w:szCs w:val="36"/>
          <w:highlight w:val="none"/>
        </w:rPr>
        <w:t>标准复审有</w:t>
      </w:r>
      <w:bookmarkStart w:id="0" w:name="_GoBack"/>
      <w:bookmarkEnd w:id="0"/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sz w:val="36"/>
          <w:szCs w:val="36"/>
          <w:highlight w:val="none"/>
        </w:rPr>
        <w:t>修订需求的现行标准</w:t>
      </w:r>
    </w:p>
    <w:tbl>
      <w:tblPr>
        <w:tblStyle w:val="4"/>
        <w:tblW w:w="974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3688"/>
        <w:gridCol w:w="3677"/>
        <w:gridCol w:w="16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default" w:ascii="Times New Roman" w:hAnsi="Times New Roman" w:eastAsia="宋体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default" w:ascii="Times New Roman" w:hAnsi="Times New Roman" w:eastAsia="宋体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4"/>
                <w:szCs w:val="24"/>
                <w:highlight w:val="none"/>
              </w:rPr>
              <w:t>标准名称（含标准代码）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default" w:ascii="Times New Roman" w:hAnsi="Times New Roman" w:eastAsia="宋体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4"/>
                <w:szCs w:val="24"/>
                <w:highlight w:val="none"/>
              </w:rPr>
              <w:t>主编单位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" w:eastAsia="zh-CN" w:bidi="ar-SA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复审结论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default" w:ascii="Times New Roman" w:hAnsi="Times New Roman" w:eastAsia="宋体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水运工程测量质量检验标准</w:t>
            </w:r>
          </w:p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JTS 258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2008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长江航道局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全面修订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水运工程施工安全防护技术规范(JTS 205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1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2008)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中国水运建设行业协会、中国交通建设股份有限公司、中交第一航务工程局有限公司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局部修订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三峡船闸设施安全检测技术规程（JTS 196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5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2009)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长江三峡通航管理局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局部修订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三峡船闸通航调度技术规程</w:t>
            </w:r>
          </w:p>
          <w:p>
            <w:pPr>
              <w:jc w:val="both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JTS 196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6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2012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</w:rPr>
              <w:t>长江三峡通航管理局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局部修订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水运工程钢结构设计规范</w:t>
            </w:r>
          </w:p>
          <w:p>
            <w:pPr>
              <w:jc w:val="both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JTS 152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2012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中交水运规划设计院有限公司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局部修订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港口工程离心模型试验技术规程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JTS/T 231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7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2013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南京水利科学研究院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局部修订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highlight w:val="none"/>
              </w:rPr>
              <w:t>水运工程建设项目投资估算编制规定（JTS 115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4"/>
                <w:highlight w:val="none"/>
                <w:lang w:eastAsia="zh-CN"/>
              </w:rPr>
              <w:t>—</w:t>
            </w:r>
            <w:r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highlight w:val="none"/>
              </w:rPr>
              <w:t>2014）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交通部水运工程定额站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highlight w:val="none"/>
              </w:rPr>
              <w:t>局部修订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水运工程建设项目节能评估规范（JTS/T 106—2016）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中交水运规划设计院有限公司、交通运输部天津水运工程科学研究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院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全面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水运工程地基基础施工规范</w:t>
            </w:r>
          </w:p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JTS 206—2017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中交天津港湾工程研究院有限公司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局部修订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widowControl/>
              <w:jc w:val="center"/>
              <w:rPr>
                <w:rStyle w:val="5"/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368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水运工程地基设计规范</w:t>
            </w:r>
          </w:p>
          <w:p>
            <w:pPr>
              <w:jc w:val="both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JTS 147—2017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3677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  <w:lang w:val="en-US" w:eastAsia="zh-CN"/>
              </w:rPr>
              <w:t>中交天津港湾工程研究院有限公司</w:t>
            </w:r>
          </w:p>
        </w:tc>
        <w:tc>
          <w:tcPr>
            <w:tcW w:w="167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highlight w:val="none"/>
              </w:rPr>
              <w:t>局部修订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Ps5vj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6C3670"/>
    <w:rsid w:val="336C3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beforeLines="0" w:after="260" w:afterLines="0" w:line="413" w:lineRule="auto"/>
      <w:outlineLvl w:val="1"/>
    </w:pPr>
    <w:rPr>
      <w:rFonts w:ascii="Cambria" w:hAnsi="Cambria" w:eastAsia="宋体" w:cs="Times New Roman"/>
      <w:b/>
      <w:bCs/>
      <w:kern w:val="2"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2023-06-02T08:54:00Z</dcterms:created>
  <dc:creator>刘欣欣</dc:creator>
  <cp:lastModifiedBy>刘欣欣</cp:lastModifiedBy>
  <dcterms:modified xsi:type="dcterms:W3CDTF">2023-06-02T08:54:48Z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