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0" w:firstLineChars="0"/>
        <w:jc w:val="left"/>
        <w:textAlignment w:val="auto"/>
        <w:outlineLvl w:val="9"/>
        <w:rPr>
          <w:rFonts w:hint="default" w:ascii="Times New Roman" w:hAnsi="Times New Roman" w:eastAsia="黑体" w:cs="Times New Roman"/>
          <w:color w:val="000000"/>
          <w:sz w:val="28"/>
          <w:szCs w:val="28"/>
          <w:highlight w:val="none"/>
          <w:lang w:eastAsia="zh-CN"/>
        </w:rPr>
      </w:pPr>
      <w:r>
        <w:rPr>
          <w:rFonts w:hint="default" w:ascii="Times New Roman" w:hAnsi="Times New Roman" w:eastAsia="黑体" w:cs="Times New Roman"/>
          <w:color w:val="000000"/>
          <w:sz w:val="28"/>
          <w:szCs w:val="28"/>
          <w:highlight w:val="none"/>
        </w:rPr>
        <w:t>附件</w:t>
      </w:r>
      <w:r>
        <w:rPr>
          <w:rFonts w:hint="eastAsia" w:ascii="Times New Roman" w:hAnsi="Times New Roman" w:eastAsia="黑体" w:cs="Times New Roman"/>
          <w:color w:val="000000"/>
          <w:sz w:val="28"/>
          <w:szCs w:val="28"/>
          <w:highlight w:val="none"/>
          <w:lang w:val="en-US" w:eastAsia="zh-CN"/>
        </w:rPr>
        <w:t>3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0" w:firstLineChars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bCs/>
          <w:kern w:val="0"/>
          <w:sz w:val="36"/>
          <w:szCs w:val="36"/>
          <w:highlight w:val="none"/>
        </w:rPr>
      </w:pPr>
      <w:r>
        <w:rPr>
          <w:rFonts w:hint="default" w:ascii="Times New Roman" w:hAnsi="Times New Roman" w:eastAsia="方正小标宋简体" w:cs="Times New Roman"/>
          <w:bCs/>
          <w:kern w:val="0"/>
          <w:sz w:val="36"/>
          <w:szCs w:val="36"/>
          <w:highlight w:val="none"/>
          <w:lang w:eastAsia="zh-CN"/>
        </w:rPr>
        <w:t>最佳</w:t>
      </w:r>
      <w:r>
        <w:rPr>
          <w:rFonts w:hint="default" w:ascii="Times New Roman" w:hAnsi="Times New Roman" w:eastAsia="方正小标宋简体" w:cs="Times New Roman"/>
          <w:bCs/>
          <w:kern w:val="0"/>
          <w:sz w:val="36"/>
          <w:szCs w:val="36"/>
          <w:highlight w:val="none"/>
        </w:rPr>
        <w:t>节能</w:t>
      </w:r>
      <w:r>
        <w:rPr>
          <w:rFonts w:hint="eastAsia" w:ascii="Times New Roman" w:hAnsi="Times New Roman" w:eastAsia="方正小标宋简体" w:cs="Times New Roman"/>
          <w:bCs/>
          <w:kern w:val="0"/>
          <w:sz w:val="36"/>
          <w:szCs w:val="36"/>
          <w:highlight w:val="none"/>
          <w:lang w:eastAsia="zh-CN"/>
        </w:rPr>
        <w:t>技术</w:t>
      </w:r>
      <w:r>
        <w:rPr>
          <w:rFonts w:hint="default" w:ascii="Times New Roman" w:hAnsi="Times New Roman" w:eastAsia="方正小标宋简体" w:cs="Times New Roman"/>
          <w:bCs/>
          <w:kern w:val="0"/>
          <w:sz w:val="36"/>
          <w:szCs w:val="36"/>
          <w:highlight w:val="none"/>
        </w:rPr>
        <w:t>推荐汇总表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jc w:val="left"/>
        <w:textAlignment w:val="auto"/>
        <w:outlineLvl w:val="9"/>
        <w:rPr>
          <w:rFonts w:hint="eastAsia" w:ascii="方正仿宋_GBK" w:hAnsi="方正仿宋_GBK" w:eastAsia="方正仿宋_GBK" w:cs="方正仿宋_GBK"/>
          <w:bCs/>
          <w:kern w:val="0"/>
          <w:sz w:val="24"/>
          <w:szCs w:val="24"/>
          <w:highlight w:val="none"/>
        </w:rPr>
      </w:pPr>
      <w:r>
        <w:rPr>
          <w:rFonts w:hint="eastAsia" w:ascii="方正仿宋_GBK" w:hAnsi="方正仿宋_GBK" w:eastAsia="方正仿宋_GBK" w:cs="方正仿宋_GBK"/>
          <w:bCs/>
          <w:color w:val="FFFFFF"/>
          <w:kern w:val="0"/>
          <w:sz w:val="24"/>
          <w:szCs w:val="24"/>
          <w:highlight w:val="none"/>
          <w:u w:val="single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bCs/>
          <w:kern w:val="0"/>
          <w:sz w:val="24"/>
          <w:szCs w:val="24"/>
          <w:highlight w:val="none"/>
          <w:u w:val="single"/>
          <w:lang w:val="en-US" w:eastAsia="zh-CN"/>
        </w:rPr>
        <w:t xml:space="preserve">          </w:t>
      </w:r>
      <w:r>
        <w:rPr>
          <w:rFonts w:hint="eastAsia" w:ascii="方正仿宋_GBK" w:hAnsi="方正仿宋_GBK" w:eastAsia="方正仿宋_GBK" w:cs="方正仿宋_GBK"/>
          <w:bCs/>
          <w:kern w:val="0"/>
          <w:sz w:val="24"/>
          <w:szCs w:val="24"/>
          <w:highlight w:val="none"/>
          <w:lang w:eastAsia="zh-CN"/>
        </w:rPr>
        <w:t>省（区、市、兵团）节能主管部门（盖章）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575"/>
        <w:gridCol w:w="1417"/>
        <w:gridCol w:w="1417"/>
        <w:gridCol w:w="1976"/>
        <w:gridCol w:w="1254"/>
        <w:gridCol w:w="1228"/>
        <w:gridCol w:w="1257"/>
        <w:gridCol w:w="1245"/>
        <w:gridCol w:w="1230"/>
        <w:gridCol w:w="120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425" w:hRule="atLeast"/>
          <w:jc w:val="center"/>
        </w:trPr>
        <w:tc>
          <w:tcPr>
            <w:tcW w:w="5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000000"/>
                <w:sz w:val="21"/>
                <w:szCs w:val="30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color w:val="000000"/>
                <w:sz w:val="21"/>
                <w:szCs w:val="30"/>
                <w:highlight w:val="none"/>
              </w:rPr>
              <w:t>序号</w:t>
            </w:r>
          </w:p>
        </w:tc>
        <w:tc>
          <w:tcPr>
            <w:tcW w:w="141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000000"/>
                <w:sz w:val="21"/>
                <w:szCs w:val="30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color w:val="000000"/>
                <w:sz w:val="21"/>
                <w:szCs w:val="30"/>
                <w:highlight w:val="none"/>
                <w:lang w:eastAsia="zh-CN"/>
              </w:rPr>
              <w:t>技术</w:t>
            </w:r>
            <w:r>
              <w:rPr>
                <w:rFonts w:hint="eastAsia" w:ascii="方正仿宋_GBK" w:hAnsi="方正仿宋_GBK" w:eastAsia="方正仿宋_GBK" w:cs="方正仿宋_GBK"/>
                <w:bCs/>
                <w:color w:val="000000"/>
                <w:sz w:val="21"/>
                <w:szCs w:val="30"/>
                <w:highlight w:val="none"/>
              </w:rPr>
              <w:t>名称</w:t>
            </w:r>
          </w:p>
        </w:tc>
        <w:tc>
          <w:tcPr>
            <w:tcW w:w="1417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000000"/>
                <w:sz w:val="21"/>
                <w:szCs w:val="30"/>
                <w:highlight w:val="no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color w:val="000000"/>
                <w:sz w:val="21"/>
                <w:szCs w:val="30"/>
                <w:highlight w:val="none"/>
                <w:lang w:eastAsia="zh-CN"/>
              </w:rPr>
              <w:t>所属领域</w:t>
            </w:r>
          </w:p>
        </w:tc>
        <w:tc>
          <w:tcPr>
            <w:tcW w:w="197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000000"/>
                <w:sz w:val="21"/>
                <w:szCs w:val="30"/>
                <w:highlight w:val="no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color w:val="000000"/>
                <w:sz w:val="21"/>
                <w:szCs w:val="30"/>
                <w:highlight w:val="none"/>
                <w:lang w:eastAsia="zh-CN"/>
              </w:rPr>
              <w:t>技术简介</w:t>
            </w:r>
          </w:p>
        </w:tc>
        <w:tc>
          <w:tcPr>
            <w:tcW w:w="4984" w:type="dxa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000000"/>
                <w:sz w:val="21"/>
                <w:szCs w:val="30"/>
                <w:highlight w:val="no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color w:val="000000"/>
                <w:sz w:val="21"/>
                <w:szCs w:val="30"/>
                <w:highlight w:val="none"/>
                <w:lang w:eastAsia="zh-CN"/>
              </w:rPr>
              <w:t>节能降碳效益</w:t>
            </w:r>
          </w:p>
        </w:tc>
        <w:tc>
          <w:tcPr>
            <w:tcW w:w="2434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000000"/>
                <w:sz w:val="21"/>
                <w:szCs w:val="30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color w:val="000000"/>
                <w:sz w:val="21"/>
                <w:szCs w:val="30"/>
                <w:highlight w:val="none"/>
                <w:lang w:eastAsia="zh-CN"/>
              </w:rPr>
              <w:t>推荐单位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2036" w:hRule="atLeast"/>
          <w:jc w:val="center"/>
        </w:trPr>
        <w:tc>
          <w:tcPr>
            <w:tcW w:w="5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000000"/>
                <w:sz w:val="21"/>
                <w:szCs w:val="30"/>
                <w:highlight w:val="none"/>
              </w:rPr>
            </w:pPr>
          </w:p>
        </w:tc>
        <w:tc>
          <w:tcPr>
            <w:tcW w:w="141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000000"/>
                <w:sz w:val="21"/>
                <w:szCs w:val="30"/>
                <w:highlight w:val="none"/>
              </w:rPr>
            </w:pPr>
          </w:p>
        </w:tc>
        <w:tc>
          <w:tcPr>
            <w:tcW w:w="1417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000000"/>
                <w:sz w:val="21"/>
                <w:szCs w:val="30"/>
                <w:highlight w:val="none"/>
              </w:rPr>
            </w:pPr>
          </w:p>
        </w:tc>
        <w:tc>
          <w:tcPr>
            <w:tcW w:w="197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000000"/>
                <w:sz w:val="21"/>
                <w:szCs w:val="30"/>
                <w:highlight w:val="none"/>
                <w:lang w:eastAsia="zh-CN"/>
              </w:rPr>
            </w:pPr>
          </w:p>
        </w:tc>
        <w:tc>
          <w:tcPr>
            <w:tcW w:w="1254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  <w:lang w:eastAsia="zh-CN"/>
              </w:rPr>
              <w:t>截至</w:t>
            </w:r>
            <w:r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  <w:lang w:val="en-US" w:eastAsia="zh-CN"/>
              </w:rPr>
              <w:t>2023年3月底</w:t>
            </w:r>
            <w:r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  <w:lang w:eastAsia="zh-CN"/>
              </w:rPr>
              <w:t>市场上应用该技术产生</w:t>
            </w:r>
            <w:r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</w:rPr>
              <w:t>的</w:t>
            </w:r>
            <w:r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  <w:lang w:eastAsia="zh-CN"/>
              </w:rPr>
              <w:t>年</w:t>
            </w:r>
            <w:r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</w:rPr>
              <w:t>节能量</w:t>
            </w:r>
            <w:r>
              <w:rPr>
                <w:rFonts w:hint="eastAsia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  <w:lang w:eastAsia="zh-CN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</w:rPr>
              <w:t>tce/a</w:t>
            </w:r>
            <w:r>
              <w:rPr>
                <w:rFonts w:hint="eastAsia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  <w:lang w:eastAsia="zh-CN"/>
              </w:rPr>
              <w:t>）</w:t>
            </w:r>
          </w:p>
        </w:tc>
        <w:tc>
          <w:tcPr>
            <w:tcW w:w="1228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  <w:lang w:eastAsia="zh-CN"/>
              </w:rPr>
              <w:t>截至</w:t>
            </w:r>
            <w:r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  <w:lang w:val="en-US" w:eastAsia="zh-CN"/>
              </w:rPr>
              <w:t>2023年3月底</w:t>
            </w:r>
            <w:r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  <w:lang w:eastAsia="zh-CN"/>
              </w:rPr>
              <w:t>市场上应用该技术产生</w:t>
            </w:r>
            <w:r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</w:rPr>
              <w:t>的</w:t>
            </w:r>
            <w:r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  <w:lang w:eastAsia="zh-CN"/>
              </w:rPr>
              <w:t>年</w:t>
            </w:r>
          </w:p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</w:rPr>
              <w:t>二氧化碳</w:t>
            </w:r>
          </w:p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</w:rPr>
              <w:t>减排量</w:t>
            </w:r>
          </w:p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</w:rPr>
              <w:t>（tCO</w:t>
            </w:r>
            <w:r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  <w:vertAlign w:val="subscript"/>
              </w:rPr>
              <w:t>2</w:t>
            </w:r>
            <w:r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</w:rPr>
              <w:t>/a）</w:t>
            </w:r>
          </w:p>
        </w:tc>
        <w:tc>
          <w:tcPr>
            <w:tcW w:w="1257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</w:rPr>
              <w:t>预计</w:t>
            </w:r>
            <w:r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  <w:lang w:eastAsia="zh-CN"/>
              </w:rPr>
              <w:t>到</w:t>
            </w:r>
            <w:r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  <w:lang w:val="en-US" w:eastAsia="zh-CN"/>
              </w:rPr>
              <w:t>2025年底达到预期推广比例时产生的年</w:t>
            </w:r>
            <w:r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</w:rPr>
              <w:t>节能量</w:t>
            </w:r>
            <w:r>
              <w:rPr>
                <w:rFonts w:hint="eastAsia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  <w:lang w:eastAsia="zh-CN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</w:rPr>
              <w:t>tce/a</w:t>
            </w:r>
            <w:r>
              <w:rPr>
                <w:rFonts w:hint="eastAsia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  <w:lang w:eastAsia="zh-CN"/>
              </w:rPr>
              <w:t>）</w:t>
            </w:r>
          </w:p>
        </w:tc>
        <w:tc>
          <w:tcPr>
            <w:tcW w:w="1245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  <w:lang w:eastAsia="zh-CN"/>
              </w:rPr>
              <w:t>预计到</w:t>
            </w:r>
            <w:r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  <w:lang w:val="en-US" w:eastAsia="zh-CN"/>
              </w:rPr>
              <w:t>2025年底达到预期推广比例时产生的</w:t>
            </w:r>
            <w:r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  <w:lang w:eastAsia="zh-CN"/>
              </w:rPr>
              <w:t>年</w:t>
            </w:r>
            <w:r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</w:rPr>
              <w:t>二氧化碳</w:t>
            </w:r>
          </w:p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</w:rPr>
              <w:t>减排量（tCO</w:t>
            </w:r>
            <w:r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  <w:vertAlign w:val="subscript"/>
              </w:rPr>
              <w:t>2</w:t>
            </w:r>
            <w:r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</w:rPr>
              <w:t>/a）</w:t>
            </w:r>
          </w:p>
        </w:tc>
        <w:tc>
          <w:tcPr>
            <w:tcW w:w="1230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000000"/>
                <w:sz w:val="21"/>
                <w:szCs w:val="30"/>
                <w:highlight w:val="no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color w:val="000000"/>
                <w:sz w:val="21"/>
                <w:szCs w:val="30"/>
                <w:highlight w:val="none"/>
                <w:lang w:eastAsia="zh-CN"/>
              </w:rPr>
              <w:t>单位名称</w:t>
            </w:r>
          </w:p>
        </w:tc>
        <w:tc>
          <w:tcPr>
            <w:tcW w:w="1204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000000"/>
                <w:sz w:val="21"/>
                <w:szCs w:val="30"/>
                <w:highlight w:val="no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color w:val="000000"/>
                <w:sz w:val="21"/>
                <w:szCs w:val="30"/>
                <w:highlight w:val="none"/>
                <w:lang w:eastAsia="zh-CN"/>
              </w:rPr>
              <w:t>联系人及</w:t>
            </w:r>
          </w:p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000000"/>
                <w:sz w:val="21"/>
                <w:szCs w:val="30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color w:val="000000"/>
                <w:sz w:val="21"/>
                <w:szCs w:val="30"/>
                <w:highlight w:val="none"/>
                <w:lang w:eastAsia="zh-CN"/>
              </w:rPr>
              <w:t>联系方式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851" w:hRule="exact"/>
          <w:jc w:val="center"/>
        </w:trPr>
        <w:tc>
          <w:tcPr>
            <w:tcW w:w="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30"/>
                <w:highlight w:val="none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auto"/>
              <w:ind w:firstLine="0" w:firstLineChars="0"/>
              <w:textAlignment w:val="auto"/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30"/>
                <w:highlight w:val="none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auto"/>
              <w:ind w:firstLine="0" w:firstLineChars="0"/>
              <w:textAlignment w:val="auto"/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30"/>
                <w:highlight w:val="none"/>
              </w:rPr>
            </w:pPr>
          </w:p>
        </w:tc>
        <w:tc>
          <w:tcPr>
            <w:tcW w:w="19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auto"/>
              <w:ind w:firstLine="0" w:firstLineChars="0"/>
              <w:textAlignment w:val="auto"/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30"/>
                <w:highlight w:val="none"/>
              </w:rPr>
            </w:pPr>
          </w:p>
        </w:tc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auto"/>
              <w:ind w:firstLine="0" w:firstLineChars="0"/>
              <w:textAlignment w:val="auto"/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20"/>
                <w:highlight w:val="none"/>
              </w:rPr>
            </w:pPr>
          </w:p>
        </w:tc>
        <w:tc>
          <w:tcPr>
            <w:tcW w:w="12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auto"/>
              <w:ind w:firstLine="0" w:firstLineChars="0"/>
              <w:textAlignment w:val="auto"/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20"/>
                <w:highlight w:val="none"/>
              </w:rPr>
            </w:pPr>
          </w:p>
        </w:tc>
        <w:tc>
          <w:tcPr>
            <w:tcW w:w="12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auto"/>
              <w:ind w:firstLine="0" w:firstLineChars="0"/>
              <w:textAlignment w:val="auto"/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20"/>
                <w:highlight w:val="none"/>
              </w:rPr>
            </w:pPr>
          </w:p>
        </w:tc>
        <w:tc>
          <w:tcPr>
            <w:tcW w:w="1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auto"/>
              <w:ind w:firstLine="0" w:firstLineChars="0"/>
              <w:textAlignment w:val="auto"/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20"/>
                <w:highlight w:val="none"/>
              </w:rPr>
            </w:pP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auto"/>
              <w:ind w:firstLine="0" w:firstLineChars="0"/>
              <w:textAlignment w:val="auto"/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30"/>
                <w:highlight w:val="none"/>
              </w:rPr>
            </w:pPr>
          </w:p>
        </w:tc>
        <w:tc>
          <w:tcPr>
            <w:tcW w:w="12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auto"/>
              <w:ind w:firstLine="0" w:firstLineChars="0"/>
              <w:textAlignment w:val="auto"/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30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851" w:hRule="exact"/>
          <w:jc w:val="center"/>
        </w:trPr>
        <w:tc>
          <w:tcPr>
            <w:tcW w:w="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30"/>
                <w:highlight w:val="none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auto"/>
              <w:ind w:firstLine="0" w:firstLineChars="0"/>
              <w:textAlignment w:val="auto"/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30"/>
                <w:highlight w:val="none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auto"/>
              <w:ind w:firstLine="0" w:firstLineChars="0"/>
              <w:textAlignment w:val="auto"/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30"/>
                <w:highlight w:val="none"/>
              </w:rPr>
            </w:pPr>
          </w:p>
        </w:tc>
        <w:tc>
          <w:tcPr>
            <w:tcW w:w="19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auto"/>
              <w:ind w:firstLine="0" w:firstLineChars="0"/>
              <w:textAlignment w:val="auto"/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30"/>
                <w:highlight w:val="none"/>
              </w:rPr>
            </w:pPr>
          </w:p>
        </w:tc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auto"/>
              <w:ind w:firstLine="0" w:firstLineChars="0"/>
              <w:textAlignment w:val="auto"/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20"/>
                <w:highlight w:val="none"/>
              </w:rPr>
            </w:pPr>
          </w:p>
        </w:tc>
        <w:tc>
          <w:tcPr>
            <w:tcW w:w="12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auto"/>
              <w:ind w:firstLine="0" w:firstLineChars="0"/>
              <w:textAlignment w:val="auto"/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20"/>
                <w:highlight w:val="none"/>
              </w:rPr>
            </w:pPr>
          </w:p>
        </w:tc>
        <w:tc>
          <w:tcPr>
            <w:tcW w:w="12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auto"/>
              <w:ind w:firstLine="0" w:firstLineChars="0"/>
              <w:textAlignment w:val="auto"/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20"/>
                <w:highlight w:val="none"/>
              </w:rPr>
            </w:pPr>
          </w:p>
        </w:tc>
        <w:tc>
          <w:tcPr>
            <w:tcW w:w="1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auto"/>
              <w:ind w:firstLine="0" w:firstLineChars="0"/>
              <w:textAlignment w:val="auto"/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20"/>
                <w:highlight w:val="none"/>
              </w:rPr>
            </w:pP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auto"/>
              <w:ind w:firstLine="0" w:firstLineChars="0"/>
              <w:textAlignment w:val="auto"/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30"/>
                <w:highlight w:val="none"/>
              </w:rPr>
            </w:pPr>
          </w:p>
        </w:tc>
        <w:tc>
          <w:tcPr>
            <w:tcW w:w="12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auto"/>
              <w:ind w:firstLine="0" w:firstLineChars="0"/>
              <w:textAlignment w:val="auto"/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30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851" w:hRule="exact"/>
          <w:jc w:val="center"/>
        </w:trPr>
        <w:tc>
          <w:tcPr>
            <w:tcW w:w="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30"/>
                <w:highlight w:val="none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auto"/>
              <w:ind w:firstLine="0" w:firstLineChars="0"/>
              <w:textAlignment w:val="auto"/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30"/>
                <w:highlight w:val="none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auto"/>
              <w:ind w:firstLine="0" w:firstLineChars="0"/>
              <w:textAlignment w:val="auto"/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30"/>
                <w:highlight w:val="none"/>
              </w:rPr>
            </w:pPr>
          </w:p>
        </w:tc>
        <w:tc>
          <w:tcPr>
            <w:tcW w:w="19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auto"/>
              <w:ind w:firstLine="0" w:firstLineChars="0"/>
              <w:textAlignment w:val="auto"/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30"/>
                <w:highlight w:val="none"/>
              </w:rPr>
            </w:pPr>
          </w:p>
        </w:tc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auto"/>
              <w:ind w:firstLine="0" w:firstLineChars="0"/>
              <w:textAlignment w:val="auto"/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20"/>
                <w:highlight w:val="none"/>
              </w:rPr>
            </w:pPr>
          </w:p>
        </w:tc>
        <w:tc>
          <w:tcPr>
            <w:tcW w:w="12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auto"/>
              <w:ind w:firstLine="0" w:firstLineChars="0"/>
              <w:textAlignment w:val="auto"/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20"/>
                <w:highlight w:val="none"/>
              </w:rPr>
            </w:pPr>
          </w:p>
        </w:tc>
        <w:tc>
          <w:tcPr>
            <w:tcW w:w="12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auto"/>
              <w:ind w:firstLine="0" w:firstLineChars="0"/>
              <w:textAlignment w:val="auto"/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20"/>
                <w:highlight w:val="none"/>
              </w:rPr>
            </w:pPr>
          </w:p>
        </w:tc>
        <w:tc>
          <w:tcPr>
            <w:tcW w:w="1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auto"/>
              <w:ind w:firstLine="0" w:firstLineChars="0"/>
              <w:textAlignment w:val="auto"/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20"/>
                <w:highlight w:val="none"/>
              </w:rPr>
            </w:pP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auto"/>
              <w:ind w:firstLine="0" w:firstLineChars="0"/>
              <w:textAlignment w:val="auto"/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30"/>
                <w:highlight w:val="none"/>
              </w:rPr>
            </w:pPr>
          </w:p>
        </w:tc>
        <w:tc>
          <w:tcPr>
            <w:tcW w:w="12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auto"/>
              <w:ind w:firstLine="0" w:firstLineChars="0"/>
              <w:textAlignment w:val="auto"/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30"/>
                <w:highlight w:val="none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157" w:beforeLines="50" w:line="240" w:lineRule="exact"/>
        <w:ind w:firstLine="0" w:firstLineChars="0"/>
        <w:jc w:val="both"/>
        <w:textAlignment w:val="auto"/>
        <w:outlineLvl w:val="9"/>
        <w:rPr>
          <w:rFonts w:hint="default" w:ascii="Times New Roman" w:hAnsi="Times New Roman" w:eastAsia="方正仿宋_GBK" w:cs="Times New Roman"/>
          <w:color w:val="000000"/>
          <w:sz w:val="21"/>
          <w:szCs w:val="20"/>
          <w:highlight w:val="none"/>
        </w:rPr>
      </w:pPr>
      <w:r>
        <w:rPr>
          <w:rFonts w:hint="default" w:ascii="Times New Roman" w:hAnsi="Times New Roman" w:eastAsia="方正仿宋_GBK" w:cs="Times New Roman"/>
          <w:color w:val="000000"/>
          <w:sz w:val="21"/>
          <w:szCs w:val="20"/>
          <w:highlight w:val="none"/>
        </w:rPr>
        <w:t>注：</w:t>
      </w:r>
      <w:r>
        <w:rPr>
          <w:rFonts w:hint="default" w:ascii="Times New Roman" w:hAnsi="Times New Roman" w:eastAsia="方正仿宋_GBK" w:cs="Times New Roman"/>
          <w:color w:val="000000"/>
          <w:sz w:val="21"/>
          <w:szCs w:val="20"/>
          <w:highlight w:val="none"/>
          <w:lang w:val="en-US" w:eastAsia="zh-CN"/>
        </w:rPr>
        <w:t>1.</w:t>
      </w:r>
      <w:r>
        <w:rPr>
          <w:rFonts w:hint="default" w:ascii="Times New Roman" w:hAnsi="Times New Roman" w:eastAsia="方正仿宋_GBK" w:cs="Times New Roman"/>
          <w:color w:val="000000"/>
          <w:sz w:val="21"/>
          <w:szCs w:val="20"/>
          <w:highlight w:val="none"/>
        </w:rPr>
        <w:t>主要能源品种的排放系数</w:t>
      </w:r>
      <w:r>
        <w:rPr>
          <w:rFonts w:hint="default" w:ascii="Times New Roman" w:hAnsi="Times New Roman" w:eastAsia="方正仿宋_GBK" w:cs="Times New Roman"/>
          <w:color w:val="000000"/>
          <w:sz w:val="21"/>
          <w:szCs w:val="20"/>
          <w:highlight w:val="none"/>
          <w:lang w:eastAsia="zh-CN"/>
        </w:rPr>
        <w:t>参考</w:t>
      </w:r>
      <w:r>
        <w:rPr>
          <w:rFonts w:hint="default" w:ascii="Times New Roman" w:hAnsi="Times New Roman" w:eastAsia="方正仿宋_GBK" w:cs="Times New Roman"/>
          <w:color w:val="000000"/>
          <w:sz w:val="21"/>
          <w:szCs w:val="20"/>
          <w:highlight w:val="none"/>
        </w:rPr>
        <w:t>：煤炭</w:t>
      </w:r>
      <w:r>
        <w:rPr>
          <w:rFonts w:hint="default" w:ascii="Times New Roman" w:hAnsi="Times New Roman" w:eastAsia="方正仿宋_GBK" w:cs="Times New Roman"/>
          <w:color w:val="000000"/>
          <w:sz w:val="21"/>
          <w:szCs w:val="20"/>
          <w:highlight w:val="none"/>
          <w:lang w:eastAsia="zh-CN"/>
        </w:rPr>
        <w:t>为</w:t>
      </w:r>
      <w:r>
        <w:rPr>
          <w:rFonts w:hint="default" w:ascii="Times New Roman" w:hAnsi="Times New Roman" w:eastAsia="方正仿宋_GBK" w:cs="Times New Roman"/>
          <w:sz w:val="21"/>
          <w:szCs w:val="21"/>
          <w:highlight w:val="none"/>
        </w:rPr>
        <w:t>2.</w:t>
      </w:r>
      <w:r>
        <w:rPr>
          <w:rFonts w:hint="default" w:ascii="Times New Roman" w:hAnsi="Times New Roman" w:eastAsia="方正仿宋_GBK" w:cs="Times New Roman"/>
          <w:sz w:val="21"/>
          <w:szCs w:val="21"/>
          <w:highlight w:val="none"/>
          <w:lang w:val="en-US" w:eastAsia="zh-CN"/>
        </w:rPr>
        <w:t xml:space="preserve">66 </w:t>
      </w:r>
      <w:r>
        <w:rPr>
          <w:rFonts w:hint="default" w:ascii="Times New Roman" w:hAnsi="Times New Roman" w:eastAsia="方正仿宋_GBK" w:cs="Times New Roman"/>
          <w:sz w:val="21"/>
          <w:szCs w:val="21"/>
          <w:highlight w:val="none"/>
        </w:rPr>
        <w:t>tCO</w:t>
      </w:r>
      <w:r>
        <w:rPr>
          <w:rFonts w:hint="default" w:ascii="Times New Roman" w:hAnsi="Times New Roman" w:eastAsia="方正仿宋_GBK" w:cs="Times New Roman"/>
          <w:sz w:val="21"/>
          <w:szCs w:val="21"/>
          <w:highlight w:val="none"/>
          <w:vertAlign w:val="subscript"/>
        </w:rPr>
        <w:t>2</w:t>
      </w:r>
      <w:r>
        <w:rPr>
          <w:rFonts w:hint="default" w:ascii="Times New Roman" w:hAnsi="Times New Roman" w:eastAsia="方正仿宋_GBK" w:cs="Times New Roman"/>
          <w:sz w:val="21"/>
          <w:szCs w:val="21"/>
          <w:highlight w:val="none"/>
        </w:rPr>
        <w:t>/tce</w:t>
      </w:r>
      <w:r>
        <w:rPr>
          <w:rFonts w:hint="default" w:ascii="Times New Roman" w:hAnsi="Times New Roman" w:eastAsia="方正仿宋_GBK" w:cs="Times New Roman"/>
          <w:sz w:val="21"/>
          <w:szCs w:val="21"/>
          <w:highlight w:val="none"/>
          <w:lang w:eastAsia="zh-CN"/>
        </w:rPr>
        <w:t>，</w:t>
      </w:r>
      <w:r>
        <w:rPr>
          <w:rFonts w:hint="default" w:ascii="Times New Roman" w:hAnsi="Times New Roman" w:eastAsia="方正仿宋_GBK" w:cs="Times New Roman"/>
          <w:sz w:val="21"/>
          <w:szCs w:val="21"/>
          <w:highlight w:val="none"/>
        </w:rPr>
        <w:t>石油</w:t>
      </w:r>
      <w:r>
        <w:rPr>
          <w:rFonts w:hint="default" w:ascii="Times New Roman" w:hAnsi="Times New Roman" w:eastAsia="方正仿宋_GBK" w:cs="Times New Roman"/>
          <w:color w:val="000000"/>
          <w:sz w:val="21"/>
          <w:szCs w:val="20"/>
          <w:highlight w:val="none"/>
          <w:lang w:eastAsia="zh-CN"/>
        </w:rPr>
        <w:t>为</w:t>
      </w:r>
      <w:r>
        <w:rPr>
          <w:rFonts w:hint="default" w:ascii="Times New Roman" w:hAnsi="Times New Roman" w:eastAsia="方正仿宋_GBK" w:cs="Times New Roman"/>
          <w:color w:val="000000"/>
          <w:sz w:val="21"/>
          <w:szCs w:val="20"/>
          <w:highlight w:val="none"/>
          <w:lang w:val="en-US" w:eastAsia="zh-CN"/>
        </w:rPr>
        <w:t>1.73</w:t>
      </w:r>
      <w:r>
        <w:rPr>
          <w:rFonts w:hint="default" w:ascii="Times New Roman" w:hAnsi="Times New Roman" w:eastAsia="方正仿宋_GBK" w:cs="Times New Roman"/>
          <w:sz w:val="21"/>
          <w:szCs w:val="21"/>
          <w:highlight w:val="none"/>
        </w:rPr>
        <w:t xml:space="preserve"> tCO</w:t>
      </w:r>
      <w:r>
        <w:rPr>
          <w:rFonts w:hint="default" w:ascii="Times New Roman" w:hAnsi="Times New Roman" w:eastAsia="方正仿宋_GBK" w:cs="Times New Roman"/>
          <w:sz w:val="21"/>
          <w:szCs w:val="21"/>
          <w:highlight w:val="none"/>
          <w:vertAlign w:val="subscript"/>
        </w:rPr>
        <w:t>2</w:t>
      </w:r>
      <w:r>
        <w:rPr>
          <w:rFonts w:hint="default" w:ascii="Times New Roman" w:hAnsi="Times New Roman" w:eastAsia="方正仿宋_GBK" w:cs="Times New Roman"/>
          <w:sz w:val="21"/>
          <w:szCs w:val="21"/>
          <w:highlight w:val="none"/>
        </w:rPr>
        <w:t>/tce</w:t>
      </w:r>
      <w:r>
        <w:rPr>
          <w:rFonts w:hint="default" w:ascii="Times New Roman" w:hAnsi="Times New Roman" w:eastAsia="方正仿宋_GBK" w:cs="Times New Roman"/>
          <w:sz w:val="21"/>
          <w:szCs w:val="21"/>
          <w:highlight w:val="none"/>
          <w:lang w:eastAsia="zh-CN"/>
        </w:rPr>
        <w:t>，</w:t>
      </w:r>
      <w:r>
        <w:rPr>
          <w:rFonts w:hint="default" w:ascii="Times New Roman" w:hAnsi="Times New Roman" w:eastAsia="方正仿宋_GBK" w:cs="Times New Roman"/>
          <w:sz w:val="21"/>
          <w:szCs w:val="21"/>
          <w:highlight w:val="none"/>
        </w:rPr>
        <w:t>天然气</w:t>
      </w:r>
      <w:r>
        <w:rPr>
          <w:rFonts w:hint="default" w:ascii="Times New Roman" w:hAnsi="Times New Roman" w:eastAsia="方正仿宋_GBK" w:cs="Times New Roman"/>
          <w:color w:val="000000"/>
          <w:sz w:val="21"/>
          <w:szCs w:val="20"/>
          <w:highlight w:val="none"/>
          <w:lang w:eastAsia="zh-CN"/>
        </w:rPr>
        <w:t>为</w:t>
      </w:r>
      <w:r>
        <w:rPr>
          <w:rFonts w:hint="default" w:ascii="Times New Roman" w:hAnsi="Times New Roman" w:eastAsia="方正仿宋_GBK" w:cs="Times New Roman"/>
          <w:sz w:val="21"/>
          <w:szCs w:val="21"/>
          <w:highlight w:val="none"/>
        </w:rPr>
        <w:t>1.</w:t>
      </w:r>
      <w:r>
        <w:rPr>
          <w:rFonts w:hint="default" w:ascii="Times New Roman" w:hAnsi="Times New Roman" w:eastAsia="方正仿宋_GBK" w:cs="Times New Roman"/>
          <w:sz w:val="21"/>
          <w:szCs w:val="21"/>
          <w:highlight w:val="none"/>
          <w:lang w:val="en-US" w:eastAsia="zh-CN"/>
        </w:rPr>
        <w:t>56</w:t>
      </w:r>
      <w:r>
        <w:rPr>
          <w:rFonts w:hint="default" w:ascii="Times New Roman" w:hAnsi="Times New Roman" w:eastAsia="方正仿宋_GBK" w:cs="Times New Roman"/>
          <w:sz w:val="21"/>
          <w:szCs w:val="21"/>
          <w:highlight w:val="none"/>
        </w:rPr>
        <w:t xml:space="preserve"> tCO</w:t>
      </w:r>
      <w:r>
        <w:rPr>
          <w:rFonts w:hint="default" w:ascii="Times New Roman" w:hAnsi="Times New Roman" w:eastAsia="方正仿宋_GBK" w:cs="Times New Roman"/>
          <w:sz w:val="21"/>
          <w:szCs w:val="21"/>
          <w:highlight w:val="none"/>
          <w:vertAlign w:val="subscript"/>
        </w:rPr>
        <w:t>2</w:t>
      </w:r>
      <w:r>
        <w:rPr>
          <w:rFonts w:hint="default" w:ascii="Times New Roman" w:hAnsi="Times New Roman" w:eastAsia="方正仿宋_GBK" w:cs="Times New Roman"/>
          <w:sz w:val="21"/>
          <w:szCs w:val="21"/>
          <w:highlight w:val="none"/>
        </w:rPr>
        <w:t>/tce</w:t>
      </w:r>
      <w:r>
        <w:rPr>
          <w:rFonts w:hint="default" w:ascii="Times New Roman" w:hAnsi="Times New Roman" w:eastAsia="方正仿宋_GBK" w:cs="Times New Roman"/>
          <w:sz w:val="21"/>
          <w:szCs w:val="21"/>
          <w:highlight w:val="none"/>
          <w:lang w:eastAsia="zh-CN"/>
        </w:rPr>
        <w:t>，</w:t>
      </w:r>
      <w:r>
        <w:rPr>
          <w:rFonts w:hint="default" w:ascii="Times New Roman" w:hAnsi="Times New Roman" w:eastAsia="方正仿宋_GBK" w:cs="Times New Roman"/>
          <w:sz w:val="21"/>
          <w:szCs w:val="21"/>
          <w:highlight w:val="none"/>
        </w:rPr>
        <w:t>电</w:t>
      </w:r>
      <w:r>
        <w:rPr>
          <w:rFonts w:hint="default" w:ascii="Times New Roman" w:hAnsi="Times New Roman" w:eastAsia="方正仿宋_GBK" w:cs="Times New Roman"/>
          <w:color w:val="000000"/>
          <w:sz w:val="21"/>
          <w:szCs w:val="20"/>
          <w:highlight w:val="none"/>
          <w:lang w:eastAsia="zh-CN"/>
        </w:rPr>
        <w:t>为</w:t>
      </w:r>
      <w:r>
        <w:rPr>
          <w:rFonts w:hint="default" w:ascii="Times New Roman" w:hAnsi="Times New Roman" w:eastAsia="方正仿宋_GBK" w:cs="Times New Roman"/>
          <w:sz w:val="21"/>
          <w:szCs w:val="21"/>
          <w:highlight w:val="none"/>
        </w:rPr>
        <w:t>0.</w:t>
      </w:r>
      <w:r>
        <w:rPr>
          <w:rFonts w:hint="default" w:ascii="Times New Roman" w:hAnsi="Times New Roman" w:eastAsia="方正仿宋_GBK" w:cs="Times New Roman"/>
          <w:sz w:val="21"/>
          <w:szCs w:val="21"/>
          <w:highlight w:val="none"/>
          <w:lang w:val="en-US" w:eastAsia="zh-CN"/>
        </w:rPr>
        <w:t xml:space="preserve">5703 </w:t>
      </w:r>
      <w:r>
        <w:rPr>
          <w:rFonts w:hint="default" w:ascii="Times New Roman" w:hAnsi="Times New Roman" w:eastAsia="方正仿宋_GBK" w:cs="Times New Roman"/>
          <w:sz w:val="21"/>
          <w:szCs w:val="21"/>
          <w:highlight w:val="none"/>
        </w:rPr>
        <w:t>kgCO</w:t>
      </w:r>
      <w:r>
        <w:rPr>
          <w:rFonts w:hint="default" w:ascii="Times New Roman" w:hAnsi="Times New Roman" w:eastAsia="方正仿宋_GBK" w:cs="Times New Roman"/>
          <w:sz w:val="21"/>
          <w:szCs w:val="21"/>
          <w:highlight w:val="none"/>
          <w:vertAlign w:val="subscript"/>
        </w:rPr>
        <w:t>2</w:t>
      </w:r>
      <w:r>
        <w:rPr>
          <w:rFonts w:hint="default" w:ascii="Times New Roman" w:hAnsi="Times New Roman" w:eastAsia="方正仿宋_GBK" w:cs="Times New Roman"/>
          <w:sz w:val="21"/>
          <w:szCs w:val="21"/>
          <w:highlight w:val="none"/>
        </w:rPr>
        <w:t>/kWh。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0" w:firstLineChars="0"/>
        <w:rPr>
          <w:rFonts w:hint="eastAsia" w:ascii="Times New Roman" w:hAnsi="Times New Roman" w:eastAsia="宋体" w:cs="Times New Roman"/>
          <w:color w:val="000000"/>
          <w:sz w:val="21"/>
          <w:szCs w:val="20"/>
          <w:highlight w:val="none"/>
          <w:lang w:val="en-US" w:eastAsia="zh-CN"/>
        </w:rPr>
      </w:pPr>
      <w:r>
        <w:rPr>
          <w:rFonts w:hint="default" w:cs="Times New Roman"/>
          <w:color w:val="000000"/>
          <w:sz w:val="21"/>
          <w:szCs w:val="20"/>
          <w:highlight w:val="none"/>
          <w:lang w:val="en" w:eastAsia="zh-CN"/>
        </w:rPr>
        <w:t xml:space="preserve">    </w:t>
      </w:r>
      <w:r>
        <w:rPr>
          <w:rFonts w:hint="default" w:ascii="Times New Roman" w:hAnsi="Times New Roman" w:eastAsia="方正仿宋_GBK" w:cs="Times New Roman"/>
          <w:color w:val="000000"/>
          <w:sz w:val="21"/>
          <w:szCs w:val="20"/>
          <w:highlight w:val="none"/>
          <w:lang w:val="en-US" w:eastAsia="zh-CN"/>
        </w:rPr>
        <w:t>2.每个领域每个省份最多推荐3项节能技术</w:t>
      </w:r>
      <w:r>
        <w:rPr>
          <w:rFonts w:hint="eastAsia" w:ascii="Times New Roman" w:hAnsi="Times New Roman" w:eastAsia="宋体" w:cs="Times New Roman"/>
          <w:color w:val="000000"/>
          <w:sz w:val="21"/>
          <w:szCs w:val="20"/>
          <w:highlight w:val="none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0" w:firstLineChars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bCs/>
          <w:kern w:val="0"/>
          <w:sz w:val="36"/>
          <w:szCs w:val="36"/>
          <w:highlight w:val="none"/>
          <w:lang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0" w:firstLineChars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bCs/>
          <w:kern w:val="0"/>
          <w:sz w:val="36"/>
          <w:szCs w:val="36"/>
          <w:highlight w:val="none"/>
          <w:lang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0" w:firstLineChars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bCs/>
          <w:kern w:val="0"/>
          <w:sz w:val="36"/>
          <w:szCs w:val="36"/>
          <w:highlight w:val="none"/>
        </w:rPr>
      </w:pPr>
      <w:r>
        <w:rPr>
          <w:rFonts w:hint="default" w:ascii="Times New Roman" w:hAnsi="Times New Roman" w:eastAsia="方正小标宋简体" w:cs="Times New Roman"/>
          <w:bCs/>
          <w:kern w:val="0"/>
          <w:sz w:val="36"/>
          <w:szCs w:val="36"/>
          <w:highlight w:val="none"/>
          <w:lang w:eastAsia="zh-CN"/>
        </w:rPr>
        <w:t>最佳</w:t>
      </w:r>
      <w:r>
        <w:rPr>
          <w:rFonts w:hint="default" w:ascii="Times New Roman" w:hAnsi="Times New Roman" w:eastAsia="方正小标宋简体" w:cs="Times New Roman"/>
          <w:bCs/>
          <w:kern w:val="0"/>
          <w:sz w:val="36"/>
          <w:szCs w:val="36"/>
          <w:highlight w:val="none"/>
        </w:rPr>
        <w:t>节能</w:t>
      </w:r>
      <w:r>
        <w:rPr>
          <w:rFonts w:hint="default" w:ascii="Times New Roman" w:hAnsi="Times New Roman" w:eastAsia="方正小标宋简体" w:cs="Times New Roman"/>
          <w:bCs/>
          <w:kern w:val="0"/>
          <w:sz w:val="36"/>
          <w:szCs w:val="36"/>
          <w:highlight w:val="none"/>
          <w:lang w:eastAsia="zh-CN"/>
        </w:rPr>
        <w:t>实践</w:t>
      </w:r>
      <w:r>
        <w:rPr>
          <w:rFonts w:hint="default" w:ascii="Times New Roman" w:hAnsi="Times New Roman" w:eastAsia="方正小标宋简体" w:cs="Times New Roman"/>
          <w:bCs/>
          <w:kern w:val="0"/>
          <w:sz w:val="36"/>
          <w:szCs w:val="36"/>
          <w:highlight w:val="none"/>
        </w:rPr>
        <w:t>推荐汇总表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jc w:val="left"/>
        <w:textAlignment w:val="auto"/>
        <w:outlineLvl w:val="9"/>
        <w:rPr>
          <w:rFonts w:hint="default" w:ascii="Times New Roman" w:hAnsi="Times New Roman" w:eastAsia="方正小标宋简体" w:cs="Times New Roman"/>
          <w:bCs/>
          <w:kern w:val="0"/>
          <w:sz w:val="36"/>
          <w:szCs w:val="36"/>
          <w:highlight w:val="none"/>
        </w:rPr>
      </w:pPr>
      <w:r>
        <w:rPr>
          <w:rFonts w:hint="eastAsia" w:ascii="方正仿宋_GBK" w:hAnsi="方正仿宋_GBK" w:eastAsia="方正仿宋_GBK" w:cs="方正仿宋_GBK"/>
          <w:bCs/>
          <w:color w:val="FFFFFF"/>
          <w:kern w:val="0"/>
          <w:sz w:val="24"/>
          <w:szCs w:val="24"/>
          <w:highlight w:val="none"/>
          <w:u w:val="single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bCs/>
          <w:kern w:val="0"/>
          <w:sz w:val="24"/>
          <w:szCs w:val="24"/>
          <w:highlight w:val="none"/>
          <w:u w:val="single"/>
          <w:lang w:val="en-US" w:eastAsia="zh-CN"/>
        </w:rPr>
        <w:t xml:space="preserve">         </w:t>
      </w:r>
      <w:r>
        <w:rPr>
          <w:rFonts w:hint="eastAsia" w:ascii="方正仿宋_GBK" w:hAnsi="方正仿宋_GBK" w:eastAsia="方正仿宋_GBK" w:cs="方正仿宋_GBK"/>
          <w:bCs/>
          <w:kern w:val="0"/>
          <w:sz w:val="24"/>
          <w:szCs w:val="24"/>
          <w:highlight w:val="none"/>
          <w:lang w:eastAsia="zh-CN"/>
        </w:rPr>
        <w:t>省（区、市、兵团）节能主管部门（盖章）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575"/>
        <w:gridCol w:w="1417"/>
        <w:gridCol w:w="1417"/>
        <w:gridCol w:w="1976"/>
        <w:gridCol w:w="1254"/>
        <w:gridCol w:w="1228"/>
        <w:gridCol w:w="1318"/>
        <w:gridCol w:w="1184"/>
        <w:gridCol w:w="1230"/>
        <w:gridCol w:w="120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425" w:hRule="atLeast"/>
          <w:jc w:val="center"/>
        </w:trPr>
        <w:tc>
          <w:tcPr>
            <w:tcW w:w="5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000000"/>
                <w:sz w:val="21"/>
                <w:szCs w:val="30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color w:val="000000"/>
                <w:sz w:val="21"/>
                <w:szCs w:val="30"/>
                <w:highlight w:val="none"/>
              </w:rPr>
              <w:t>序号</w:t>
            </w:r>
          </w:p>
        </w:tc>
        <w:tc>
          <w:tcPr>
            <w:tcW w:w="141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000000"/>
                <w:sz w:val="21"/>
                <w:szCs w:val="30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color w:val="000000"/>
                <w:sz w:val="21"/>
                <w:szCs w:val="30"/>
                <w:highlight w:val="none"/>
                <w:lang w:eastAsia="zh-CN"/>
              </w:rPr>
              <w:t>实践</w:t>
            </w:r>
            <w:r>
              <w:rPr>
                <w:rFonts w:hint="eastAsia" w:ascii="方正仿宋_GBK" w:hAnsi="方正仿宋_GBK" w:eastAsia="方正仿宋_GBK" w:cs="方正仿宋_GBK"/>
                <w:bCs/>
                <w:color w:val="000000"/>
                <w:sz w:val="21"/>
                <w:szCs w:val="30"/>
                <w:highlight w:val="none"/>
              </w:rPr>
              <w:t>名称</w:t>
            </w:r>
          </w:p>
        </w:tc>
        <w:tc>
          <w:tcPr>
            <w:tcW w:w="1417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000000"/>
                <w:sz w:val="21"/>
                <w:szCs w:val="30"/>
                <w:highlight w:val="no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color w:val="000000"/>
                <w:sz w:val="21"/>
                <w:szCs w:val="30"/>
                <w:highlight w:val="none"/>
                <w:lang w:eastAsia="zh-CN"/>
              </w:rPr>
              <w:t>所属领域</w:t>
            </w:r>
          </w:p>
        </w:tc>
        <w:tc>
          <w:tcPr>
            <w:tcW w:w="197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000000"/>
                <w:sz w:val="21"/>
                <w:szCs w:val="30"/>
                <w:highlight w:val="no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color w:val="000000"/>
                <w:sz w:val="21"/>
                <w:szCs w:val="30"/>
                <w:highlight w:val="none"/>
                <w:lang w:eastAsia="zh-CN"/>
              </w:rPr>
              <w:t>主要实践</w:t>
            </w:r>
            <w:r>
              <w:rPr>
                <w:rFonts w:hint="eastAsia" w:ascii="方正仿宋_GBK" w:hAnsi="方正仿宋_GBK" w:eastAsia="方正仿宋_GBK" w:cs="方正仿宋_GBK"/>
                <w:bCs/>
                <w:color w:val="000000"/>
                <w:sz w:val="21"/>
                <w:szCs w:val="30"/>
                <w:highlight w:val="none"/>
              </w:rPr>
              <w:t>内容</w:t>
            </w:r>
          </w:p>
        </w:tc>
        <w:tc>
          <w:tcPr>
            <w:tcW w:w="4984" w:type="dxa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000000"/>
                <w:sz w:val="21"/>
                <w:szCs w:val="30"/>
                <w:highlight w:val="no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color w:val="000000"/>
                <w:sz w:val="21"/>
                <w:szCs w:val="30"/>
                <w:highlight w:val="none"/>
                <w:lang w:eastAsia="zh-CN"/>
              </w:rPr>
              <w:t>节能降碳效益</w:t>
            </w:r>
          </w:p>
        </w:tc>
        <w:tc>
          <w:tcPr>
            <w:tcW w:w="2434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000000"/>
                <w:sz w:val="21"/>
                <w:szCs w:val="30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color w:val="000000"/>
                <w:sz w:val="21"/>
                <w:szCs w:val="30"/>
                <w:highlight w:val="none"/>
                <w:lang w:eastAsia="zh-CN"/>
              </w:rPr>
              <w:t>推荐单位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1674" w:hRule="atLeast"/>
          <w:jc w:val="center"/>
        </w:trPr>
        <w:tc>
          <w:tcPr>
            <w:tcW w:w="5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000000"/>
                <w:sz w:val="21"/>
                <w:szCs w:val="30"/>
                <w:highlight w:val="none"/>
              </w:rPr>
            </w:pPr>
          </w:p>
        </w:tc>
        <w:tc>
          <w:tcPr>
            <w:tcW w:w="141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000000"/>
                <w:sz w:val="21"/>
                <w:szCs w:val="30"/>
                <w:highlight w:val="none"/>
              </w:rPr>
            </w:pPr>
          </w:p>
        </w:tc>
        <w:tc>
          <w:tcPr>
            <w:tcW w:w="1417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000000"/>
                <w:sz w:val="21"/>
                <w:szCs w:val="30"/>
                <w:highlight w:val="none"/>
              </w:rPr>
            </w:pPr>
          </w:p>
        </w:tc>
        <w:tc>
          <w:tcPr>
            <w:tcW w:w="197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000000"/>
                <w:sz w:val="21"/>
                <w:szCs w:val="30"/>
                <w:highlight w:val="none"/>
                <w:lang w:eastAsia="zh-CN"/>
              </w:rPr>
            </w:pPr>
          </w:p>
        </w:tc>
        <w:tc>
          <w:tcPr>
            <w:tcW w:w="1254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  <w:lang w:eastAsia="zh-CN"/>
              </w:rPr>
              <w:t>项目实施后年节能量</w:t>
            </w:r>
            <w:r>
              <w:rPr>
                <w:rFonts w:hint="eastAsia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  <w:lang w:eastAsia="zh-CN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</w:rPr>
              <w:t>tce/a</w:t>
            </w:r>
            <w:r>
              <w:rPr>
                <w:rFonts w:hint="eastAsia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  <w:lang w:eastAsia="zh-CN"/>
              </w:rPr>
              <w:t>）</w:t>
            </w:r>
          </w:p>
        </w:tc>
        <w:tc>
          <w:tcPr>
            <w:tcW w:w="1228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  <w:lang w:eastAsia="zh-CN"/>
              </w:rPr>
              <w:t>项目实施后年</w:t>
            </w:r>
            <w:r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</w:rPr>
              <w:t>二氧化碳减排量（tCO</w:t>
            </w:r>
            <w:r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  <w:vertAlign w:val="subscript"/>
              </w:rPr>
              <w:t>2</w:t>
            </w:r>
            <w:r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</w:rPr>
              <w:t>/a）</w:t>
            </w:r>
          </w:p>
        </w:tc>
        <w:tc>
          <w:tcPr>
            <w:tcW w:w="1318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</w:rPr>
              <w:t>预计</w:t>
            </w:r>
            <w:r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  <w:lang w:eastAsia="zh-CN"/>
              </w:rPr>
              <w:t>到</w:t>
            </w:r>
            <w:r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  <w:lang w:val="en-US" w:eastAsia="zh-CN"/>
              </w:rPr>
              <w:t>2025年底产生</w:t>
            </w:r>
          </w:p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  <w:lang w:val="en-US" w:eastAsia="zh-CN"/>
              </w:rPr>
              <w:t>的</w:t>
            </w:r>
            <w:r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</w:rPr>
              <w:t>节能量</w:t>
            </w:r>
          </w:p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  <w:lang w:eastAsia="zh-CN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</w:rPr>
              <w:t>tce</w:t>
            </w:r>
            <w:r>
              <w:rPr>
                <w:rFonts w:hint="eastAsia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  <w:lang w:eastAsia="zh-CN"/>
              </w:rPr>
              <w:t>）</w:t>
            </w:r>
          </w:p>
        </w:tc>
        <w:tc>
          <w:tcPr>
            <w:tcW w:w="1184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  <w:lang w:eastAsia="zh-CN"/>
              </w:rPr>
              <w:t>预计到</w:t>
            </w:r>
            <w:r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  <w:lang w:val="en-US" w:eastAsia="zh-CN"/>
              </w:rPr>
              <w:t>2025年底产生的</w:t>
            </w:r>
          </w:p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  <w:lang w:val="en-US" w:eastAsia="zh-CN"/>
              </w:rPr>
              <w:t>二</w:t>
            </w:r>
            <w:r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</w:rPr>
              <w:t>氧化碳</w:t>
            </w:r>
          </w:p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</w:rPr>
              <w:t>减排量</w:t>
            </w:r>
          </w:p>
          <w:p>
            <w:pPr>
              <w:widowControl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</w:rPr>
            </w:pPr>
            <w:r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</w:rPr>
              <w:t>（tCO</w:t>
            </w:r>
            <w:r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  <w:vertAlign w:val="subscript"/>
              </w:rPr>
              <w:t>2</w:t>
            </w:r>
            <w:r>
              <w:rPr>
                <w:rFonts w:hint="default" w:ascii="Times New Roman" w:hAnsi="Times New Roman" w:eastAsia="方正仿宋_GBK" w:cs="Times New Roman"/>
                <w:bCs/>
                <w:color w:val="000000"/>
                <w:sz w:val="21"/>
                <w:szCs w:val="30"/>
                <w:highlight w:val="none"/>
              </w:rPr>
              <w:t>）</w:t>
            </w:r>
          </w:p>
        </w:tc>
        <w:tc>
          <w:tcPr>
            <w:tcW w:w="1230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000000"/>
                <w:sz w:val="21"/>
                <w:szCs w:val="30"/>
                <w:highlight w:val="no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color w:val="000000"/>
                <w:sz w:val="21"/>
                <w:szCs w:val="30"/>
                <w:highlight w:val="none"/>
                <w:lang w:eastAsia="zh-CN"/>
              </w:rPr>
              <w:t>单位名称</w:t>
            </w:r>
          </w:p>
        </w:tc>
        <w:tc>
          <w:tcPr>
            <w:tcW w:w="1204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000000"/>
                <w:sz w:val="21"/>
                <w:szCs w:val="30"/>
                <w:highlight w:val="no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color w:val="000000"/>
                <w:sz w:val="21"/>
                <w:szCs w:val="30"/>
                <w:highlight w:val="none"/>
                <w:lang w:eastAsia="zh-CN"/>
              </w:rPr>
              <w:t>联系人及</w:t>
            </w:r>
          </w:p>
          <w:p>
            <w:pPr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color w:val="000000"/>
                <w:sz w:val="21"/>
                <w:szCs w:val="30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color w:val="000000"/>
                <w:sz w:val="21"/>
                <w:szCs w:val="30"/>
                <w:highlight w:val="none"/>
                <w:lang w:eastAsia="zh-CN"/>
              </w:rPr>
              <w:t>联系方式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851" w:hRule="exact"/>
          <w:jc w:val="center"/>
        </w:trPr>
        <w:tc>
          <w:tcPr>
            <w:tcW w:w="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30"/>
                <w:highlight w:val="none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auto"/>
              <w:ind w:firstLine="0" w:firstLineChars="0"/>
              <w:textAlignment w:val="auto"/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30"/>
                <w:highlight w:val="none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auto"/>
              <w:ind w:firstLine="0" w:firstLineChars="0"/>
              <w:textAlignment w:val="auto"/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30"/>
                <w:highlight w:val="none"/>
              </w:rPr>
            </w:pPr>
          </w:p>
        </w:tc>
        <w:tc>
          <w:tcPr>
            <w:tcW w:w="19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auto"/>
              <w:ind w:firstLine="0" w:firstLineChars="0"/>
              <w:textAlignment w:val="auto"/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30"/>
                <w:highlight w:val="none"/>
              </w:rPr>
            </w:pPr>
          </w:p>
        </w:tc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auto"/>
              <w:ind w:firstLine="0" w:firstLineChars="0"/>
              <w:textAlignment w:val="auto"/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20"/>
                <w:highlight w:val="none"/>
              </w:rPr>
            </w:pPr>
          </w:p>
        </w:tc>
        <w:tc>
          <w:tcPr>
            <w:tcW w:w="12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auto"/>
              <w:ind w:firstLine="0" w:firstLineChars="0"/>
              <w:textAlignment w:val="auto"/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20"/>
                <w:highlight w:val="none"/>
              </w:rPr>
            </w:pPr>
          </w:p>
        </w:tc>
        <w:tc>
          <w:tcPr>
            <w:tcW w:w="13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auto"/>
              <w:ind w:firstLine="0" w:firstLineChars="0"/>
              <w:textAlignment w:val="auto"/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20"/>
                <w:highlight w:val="none"/>
              </w:rPr>
            </w:pPr>
          </w:p>
        </w:tc>
        <w:tc>
          <w:tcPr>
            <w:tcW w:w="11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auto"/>
              <w:ind w:firstLine="0" w:firstLineChars="0"/>
              <w:textAlignment w:val="auto"/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20"/>
                <w:highlight w:val="none"/>
              </w:rPr>
            </w:pP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auto"/>
              <w:ind w:firstLine="0" w:firstLineChars="0"/>
              <w:textAlignment w:val="auto"/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30"/>
                <w:highlight w:val="none"/>
              </w:rPr>
            </w:pPr>
          </w:p>
        </w:tc>
        <w:tc>
          <w:tcPr>
            <w:tcW w:w="12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auto"/>
              <w:ind w:firstLine="0" w:firstLineChars="0"/>
              <w:textAlignment w:val="auto"/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30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851" w:hRule="exact"/>
          <w:jc w:val="center"/>
        </w:trPr>
        <w:tc>
          <w:tcPr>
            <w:tcW w:w="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30"/>
                <w:highlight w:val="none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auto"/>
              <w:ind w:firstLine="0" w:firstLineChars="0"/>
              <w:textAlignment w:val="auto"/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30"/>
                <w:highlight w:val="none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auto"/>
              <w:ind w:firstLine="0" w:firstLineChars="0"/>
              <w:textAlignment w:val="auto"/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30"/>
                <w:highlight w:val="none"/>
              </w:rPr>
            </w:pPr>
          </w:p>
        </w:tc>
        <w:tc>
          <w:tcPr>
            <w:tcW w:w="19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auto"/>
              <w:ind w:firstLine="0" w:firstLineChars="0"/>
              <w:textAlignment w:val="auto"/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30"/>
                <w:highlight w:val="none"/>
              </w:rPr>
            </w:pPr>
          </w:p>
        </w:tc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auto"/>
              <w:ind w:firstLine="0" w:firstLineChars="0"/>
              <w:textAlignment w:val="auto"/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20"/>
                <w:highlight w:val="none"/>
              </w:rPr>
            </w:pPr>
          </w:p>
        </w:tc>
        <w:tc>
          <w:tcPr>
            <w:tcW w:w="12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auto"/>
              <w:ind w:firstLine="0" w:firstLineChars="0"/>
              <w:textAlignment w:val="auto"/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20"/>
                <w:highlight w:val="none"/>
              </w:rPr>
            </w:pPr>
          </w:p>
        </w:tc>
        <w:tc>
          <w:tcPr>
            <w:tcW w:w="13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auto"/>
              <w:ind w:firstLine="0" w:firstLineChars="0"/>
              <w:textAlignment w:val="auto"/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20"/>
                <w:highlight w:val="none"/>
              </w:rPr>
            </w:pPr>
          </w:p>
        </w:tc>
        <w:tc>
          <w:tcPr>
            <w:tcW w:w="11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auto"/>
              <w:ind w:firstLine="0" w:firstLineChars="0"/>
              <w:textAlignment w:val="auto"/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20"/>
                <w:highlight w:val="none"/>
              </w:rPr>
            </w:pP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auto"/>
              <w:ind w:firstLine="0" w:firstLineChars="0"/>
              <w:textAlignment w:val="auto"/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30"/>
                <w:highlight w:val="none"/>
              </w:rPr>
            </w:pPr>
          </w:p>
        </w:tc>
        <w:tc>
          <w:tcPr>
            <w:tcW w:w="12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auto"/>
              <w:ind w:firstLine="0" w:firstLineChars="0"/>
              <w:textAlignment w:val="auto"/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30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851" w:hRule="exact"/>
          <w:jc w:val="center"/>
        </w:trPr>
        <w:tc>
          <w:tcPr>
            <w:tcW w:w="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30"/>
                <w:highlight w:val="none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auto"/>
              <w:ind w:firstLine="0" w:firstLineChars="0"/>
              <w:textAlignment w:val="auto"/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30"/>
                <w:highlight w:val="none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auto"/>
              <w:ind w:firstLine="0" w:firstLineChars="0"/>
              <w:textAlignment w:val="auto"/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30"/>
                <w:highlight w:val="none"/>
              </w:rPr>
            </w:pPr>
          </w:p>
        </w:tc>
        <w:tc>
          <w:tcPr>
            <w:tcW w:w="19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auto"/>
              <w:ind w:firstLine="0" w:firstLineChars="0"/>
              <w:textAlignment w:val="auto"/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30"/>
                <w:highlight w:val="none"/>
              </w:rPr>
            </w:pPr>
          </w:p>
        </w:tc>
        <w:tc>
          <w:tcPr>
            <w:tcW w:w="1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auto"/>
              <w:ind w:firstLine="0" w:firstLineChars="0"/>
              <w:textAlignment w:val="auto"/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20"/>
                <w:highlight w:val="none"/>
              </w:rPr>
            </w:pPr>
          </w:p>
        </w:tc>
        <w:tc>
          <w:tcPr>
            <w:tcW w:w="12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auto"/>
              <w:ind w:firstLine="0" w:firstLineChars="0"/>
              <w:textAlignment w:val="auto"/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20"/>
                <w:highlight w:val="none"/>
              </w:rPr>
            </w:pPr>
          </w:p>
        </w:tc>
        <w:tc>
          <w:tcPr>
            <w:tcW w:w="13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auto"/>
              <w:ind w:firstLine="0" w:firstLineChars="0"/>
              <w:textAlignment w:val="auto"/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20"/>
                <w:highlight w:val="none"/>
              </w:rPr>
            </w:pPr>
          </w:p>
        </w:tc>
        <w:tc>
          <w:tcPr>
            <w:tcW w:w="11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auto"/>
              <w:ind w:firstLine="0" w:firstLineChars="0"/>
              <w:textAlignment w:val="auto"/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20"/>
                <w:highlight w:val="none"/>
              </w:rPr>
            </w:pP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auto"/>
              <w:ind w:firstLine="0" w:firstLineChars="0"/>
              <w:textAlignment w:val="auto"/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30"/>
                <w:highlight w:val="none"/>
              </w:rPr>
            </w:pPr>
          </w:p>
        </w:tc>
        <w:tc>
          <w:tcPr>
            <w:tcW w:w="12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60" w:lineRule="auto"/>
              <w:ind w:firstLine="0" w:firstLineChars="0"/>
              <w:textAlignment w:val="auto"/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30"/>
                <w:highlight w:val="none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157" w:beforeLines="50" w:line="240" w:lineRule="exact"/>
        <w:ind w:firstLine="0" w:firstLineChars="0"/>
        <w:jc w:val="both"/>
        <w:textAlignment w:val="auto"/>
        <w:outlineLvl w:val="9"/>
        <w:rPr>
          <w:rFonts w:hint="default" w:ascii="Times New Roman" w:hAnsi="Times New Roman" w:eastAsia="方正仿宋_GBK" w:cs="Times New Roman"/>
          <w:color w:val="000000"/>
          <w:sz w:val="21"/>
          <w:szCs w:val="20"/>
          <w:highlight w:val="none"/>
        </w:rPr>
      </w:pPr>
      <w:r>
        <w:rPr>
          <w:rFonts w:hint="default" w:ascii="Times New Roman" w:hAnsi="Times New Roman" w:eastAsia="方正仿宋_GBK" w:cs="Times New Roman"/>
          <w:color w:val="000000"/>
          <w:sz w:val="21"/>
          <w:szCs w:val="20"/>
          <w:highlight w:val="none"/>
        </w:rPr>
        <w:t>注：</w:t>
      </w:r>
      <w:r>
        <w:rPr>
          <w:rFonts w:hint="eastAsia" w:ascii="Times New Roman" w:hAnsi="Times New Roman" w:eastAsia="方正仿宋_GBK" w:cs="Times New Roman"/>
          <w:color w:val="000000"/>
          <w:sz w:val="21"/>
          <w:szCs w:val="20"/>
          <w:highlight w:val="none"/>
          <w:lang w:val="en-US" w:eastAsia="zh-CN"/>
        </w:rPr>
        <w:t>1.</w:t>
      </w:r>
      <w:r>
        <w:rPr>
          <w:rFonts w:hint="default" w:ascii="Times New Roman" w:hAnsi="Times New Roman" w:eastAsia="方正仿宋_GBK" w:cs="Times New Roman"/>
          <w:color w:val="000000"/>
          <w:sz w:val="21"/>
          <w:szCs w:val="20"/>
          <w:highlight w:val="none"/>
        </w:rPr>
        <w:t>主要能源品种的排放系数</w:t>
      </w:r>
      <w:r>
        <w:rPr>
          <w:rFonts w:hint="eastAsia" w:ascii="Times New Roman" w:hAnsi="Times New Roman" w:eastAsia="方正仿宋_GBK" w:cs="Times New Roman"/>
          <w:color w:val="000000"/>
          <w:sz w:val="21"/>
          <w:szCs w:val="20"/>
          <w:highlight w:val="none"/>
          <w:lang w:eastAsia="zh-CN"/>
        </w:rPr>
        <w:t>参考</w:t>
      </w:r>
      <w:r>
        <w:rPr>
          <w:rFonts w:hint="default" w:ascii="Times New Roman" w:hAnsi="Times New Roman" w:eastAsia="方正仿宋_GBK" w:cs="Times New Roman"/>
          <w:color w:val="000000"/>
          <w:sz w:val="21"/>
          <w:szCs w:val="20"/>
          <w:highlight w:val="none"/>
        </w:rPr>
        <w:t>：煤炭</w:t>
      </w:r>
      <w:r>
        <w:rPr>
          <w:rFonts w:hint="eastAsia" w:ascii="Times New Roman" w:hAnsi="Times New Roman" w:eastAsia="方正仿宋_GBK" w:cs="Times New Roman"/>
          <w:color w:val="000000"/>
          <w:sz w:val="21"/>
          <w:szCs w:val="20"/>
          <w:highlight w:val="none"/>
          <w:lang w:eastAsia="zh-CN"/>
        </w:rPr>
        <w:t>为</w:t>
      </w:r>
      <w:r>
        <w:rPr>
          <w:rFonts w:hint="default" w:ascii="Times New Roman" w:hAnsi="Times New Roman" w:eastAsia="方正仿宋_GBK" w:cs="Times New Roman"/>
          <w:color w:val="000000"/>
          <w:sz w:val="21"/>
          <w:szCs w:val="20"/>
          <w:highlight w:val="none"/>
        </w:rPr>
        <w:t>2.</w:t>
      </w:r>
      <w:r>
        <w:rPr>
          <w:rFonts w:hint="eastAsia" w:ascii="Times New Roman" w:hAnsi="Times New Roman" w:eastAsia="方正仿宋_GBK" w:cs="Times New Roman"/>
          <w:color w:val="000000"/>
          <w:sz w:val="21"/>
          <w:szCs w:val="20"/>
          <w:highlight w:val="none"/>
          <w:lang w:val="en-US" w:eastAsia="zh-CN"/>
        </w:rPr>
        <w:t xml:space="preserve">66 </w:t>
      </w:r>
      <w:r>
        <w:rPr>
          <w:rFonts w:hint="default" w:ascii="Times New Roman" w:hAnsi="Times New Roman" w:eastAsia="方正仿宋_GBK" w:cs="Times New Roman"/>
          <w:color w:val="000000"/>
          <w:sz w:val="21"/>
          <w:szCs w:val="20"/>
          <w:highlight w:val="none"/>
        </w:rPr>
        <w:t>tCO</w:t>
      </w:r>
      <w:r>
        <w:rPr>
          <w:rFonts w:hint="default" w:ascii="Times New Roman" w:hAnsi="Times New Roman" w:eastAsia="方正仿宋_GBK" w:cs="Times New Roman"/>
          <w:sz w:val="21"/>
          <w:szCs w:val="21"/>
          <w:highlight w:val="none"/>
          <w:vertAlign w:val="subscript"/>
        </w:rPr>
        <w:t>2</w:t>
      </w:r>
      <w:r>
        <w:rPr>
          <w:rFonts w:hint="default" w:ascii="Times New Roman" w:hAnsi="Times New Roman" w:eastAsia="方正仿宋_GBK" w:cs="Times New Roman"/>
          <w:color w:val="000000"/>
          <w:sz w:val="21"/>
          <w:szCs w:val="20"/>
          <w:highlight w:val="none"/>
        </w:rPr>
        <w:t>/tce</w:t>
      </w:r>
      <w:r>
        <w:rPr>
          <w:rFonts w:hint="eastAsia" w:ascii="Times New Roman" w:hAnsi="Times New Roman" w:eastAsia="方正仿宋_GBK" w:cs="Times New Roman"/>
          <w:color w:val="000000"/>
          <w:sz w:val="21"/>
          <w:szCs w:val="20"/>
          <w:highlight w:val="none"/>
          <w:lang w:eastAsia="zh-CN"/>
        </w:rPr>
        <w:t>，</w:t>
      </w:r>
      <w:r>
        <w:rPr>
          <w:rFonts w:hint="default" w:ascii="Times New Roman" w:hAnsi="Times New Roman" w:eastAsia="方正仿宋_GBK" w:cs="Times New Roman"/>
          <w:color w:val="000000"/>
          <w:sz w:val="21"/>
          <w:szCs w:val="20"/>
          <w:highlight w:val="none"/>
        </w:rPr>
        <w:t>石油</w:t>
      </w:r>
      <w:r>
        <w:rPr>
          <w:rFonts w:hint="eastAsia" w:ascii="Times New Roman" w:hAnsi="Times New Roman" w:eastAsia="方正仿宋_GBK" w:cs="Times New Roman"/>
          <w:color w:val="000000"/>
          <w:sz w:val="21"/>
          <w:szCs w:val="20"/>
          <w:highlight w:val="none"/>
          <w:lang w:eastAsia="zh-CN"/>
        </w:rPr>
        <w:t>为</w:t>
      </w:r>
      <w:r>
        <w:rPr>
          <w:rFonts w:hint="eastAsia" w:ascii="Times New Roman" w:hAnsi="Times New Roman" w:eastAsia="方正仿宋_GBK" w:cs="Times New Roman"/>
          <w:color w:val="000000"/>
          <w:sz w:val="21"/>
          <w:szCs w:val="20"/>
          <w:highlight w:val="none"/>
          <w:lang w:val="en-US" w:eastAsia="zh-CN"/>
        </w:rPr>
        <w:t>1.73</w:t>
      </w:r>
      <w:r>
        <w:rPr>
          <w:rFonts w:hint="default" w:ascii="Times New Roman" w:hAnsi="Times New Roman" w:eastAsia="方正仿宋_GBK" w:cs="Times New Roman"/>
          <w:color w:val="000000"/>
          <w:sz w:val="21"/>
          <w:szCs w:val="20"/>
          <w:highlight w:val="none"/>
        </w:rPr>
        <w:t xml:space="preserve"> tCO</w:t>
      </w:r>
      <w:r>
        <w:rPr>
          <w:rFonts w:hint="default" w:ascii="Times New Roman" w:hAnsi="Times New Roman" w:eastAsia="方正仿宋_GBK" w:cs="Times New Roman"/>
          <w:sz w:val="21"/>
          <w:szCs w:val="21"/>
          <w:highlight w:val="none"/>
          <w:vertAlign w:val="subscript"/>
        </w:rPr>
        <w:t>2</w:t>
      </w:r>
      <w:r>
        <w:rPr>
          <w:rFonts w:hint="default" w:ascii="Times New Roman" w:hAnsi="Times New Roman" w:eastAsia="方正仿宋_GBK" w:cs="Times New Roman"/>
          <w:color w:val="000000"/>
          <w:sz w:val="21"/>
          <w:szCs w:val="20"/>
          <w:highlight w:val="none"/>
        </w:rPr>
        <w:t>/tce</w:t>
      </w:r>
      <w:r>
        <w:rPr>
          <w:rFonts w:hint="eastAsia" w:ascii="Times New Roman" w:hAnsi="Times New Roman" w:eastAsia="方正仿宋_GBK" w:cs="Times New Roman"/>
          <w:color w:val="000000"/>
          <w:sz w:val="21"/>
          <w:szCs w:val="20"/>
          <w:highlight w:val="none"/>
          <w:lang w:eastAsia="zh-CN"/>
        </w:rPr>
        <w:t>，</w:t>
      </w:r>
      <w:r>
        <w:rPr>
          <w:rFonts w:hint="default" w:ascii="Times New Roman" w:hAnsi="Times New Roman" w:eastAsia="方正仿宋_GBK" w:cs="Times New Roman"/>
          <w:color w:val="000000"/>
          <w:sz w:val="21"/>
          <w:szCs w:val="20"/>
          <w:highlight w:val="none"/>
        </w:rPr>
        <w:t>天然气</w:t>
      </w:r>
      <w:r>
        <w:rPr>
          <w:rFonts w:hint="eastAsia" w:ascii="Times New Roman" w:hAnsi="Times New Roman" w:eastAsia="方正仿宋_GBK" w:cs="Times New Roman"/>
          <w:color w:val="000000"/>
          <w:sz w:val="21"/>
          <w:szCs w:val="20"/>
          <w:highlight w:val="none"/>
          <w:lang w:eastAsia="zh-CN"/>
        </w:rPr>
        <w:t>为</w:t>
      </w:r>
      <w:r>
        <w:rPr>
          <w:rFonts w:hint="default" w:ascii="Times New Roman" w:hAnsi="Times New Roman" w:eastAsia="方正仿宋_GBK" w:cs="Times New Roman"/>
          <w:color w:val="000000"/>
          <w:sz w:val="21"/>
          <w:szCs w:val="20"/>
          <w:highlight w:val="none"/>
        </w:rPr>
        <w:t>1.</w:t>
      </w:r>
      <w:r>
        <w:rPr>
          <w:rFonts w:hint="eastAsia" w:ascii="Times New Roman" w:hAnsi="Times New Roman" w:eastAsia="方正仿宋_GBK" w:cs="Times New Roman"/>
          <w:color w:val="000000"/>
          <w:sz w:val="21"/>
          <w:szCs w:val="20"/>
          <w:highlight w:val="none"/>
          <w:lang w:val="en-US" w:eastAsia="zh-CN"/>
        </w:rPr>
        <w:t>56</w:t>
      </w:r>
      <w:r>
        <w:rPr>
          <w:rFonts w:hint="default" w:ascii="Times New Roman" w:hAnsi="Times New Roman" w:eastAsia="方正仿宋_GBK" w:cs="Times New Roman"/>
          <w:color w:val="000000"/>
          <w:sz w:val="21"/>
          <w:szCs w:val="20"/>
          <w:highlight w:val="none"/>
        </w:rPr>
        <w:t xml:space="preserve"> tCO</w:t>
      </w:r>
      <w:r>
        <w:rPr>
          <w:rFonts w:hint="default" w:ascii="Times New Roman" w:hAnsi="Times New Roman" w:eastAsia="方正仿宋_GBK" w:cs="Times New Roman"/>
          <w:sz w:val="21"/>
          <w:szCs w:val="21"/>
          <w:highlight w:val="none"/>
          <w:vertAlign w:val="subscript"/>
        </w:rPr>
        <w:t>2</w:t>
      </w:r>
      <w:r>
        <w:rPr>
          <w:rFonts w:hint="default" w:ascii="Times New Roman" w:hAnsi="Times New Roman" w:eastAsia="方正仿宋_GBK" w:cs="Times New Roman"/>
          <w:color w:val="000000"/>
          <w:sz w:val="21"/>
          <w:szCs w:val="20"/>
          <w:highlight w:val="none"/>
        </w:rPr>
        <w:t>/tce</w:t>
      </w:r>
      <w:r>
        <w:rPr>
          <w:rFonts w:hint="eastAsia" w:ascii="Times New Roman" w:hAnsi="Times New Roman" w:eastAsia="方正仿宋_GBK" w:cs="Times New Roman"/>
          <w:color w:val="000000"/>
          <w:sz w:val="21"/>
          <w:szCs w:val="20"/>
          <w:highlight w:val="none"/>
          <w:lang w:eastAsia="zh-CN"/>
        </w:rPr>
        <w:t>，</w:t>
      </w:r>
      <w:r>
        <w:rPr>
          <w:rFonts w:hint="default" w:ascii="Times New Roman" w:hAnsi="Times New Roman" w:eastAsia="方正仿宋_GBK" w:cs="Times New Roman"/>
          <w:color w:val="000000"/>
          <w:sz w:val="21"/>
          <w:szCs w:val="20"/>
          <w:highlight w:val="none"/>
        </w:rPr>
        <w:t>电</w:t>
      </w:r>
      <w:r>
        <w:rPr>
          <w:rFonts w:hint="eastAsia" w:ascii="Times New Roman" w:hAnsi="Times New Roman" w:eastAsia="方正仿宋_GBK" w:cs="Times New Roman"/>
          <w:color w:val="000000"/>
          <w:sz w:val="21"/>
          <w:szCs w:val="20"/>
          <w:highlight w:val="none"/>
          <w:lang w:eastAsia="zh-CN"/>
        </w:rPr>
        <w:t>为</w:t>
      </w:r>
      <w:r>
        <w:rPr>
          <w:rFonts w:hint="default" w:ascii="Times New Roman" w:hAnsi="Times New Roman" w:eastAsia="方正仿宋_GBK" w:cs="Times New Roman"/>
          <w:color w:val="000000"/>
          <w:sz w:val="21"/>
          <w:szCs w:val="20"/>
          <w:highlight w:val="none"/>
        </w:rPr>
        <w:t>0.</w:t>
      </w:r>
      <w:r>
        <w:rPr>
          <w:rFonts w:hint="default" w:ascii="Times New Roman" w:hAnsi="Times New Roman" w:eastAsia="方正仿宋_GBK" w:cs="Times New Roman"/>
          <w:color w:val="000000"/>
          <w:sz w:val="21"/>
          <w:szCs w:val="20"/>
          <w:highlight w:val="none"/>
          <w:lang w:val="en-US" w:eastAsia="zh-CN"/>
        </w:rPr>
        <w:t>5703</w:t>
      </w:r>
      <w:r>
        <w:rPr>
          <w:rFonts w:hint="eastAsia" w:ascii="Times New Roman" w:hAnsi="Times New Roman" w:eastAsia="方正仿宋_GBK" w:cs="Times New Roman"/>
          <w:color w:val="000000"/>
          <w:sz w:val="21"/>
          <w:szCs w:val="20"/>
          <w:highlight w:val="none"/>
          <w:lang w:val="en-US" w:eastAsia="zh-CN"/>
        </w:rPr>
        <w:t xml:space="preserve"> </w:t>
      </w:r>
      <w:r>
        <w:rPr>
          <w:rFonts w:hint="default" w:ascii="Times New Roman" w:hAnsi="Times New Roman" w:eastAsia="方正仿宋_GBK" w:cs="Times New Roman"/>
          <w:color w:val="000000"/>
          <w:sz w:val="21"/>
          <w:szCs w:val="20"/>
          <w:highlight w:val="none"/>
        </w:rPr>
        <w:t>kgCO</w:t>
      </w:r>
      <w:r>
        <w:rPr>
          <w:rFonts w:hint="default" w:ascii="Times New Roman" w:hAnsi="Times New Roman" w:eastAsia="方正仿宋_GBK" w:cs="Times New Roman"/>
          <w:sz w:val="21"/>
          <w:szCs w:val="21"/>
          <w:highlight w:val="none"/>
          <w:vertAlign w:val="subscript"/>
        </w:rPr>
        <w:t>2</w:t>
      </w:r>
      <w:r>
        <w:rPr>
          <w:rFonts w:hint="default" w:ascii="Times New Roman" w:hAnsi="Times New Roman" w:eastAsia="方正仿宋_GBK" w:cs="Times New Roman"/>
          <w:color w:val="000000"/>
          <w:sz w:val="21"/>
          <w:szCs w:val="20"/>
          <w:highlight w:val="none"/>
        </w:rPr>
        <w:t>/kWh。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0" w:firstLineChars="0"/>
        <w:rPr>
          <w:rFonts w:hint="eastAsia" w:ascii="Times New Roman" w:hAnsi="Times New Roman" w:eastAsia="宋体" w:cs="Times New Roman"/>
          <w:color w:val="000000"/>
          <w:sz w:val="21"/>
          <w:szCs w:val="20"/>
          <w:highlight w:val="none"/>
          <w:lang w:val="en-US" w:eastAsia="zh-CN"/>
        </w:rPr>
      </w:pPr>
      <w:r>
        <w:rPr>
          <w:rFonts w:hint="default" w:cs="Times New Roman"/>
          <w:color w:val="000000"/>
          <w:sz w:val="21"/>
          <w:szCs w:val="20"/>
          <w:highlight w:val="none"/>
          <w:lang w:val="en" w:eastAsia="zh-CN"/>
        </w:rPr>
        <w:t xml:space="preserve">    </w:t>
      </w:r>
      <w:r>
        <w:rPr>
          <w:rFonts w:hint="eastAsia" w:ascii="Times New Roman" w:hAnsi="Times New Roman" w:eastAsia="方正仿宋_GBK" w:cs="Times New Roman"/>
          <w:color w:val="000000"/>
          <w:sz w:val="21"/>
          <w:szCs w:val="20"/>
          <w:highlight w:val="none"/>
          <w:lang w:val="en-US" w:eastAsia="zh-CN"/>
        </w:rPr>
        <w:t>2.每个领域每个省份最多推荐3项节能实践。</w:t>
      </w:r>
    </w:p>
    <w:p>
      <w:bookmarkStart w:id="0" w:name="_GoBack"/>
      <w:bookmarkEnd w:id="0"/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6838" w:h="11906" w:orient="landscape"/>
      <w:pgMar w:top="1616" w:right="1984" w:bottom="1616" w:left="1814" w:header="851" w:footer="1474" w:gutter="0"/>
      <w:pgNumType w:fmt="decimal" w:start="1"/>
      <w:cols w:space="720" w:num="1"/>
      <w:rtlGutter w:val="0"/>
      <w:docGrid w:type="lines" w:linePitch="588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00"/>
      </w:pPr>
      <w:r>
        <w:separator/>
      </w:r>
    </w:p>
  </w:endnote>
  <w:endnote w:type="continuationSeparator" w:id="1">
    <w:p>
      <w:pPr>
        <w:spacing w:line="240" w:lineRule="auto"/>
        <w:ind w:firstLine="60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仿宋_GBK">
    <w:altName w:val="微软雅黑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方正小标宋简体">
    <w:altName w:val="方正舒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141" w:firstLine="560"/>
      <w:jc w:val="right"/>
      <w:rPr>
        <w:rFonts w:ascii="仿宋_GB2312" w:hAnsi="宋体" w:eastAsia="仿宋_GB2312"/>
        <w:caps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rPr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zCs w:val="24"/>
                            </w:rPr>
                            <w:t>23</w: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rPr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sz w:val="24"/>
                        <w:szCs w:val="24"/>
                      </w:rPr>
                      <w:t>23</w:t>
                    </w:r>
                    <w:r>
                      <w:rPr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left="0" w:leftChars="0" w:right="141" w:firstLine="0" w:firstLineChars="0"/>
      <w:rPr>
        <w:rFonts w:ascii="仿宋_GB2312" w:hAnsi="宋体" w:eastAsia="仿宋_GB2312"/>
        <w:caps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  <w:ind w:left="0" w:leftChars="0" w:right="141" w:firstLine="0" w:firstLineChars="0"/>
                          </w:pPr>
                          <w:r>
                            <w:rPr>
                              <w:rFonts w:ascii="仿宋_GB2312" w:hAnsi="宋体" w:eastAsia="仿宋_GB2312"/>
                              <w:caps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hint="eastAsia" w:ascii="仿宋_GB2312" w:hAnsi="宋体" w:eastAsia="仿宋_GB2312"/>
                              <w:caps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eastAsia="仿宋_GB2312"/>
                              <w:caps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eastAsia="仿宋_GB2312"/>
                              <w:caps/>
                              <w:sz w:val="28"/>
                              <w:szCs w:val="28"/>
                            </w:rPr>
                            <w:instrText xml:space="preserve">PAGE   \* MERGEFORMAT</w:instrText>
                          </w:r>
                          <w:r>
                            <w:rPr>
                              <w:rFonts w:eastAsia="仿宋_GB2312"/>
                              <w:caps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eastAsia="仿宋_GB2312"/>
                              <w:caps/>
                              <w:sz w:val="28"/>
                              <w:szCs w:val="28"/>
                              <w:lang w:val="zh-CN"/>
                            </w:rPr>
                            <w:t>2</w:t>
                          </w:r>
                          <w:r>
                            <w:rPr>
                              <w:rFonts w:eastAsia="仿宋_GB2312"/>
                              <w:caps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仿宋_GB2312" w:hAnsi="宋体" w:eastAsia="仿宋_GB2312"/>
                              <w:caps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ascii="仿宋_GB2312" w:hAnsi="宋体" w:eastAsia="仿宋_GB2312"/>
                              <w:caps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ind w:left="0" w:leftChars="0" w:right="141" w:firstLine="0" w:firstLineChars="0"/>
                    </w:pPr>
                    <w:r>
                      <w:rPr>
                        <w:rFonts w:ascii="仿宋_GB2312" w:hAnsi="宋体" w:eastAsia="仿宋_GB2312"/>
                        <w:caps/>
                        <w:sz w:val="28"/>
                        <w:szCs w:val="28"/>
                      </w:rPr>
                      <w:t>—</w:t>
                    </w:r>
                    <w:r>
                      <w:rPr>
                        <w:rFonts w:hint="eastAsia" w:ascii="仿宋_GB2312" w:hAnsi="宋体" w:eastAsia="仿宋_GB2312"/>
                        <w:caps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eastAsia="仿宋_GB2312"/>
                        <w:caps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eastAsia="仿宋_GB2312"/>
                        <w:caps/>
                        <w:sz w:val="28"/>
                        <w:szCs w:val="28"/>
                      </w:rPr>
                      <w:instrText xml:space="preserve">PAGE   \* MERGEFORMAT</w:instrText>
                    </w:r>
                    <w:r>
                      <w:rPr>
                        <w:rFonts w:eastAsia="仿宋_GB2312"/>
                        <w:caps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eastAsia="仿宋_GB2312"/>
                        <w:caps/>
                        <w:sz w:val="28"/>
                        <w:szCs w:val="28"/>
                        <w:lang w:val="zh-CN"/>
                      </w:rPr>
                      <w:t>2</w:t>
                    </w:r>
                    <w:r>
                      <w:rPr>
                        <w:rFonts w:eastAsia="仿宋_GB2312"/>
                        <w:caps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仿宋_GB2312" w:hAnsi="宋体" w:eastAsia="仿宋_GB2312"/>
                        <w:caps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ascii="仿宋_GB2312" w:hAnsi="宋体" w:eastAsia="仿宋_GB2312"/>
                        <w:caps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00"/>
      </w:pPr>
      <w:r>
        <w:separator/>
      </w:r>
    </w:p>
  </w:footnote>
  <w:footnote w:type="continuationSeparator" w:id="1">
    <w:p>
      <w:pPr>
        <w:spacing w:line="240" w:lineRule="auto"/>
        <w:ind w:firstLine="60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BhZTg2NTJiMDcyNDRhYTY5YzJhYTQ5ZTExNTljOGMifQ=="/>
  </w:docVars>
  <w:rsids>
    <w:rsidRoot w:val="00000000"/>
    <w:rsid w:val="26672D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99" w:name="header"/>
    <w:lsdException w:unhideWhenUsed="0" w:uiPriority="99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88" w:lineRule="exact"/>
      <w:ind w:firstLine="200" w:firstLineChars="200"/>
      <w:jc w:val="both"/>
      <w:textAlignment w:val="center"/>
    </w:pPr>
    <w:rPr>
      <w:rFonts w:ascii="Times New Roman" w:hAnsi="Times New Roman" w:eastAsia="方正仿宋_GBK" w:cs="Times New Roman"/>
      <w:kern w:val="2"/>
      <w:sz w:val="30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semiHidden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kern w:val="0"/>
      <w:sz w:val="18"/>
      <w:szCs w:val="18"/>
    </w:rPr>
  </w:style>
  <w:style w:type="paragraph" w:styleId="3">
    <w:name w:val="header"/>
    <w:basedOn w:val="1"/>
    <w:semiHidden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kern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2023-06-01T01:37:39Z</dcterms:created>
  <dc:creator>20171</dc:creator>
  <cp:lastModifiedBy>GIT-大Ju</cp:lastModifiedBy>
  <dcterms:modified xsi:type="dcterms:W3CDTF">2023-06-01T01:37:45Z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41A4FA75C06245F5B79EEB7ABC060257_12</vt:lpwstr>
  </property>
</Properties>
</file>