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 w:firstLineChars="0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最佳节能技术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推荐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1650" w:firstLineChars="55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技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val="en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术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名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称：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default" w:cs="Times New Roman"/>
          <w:sz w:val="30"/>
          <w:szCs w:val="30"/>
          <w:u w:val="single"/>
          <w:lang w:val="en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1650" w:firstLineChars="55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技术所属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领域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default" w:cs="Times New Roman"/>
          <w:sz w:val="30"/>
          <w:szCs w:val="30"/>
          <w:u w:val="single"/>
          <w:lang w:val="en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技术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推荐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单位：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0"/>
          <w:szCs w:val="30"/>
          <w:u w:val="single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984" w:right="1616" w:bottom="1814" w:left="1616" w:header="851" w:footer="1474" w:gutter="0"/>
          <w:pgNumType w:fmt="decimal" w:start="1"/>
          <w:cols w:space="720" w:num="1"/>
          <w:rtlGutter w:val="0"/>
          <w:docGrid w:type="lines" w:linePitch="588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推荐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单位承诺书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我单位承诺，此次提交的所有资料均真实有效，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单位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近三年来无环保、质量、安全等违法违规记录，未被列入节能监察整改名单、企业经营异常名录和严重失信名单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，推荐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的技术无科技成果、专利、知识产权权属争议。如有不实，我单位愿承担由此引发的一切法律责任以及其他相关责任。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推荐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单位名称（公章）：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法定代表人签字：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签字日期：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40"/>
          <w:szCs w:val="40"/>
        </w:rPr>
      </w:pPr>
    </w:p>
    <w:p>
      <w:pPr>
        <w:spacing w:line="240" w:lineRule="auto"/>
        <w:ind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推荐技术概况表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3"/>
        <w:gridCol w:w="2480"/>
        <w:gridCol w:w="1357"/>
        <w:gridCol w:w="835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职务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（固话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+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手机）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通信地址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二、技术基本情况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技术名称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技术来源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◎自主研发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◎国内合作研发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◎国际合作研发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◎引进技术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  <w:jc w:val="center"/>
        </w:trPr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 w:bidi="ar"/>
              </w:rPr>
              <w:t>所属领域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 w:bidi="ar"/>
              </w:rPr>
              <w:t>工业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 w:bidi="ar"/>
              </w:rPr>
              <w:t>和信息化领域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煤炭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◎电力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◎石化化工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◎建材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◎钢铁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◎有色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◎造纸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◎纺织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新型基础设施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jc w:val="center"/>
        </w:trPr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 w:bidi="ar"/>
              </w:rPr>
              <w:t>城乡建设领域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◎民用建筑 ◎工业建筑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◎市政 ◎其他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  <w:jc w:val="center"/>
        </w:trPr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交通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运输领域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◎道路运输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◎船舶运输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航空运输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铁路运输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◎公路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◎港口航道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◎城市交通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◎智慧交通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jc w:val="center"/>
        </w:trPr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 w:bidi="ar"/>
              </w:rPr>
              <w:t>公共机构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 w:bidi="ar"/>
              </w:rPr>
              <w:t>领域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◎党政机关   ◎教育类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◎卫生医疗类 ◎场馆类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◎其他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技术适用范围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或场景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及专利情况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获奖情况</w:t>
            </w:r>
          </w:p>
        </w:tc>
        <w:tc>
          <w:tcPr>
            <w:tcW w:w="59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是否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已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纳入国际、国内相关技术目录（国家级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省级）</w:t>
            </w:r>
          </w:p>
        </w:tc>
        <w:tc>
          <w:tcPr>
            <w:tcW w:w="4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◎是（请列明目录名称及发布年份）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" w:leftChars="2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◎否</w:t>
            </w:r>
          </w:p>
        </w:tc>
      </w:tr>
    </w:tbl>
    <w:p>
      <w:pPr>
        <w:keepNext w:val="0"/>
        <w:keepLines w:val="0"/>
        <w:pageBreakBefore w:val="0"/>
        <w:tabs>
          <w:tab w:val="right" w:leader="dot" w:pos="86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 w:val="0"/>
          <w:sz w:val="30"/>
          <w:szCs w:val="30"/>
        </w:rPr>
        <w:t>、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单位介绍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0" w:name="_Toc609338570"/>
      <w:bookmarkStart w:id="1" w:name="_Toc569035651"/>
      <w:bookmarkStart w:id="2" w:name="_Toc3002"/>
      <w:bookmarkStart w:id="3" w:name="_Toc1969226035"/>
      <w:bookmarkStart w:id="4" w:name="_Toc1526194241"/>
      <w:bookmarkStart w:id="5" w:name="_Toc1445234972_WPSOffice_Level2"/>
      <w:bookmarkStart w:id="6" w:name="_Toc1454316089"/>
      <w:bookmarkStart w:id="7" w:name="_Toc297560647_WPSOffice_Level2"/>
      <w:bookmarkStart w:id="8" w:name="_Toc20265"/>
      <w:bookmarkStart w:id="9" w:name="_Toc224090109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基本信息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推荐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单位名称、性质、成立时间、注册资本、资产规模、法定代表人、企业信誉等情况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提供推荐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单位营业执照、组织机构代码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等证明文件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0" w:name="_Toc684564468"/>
      <w:bookmarkStart w:id="11" w:name="_Toc1501075442"/>
      <w:bookmarkStart w:id="12" w:name="_Toc25792"/>
      <w:bookmarkStart w:id="13" w:name="_Toc1672461303"/>
      <w:bookmarkStart w:id="14" w:name="_Toc1603733383_WPSOffice_Level2"/>
      <w:bookmarkStart w:id="15" w:name="_Toc1644341023_WPSOffice_Level2"/>
      <w:bookmarkStart w:id="16" w:name="_Toc1967633397"/>
      <w:bookmarkStart w:id="17" w:name="_Toc444775228"/>
      <w:bookmarkStart w:id="18" w:name="_Toc1517063033"/>
      <w:bookmarkStart w:id="19" w:name="_Toc31788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经营信息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主要包括近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3年经营情况，涉及总资产、营业额、利润额等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近3年年度财务审计报告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0" w:name="_Toc6913"/>
      <w:bookmarkStart w:id="21" w:name="_Toc1129958366"/>
      <w:bookmarkStart w:id="22" w:name="_Toc1355677790"/>
      <w:bookmarkStart w:id="23" w:name="_Toc748156637_WPSOffice_Level2"/>
      <w:bookmarkStart w:id="24" w:name="_Toc12059"/>
      <w:bookmarkStart w:id="25" w:name="_Toc74304194_WPSOffice_Level2"/>
      <w:bookmarkStart w:id="26" w:name="_Toc525725776"/>
      <w:bookmarkStart w:id="27" w:name="_Toc2092435181"/>
      <w:bookmarkStart w:id="28" w:name="_Toc1056523533"/>
      <w:bookmarkStart w:id="29" w:name="_Toc1165115020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科研能力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主要包括人员结构、研发人员数量及占比、研发投入、产学研合作情况，近5年获得的知识产权、专利、技术鉴定、科技成果鉴定、技术评价、荣誉、奖励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奖项等总体情况，参与国家、行业、团体标准制定情况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相关证明文件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30" w:name="_Toc1209245156_WPSOffice_Level1"/>
      <w:bookmarkStart w:id="31" w:name="_Toc1190250992"/>
      <w:bookmarkStart w:id="32" w:name="_Toc142771304"/>
      <w:bookmarkStart w:id="33" w:name="_Toc1947235756"/>
      <w:bookmarkStart w:id="34" w:name="_Toc5748"/>
      <w:bookmarkStart w:id="35" w:name="_Toc3159"/>
      <w:bookmarkStart w:id="36" w:name="_Toc1149976118"/>
      <w:bookmarkStart w:id="37" w:name="_Toc942749452_WPSOffice_Level1"/>
      <w:bookmarkStart w:id="38" w:name="_Toc135824543"/>
      <w:bookmarkStart w:id="39" w:name="_Toc773599868"/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技术介绍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40" w:name="_Toc235790227"/>
      <w:bookmarkStart w:id="41" w:name="_Toc1099471116"/>
      <w:bookmarkStart w:id="42" w:name="_Toc543078014_WPSOffice_Level2"/>
      <w:bookmarkStart w:id="43" w:name="_Toc25317"/>
      <w:bookmarkStart w:id="44" w:name="_Toc840966843"/>
      <w:bookmarkStart w:id="45" w:name="_Toc226851427_WPSOffice_Level2"/>
      <w:bookmarkStart w:id="46" w:name="_Toc164261297"/>
      <w:bookmarkStart w:id="47" w:name="_Toc1427496390"/>
      <w:bookmarkStart w:id="48" w:name="_Toc26301"/>
      <w:bookmarkStart w:id="49" w:name="_Toc1064114529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基本信息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技术名称、技术来源、所属领域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、功能特性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50" w:name="_Toc976483327"/>
      <w:bookmarkStart w:id="51" w:name="_Toc156402375"/>
      <w:bookmarkStart w:id="52" w:name="_Toc13544"/>
      <w:bookmarkStart w:id="53" w:name="_Toc1753011901"/>
      <w:bookmarkStart w:id="54" w:name="_Toc17581"/>
      <w:bookmarkStart w:id="55" w:name="_Toc1622841760_WPSOffice_Level2"/>
      <w:bookmarkStart w:id="56" w:name="_Toc2063725979"/>
      <w:bookmarkStart w:id="57" w:name="_Toc277578035_WPSOffice_Level2"/>
      <w:bookmarkStart w:id="58" w:name="_Toc1418813389"/>
      <w:bookmarkStart w:id="59" w:name="_Toc1560826570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技术适用范围或场景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技术使用的具体范围、场景。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60" w:name="_Toc1550069000_WPSOffice_Level2"/>
      <w:bookmarkStart w:id="61" w:name="_Toc51914745_WPSOffice_Level2"/>
      <w:bookmarkStart w:id="62" w:name="_Toc2005245662"/>
      <w:bookmarkStart w:id="63" w:name="_Toc1227286125"/>
      <w:bookmarkStart w:id="64" w:name="_Toc559234401"/>
      <w:bookmarkStart w:id="65" w:name="_Toc32209"/>
      <w:bookmarkStart w:id="66" w:name="_Toc1407391046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技术适用条件</w:t>
      </w:r>
      <w:bookmarkEnd w:id="60"/>
      <w:bookmarkEnd w:id="61"/>
      <w:bookmarkEnd w:id="62"/>
      <w:bookmarkEnd w:id="63"/>
      <w:bookmarkEnd w:id="64"/>
      <w:bookmarkEnd w:id="65"/>
      <w:bookmarkEnd w:id="66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成功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应用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技术所需的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外部支持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条件，主要包括资源（能源）条件、技术条件、劳动力条件等。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67" w:name="_Toc1944454778"/>
      <w:bookmarkStart w:id="68" w:name="_Toc1231645794"/>
      <w:bookmarkStart w:id="69" w:name="_Toc22822"/>
      <w:bookmarkStart w:id="70" w:name="_Toc551206627"/>
      <w:bookmarkStart w:id="71" w:name="_Toc1863122599"/>
      <w:bookmarkStart w:id="72" w:name="_Toc830153670"/>
      <w:bookmarkStart w:id="73" w:name="_Toc904625425"/>
      <w:bookmarkStart w:id="74" w:name="_Toc30574"/>
      <w:bookmarkStart w:id="75" w:name="_Toc550264489_WPSOffice_Level2"/>
      <w:bookmarkStart w:id="76" w:name="_Toc488866566_WPSOffice_Level2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（四）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技术原理</w:t>
      </w:r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工艺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应用的基本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原理，以及实现相关功能采用的关键工艺、核心设备等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技术原理图、工艺流程图、设备结构简图等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77" w:name="_Toc6654"/>
      <w:bookmarkStart w:id="78" w:name="_Toc671886557_WPSOffice_Level2"/>
      <w:bookmarkStart w:id="79" w:name="_Toc1351623457"/>
      <w:bookmarkStart w:id="80" w:name="_Toc2112589830"/>
      <w:bookmarkStart w:id="81" w:name="_Toc1882772308"/>
      <w:bookmarkStart w:id="82" w:name="_Toc1103487935"/>
      <w:bookmarkStart w:id="83" w:name="_Toc28619"/>
      <w:bookmarkStart w:id="84" w:name="_Toc1232669474"/>
      <w:bookmarkStart w:id="85" w:name="_Toc1412300877"/>
      <w:bookmarkStart w:id="86" w:name="_Toc1724073524_WPSOffice_Level2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（五）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主要技术指标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主要技术指标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参数，以及与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主流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替代技术、国内外同类技术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对比情况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87" w:name="_Toc999982206_WPSOffice_Level2"/>
      <w:bookmarkStart w:id="88" w:name="_Toc1342575027"/>
      <w:bookmarkStart w:id="89" w:name="_Toc462371153"/>
      <w:bookmarkStart w:id="90" w:name="_Toc311544411"/>
      <w:bookmarkStart w:id="91" w:name="_Toc1493238429"/>
      <w:bookmarkStart w:id="92" w:name="_Toc955884873"/>
      <w:bookmarkStart w:id="93" w:name="_Toc1201268016_WPSOffice_Level2"/>
      <w:bookmarkStart w:id="94" w:name="_Toc7881"/>
      <w:bookmarkStart w:id="95" w:name="_Toc1806772624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（六）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技术知识产权和专利等情况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技术获得的知识产权、专利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具备资质的第三方机构出具的技术鉴定、科技成果鉴定、技术评价等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相关证明文件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96" w:name="_Toc1904052584"/>
      <w:bookmarkStart w:id="97" w:name="_Toc21215"/>
      <w:bookmarkStart w:id="98" w:name="_Toc2035553435"/>
      <w:bookmarkStart w:id="99" w:name="_Toc1537204475"/>
      <w:bookmarkStart w:id="100" w:name="_Toc1430655742_WPSOffice_Level2"/>
      <w:bookmarkStart w:id="101" w:name="_Toc15078"/>
      <w:bookmarkStart w:id="102" w:name="_Toc1484813013"/>
      <w:bookmarkStart w:id="103" w:name="_Toc1460364683"/>
      <w:bookmarkStart w:id="104" w:name="_Toc576830648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（七）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相关荣誉、奖励、奖项</w:t>
      </w:r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情况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技术获得的荣誉、奖励、奖项及入选其他国际、国内（国家级或省级）技术目录的情况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相关证明文件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105" w:name="_Toc1555234975"/>
      <w:bookmarkStart w:id="106" w:name="_Toc22340"/>
      <w:bookmarkStart w:id="107" w:name="_Toc946651212"/>
      <w:bookmarkStart w:id="108" w:name="_Toc1960632227"/>
      <w:bookmarkStart w:id="109" w:name="_Toc2005719801"/>
      <w:bookmarkStart w:id="110" w:name="_Toc2825"/>
      <w:bookmarkStart w:id="111" w:name="_Toc1376452194_WPSOffice_Level1"/>
      <w:bookmarkStart w:id="112" w:name="_Toc1467565037"/>
      <w:bookmarkStart w:id="113" w:name="_Toc1663393553"/>
      <w:bookmarkStart w:id="114" w:name="_Toc1067845132_WPSOffice_Level1"/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综合分析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20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15" w:name="_Toc110661312"/>
      <w:bookmarkStart w:id="116" w:name="_Toc8059"/>
      <w:bookmarkStart w:id="117" w:name="_Toc142934098"/>
      <w:bookmarkStart w:id="118" w:name="_Toc31493"/>
      <w:bookmarkStart w:id="119" w:name="_Toc545788170"/>
      <w:bookmarkStart w:id="120" w:name="_Toc630389712_WPSOffice_Level2"/>
      <w:bookmarkStart w:id="121" w:name="_Toc1804852889"/>
      <w:bookmarkStart w:id="122" w:name="_Toc2030985248_WPSOffice_Level2"/>
      <w:bookmarkStart w:id="123" w:name="_Toc419621725"/>
      <w:bookmarkStart w:id="124" w:name="_Toc1620331061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节能降碳效益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提供截至2023年3月底市场上应用该技术形成的年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节能量、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二氧化碳减排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量等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预测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到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2025年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底推荐技术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达到预期推广比例时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，该技术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可形成的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节能量、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二氧化碳减排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量等（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需提供测算方法及依据。如不适用节能量、二氧化碳减排量指标的可提供节能率、减碳率等指标。主要能源品种的排放系数参考：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煤炭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2.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 xml:space="preserve">66 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tCO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石油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val="en-US" w:eastAsia="zh-CN"/>
        </w:rPr>
        <w:t>1.73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天然气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1.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0.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5703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kgCO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/kWh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color w:val="auto"/>
          <w:sz w:val="30"/>
          <w:szCs w:val="30"/>
          <w:highlight w:val="none"/>
          <w:lang w:val="en-US" w:eastAsia="zh-CN"/>
        </w:rPr>
      </w:pPr>
      <w:bookmarkStart w:id="125" w:name="_Toc1395436346_WPSOffice_Level2"/>
      <w:bookmarkStart w:id="126" w:name="_Toc24724"/>
      <w:bookmarkStart w:id="127" w:name="_Toc80049439"/>
      <w:bookmarkStart w:id="128" w:name="_Toc915569932"/>
      <w:bookmarkStart w:id="129" w:name="_Toc46786223_WPSOffice_Level2"/>
      <w:bookmarkStart w:id="130" w:name="_Toc873936294"/>
      <w:bookmarkStart w:id="131" w:name="_Toc378715805"/>
      <w:bookmarkStart w:id="132" w:name="_Toc27541"/>
      <w:bookmarkStart w:id="133" w:name="_Toc79557783"/>
      <w:bookmarkStart w:id="134" w:name="_Toc1187833493"/>
      <w:r>
        <w:rPr>
          <w:rFonts w:hint="eastAsia" w:ascii="Times New Roman" w:hAnsi="Times New Roman" w:eastAsia="方正楷体_GBK" w:cs="Times New Roman"/>
          <w:color w:val="auto"/>
          <w:sz w:val="30"/>
          <w:szCs w:val="30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color w:val="auto"/>
          <w:sz w:val="30"/>
          <w:szCs w:val="30"/>
          <w:highlight w:val="none"/>
          <w:lang w:val="en-US" w:eastAsia="zh-CN"/>
        </w:rPr>
        <w:t>经济效益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使用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技术前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相比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，分析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单位节能量投资成本</w:t>
      </w:r>
      <w:r>
        <w:rPr>
          <w:rStyle w:val="6"/>
          <w:rFonts w:hint="default" w:ascii="Times New Roman" w:hAnsi="Times New Roman" w:eastAsia="方正仿宋_GBK" w:cs="Times New Roman"/>
          <w:color w:val="FFFFFF"/>
          <w:sz w:val="30"/>
          <w:szCs w:val="30"/>
          <w:highlight w:val="none"/>
          <w:lang w:val="en-US" w:eastAsia="zh-CN"/>
        </w:rPr>
        <w:endnoteReference w:id="0"/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、单位二氧化碳减排量投资成本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静态投资回收期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、研发和推广应用该技术已形成的经济效益（需提供测算方法及依据）。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35" w:name="_Toc766676747"/>
      <w:bookmarkStart w:id="136" w:name="_Toc116203516"/>
      <w:bookmarkStart w:id="137" w:name="_Toc32782173_WPSOffice_Level2"/>
      <w:bookmarkStart w:id="138" w:name="_Toc777625147"/>
      <w:bookmarkStart w:id="139" w:name="_Toc1824580247_WPSOffice_Level2"/>
      <w:bookmarkStart w:id="140" w:name="_Toc681996919"/>
      <w:bookmarkStart w:id="141" w:name="_Toc15103"/>
      <w:bookmarkStart w:id="142" w:name="_Toc31374"/>
      <w:bookmarkStart w:id="143" w:name="_Toc963261347"/>
      <w:bookmarkStart w:id="144" w:name="_Toc1886094764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（三）社会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效益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技术推广应用可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产生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污染物减排、增加就业等方面的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社会效益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（需提供测算方法及依据）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45" w:name="_Toc1234990158_WPSOffice_Level2"/>
      <w:bookmarkStart w:id="146" w:name="_Toc870760377"/>
      <w:bookmarkStart w:id="147" w:name="_Toc2026295606"/>
      <w:bookmarkStart w:id="148" w:name="_Toc2034182578"/>
      <w:bookmarkStart w:id="149" w:name="_Toc1307"/>
      <w:bookmarkStart w:id="150" w:name="_Toc1129038058"/>
      <w:bookmarkStart w:id="151" w:name="_Toc1835571689_WPSOffice_Level2"/>
      <w:bookmarkStart w:id="152" w:name="_Toc1702652993"/>
      <w:bookmarkStart w:id="153" w:name="_Toc330859789"/>
      <w:bookmarkStart w:id="154" w:name="_Toc20940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（四）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技术创新性和先进性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技术创新水平，特别是能效提升方面的技术创新与进步情况。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该技术与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同类技术国际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和国内先进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水平的技术指标和参数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对比情况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，充分说明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技术的先进性。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55" w:name="_Toc438033571"/>
      <w:bookmarkStart w:id="156" w:name="_Toc365738544"/>
      <w:bookmarkStart w:id="157" w:name="_Toc822018245"/>
      <w:bookmarkStart w:id="158" w:name="_Toc29368"/>
      <w:bookmarkStart w:id="159" w:name="_Toc751568767"/>
      <w:bookmarkStart w:id="160" w:name="_Toc1718757527"/>
      <w:bookmarkStart w:id="161" w:name="_Toc1621397247_WPSOffice_Level2"/>
      <w:bookmarkStart w:id="162" w:name="_Toc23980"/>
      <w:bookmarkStart w:id="163" w:name="_Toc1300683085_WPSOffice_Level2"/>
      <w:bookmarkStart w:id="164" w:name="_Toc1923521266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（五）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技术可靠性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技术的可靠性或技术成熟度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（可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提供权威机构出具的可靠性评价或结论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65" w:name="_Toc16871"/>
      <w:bookmarkStart w:id="166" w:name="_Toc107841207_WPSOffice_Level2"/>
      <w:bookmarkStart w:id="167" w:name="_Toc1438235635"/>
      <w:bookmarkStart w:id="168" w:name="_Toc204518715_WPSOffice_Level2"/>
      <w:bookmarkStart w:id="169" w:name="_Toc265244591"/>
      <w:bookmarkStart w:id="170" w:name="_Toc783872604"/>
      <w:bookmarkStart w:id="171" w:name="_Toc1842977273"/>
      <w:bookmarkStart w:id="172" w:name="_Toc672010984"/>
      <w:bookmarkStart w:id="173" w:name="_Toc1115708462"/>
      <w:bookmarkStart w:id="174" w:name="_Toc9988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（六）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行业特征指标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根据行业特点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选择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除上述指标以外的其他关键指标进行说明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175" w:name="_Toc304378278"/>
      <w:bookmarkStart w:id="176" w:name="_Toc656454790"/>
      <w:bookmarkStart w:id="177" w:name="_Toc240430117"/>
      <w:bookmarkStart w:id="178" w:name="_Toc644364961"/>
      <w:bookmarkStart w:id="179" w:name="_Toc1699624519"/>
      <w:bookmarkStart w:id="180" w:name="_Toc1988842473"/>
      <w:bookmarkStart w:id="181" w:name="_Toc257214352_WPSOffice_Level1"/>
      <w:bookmarkStart w:id="182" w:name="_Toc21391"/>
      <w:bookmarkStart w:id="183" w:name="_Toc25577"/>
      <w:bookmarkStart w:id="184" w:name="_Toc1242946536_WPSOffice_Level1"/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技术推广应用现状及前景分析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85" w:name="_Toc353731187"/>
      <w:bookmarkStart w:id="186" w:name="_Toc140096746"/>
      <w:bookmarkStart w:id="187" w:name="_Toc150762883"/>
      <w:bookmarkStart w:id="188" w:name="_Toc8634"/>
      <w:bookmarkStart w:id="189" w:name="_Toc414934915"/>
      <w:bookmarkStart w:id="190" w:name="_Toc109606221_WPSOffice_Level2"/>
      <w:bookmarkStart w:id="191" w:name="_Toc597645575_WPSOffice_Level2"/>
      <w:bookmarkStart w:id="192" w:name="_Toc27728"/>
      <w:bookmarkStart w:id="193" w:name="_Toc648696953"/>
      <w:bookmarkStart w:id="194" w:name="_Toc1314987791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技术推广应用现状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截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至2023年3月底该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技术的推广比例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（需提供测算方法及依据）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195" w:name="_Toc2044611834"/>
      <w:bookmarkStart w:id="196" w:name="_Toc871873435_WPSOffice_Level2"/>
      <w:bookmarkStart w:id="197" w:name="_Toc2067124545"/>
      <w:bookmarkStart w:id="198" w:name="_Toc868075246"/>
      <w:bookmarkStart w:id="199" w:name="_Toc578668956"/>
      <w:bookmarkStart w:id="200" w:name="_Toc13121"/>
      <w:bookmarkStart w:id="201" w:name="_Toc28805"/>
      <w:bookmarkStart w:id="202" w:name="_Toc1218000070"/>
      <w:bookmarkStart w:id="203" w:name="_Toc839346863"/>
      <w:bookmarkStart w:id="204" w:name="_Toc986706765_WPSOffice_Level2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技术推广应用前景分析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预测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到2025年底该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可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达到的推广比例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，以及该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于2025年底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达到预期推广比例时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，本单位将投入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资金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规模、可形成的经济效益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（需提供测算方法及依据）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05" w:name="_Toc1860062353"/>
      <w:bookmarkStart w:id="206" w:name="_Toc14916"/>
      <w:bookmarkStart w:id="207" w:name="_Toc1548594875"/>
      <w:bookmarkStart w:id="208" w:name="_Toc319161309"/>
      <w:bookmarkStart w:id="209" w:name="_Toc1704994833_WPSOffice_Level2"/>
      <w:bookmarkStart w:id="210" w:name="_Toc1615875149"/>
      <w:bookmarkStart w:id="211" w:name="_Toc516826871_WPSOffice_Level2"/>
      <w:bookmarkStart w:id="212" w:name="_Toc15125151"/>
      <w:bookmarkStart w:id="213" w:name="_Toc1874730087"/>
      <w:bookmarkStart w:id="214" w:name="_Toc15253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技术推广应用措施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技术推广过程中采取的主要措施、投入的人财物等资源。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15" w:name="_Toc905"/>
      <w:bookmarkStart w:id="216" w:name="_Toc1375445032"/>
      <w:bookmarkStart w:id="217" w:name="_Toc555879312"/>
      <w:bookmarkStart w:id="218" w:name="_Toc353503693"/>
      <w:bookmarkStart w:id="219" w:name="_Toc9059"/>
      <w:bookmarkStart w:id="220" w:name="_Toc1687975100"/>
      <w:bookmarkStart w:id="221" w:name="_Toc2017186385_WPSOffice_Level2"/>
      <w:bookmarkStart w:id="222" w:name="_Toc1336124835"/>
      <w:bookmarkStart w:id="223" w:name="_Toc763745124"/>
      <w:bookmarkStart w:id="224" w:name="_Toc165679058_WPSOffice_Level2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（四）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技术推广应用障碍及建议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技术推广应用过程中遇到的困难和障碍，并提出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政策建议及可行的市场化机制等。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bookmarkStart w:id="225" w:name="_Toc6842"/>
      <w:bookmarkStart w:id="226" w:name="_Toc1540379722"/>
      <w:bookmarkStart w:id="227" w:name="_Toc1156265373_WPSOffice_Level1"/>
      <w:bookmarkStart w:id="228" w:name="_Toc1605991633_WPSOffice_Level1"/>
      <w:bookmarkStart w:id="229" w:name="_Toc2002958863"/>
      <w:bookmarkStart w:id="230" w:name="_Toc24495"/>
      <w:bookmarkStart w:id="231" w:name="_Toc115048170"/>
      <w:bookmarkStart w:id="232" w:name="_Toc290298937"/>
      <w:bookmarkStart w:id="233" w:name="_Toc530056268"/>
      <w:bookmarkStart w:id="234" w:name="_Toc1593828978"/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五、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技术推广应用典型案例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35" w:name="_Toc1580070615"/>
      <w:bookmarkStart w:id="236" w:name="_Toc1998885813_WPSOffice_Level2"/>
      <w:bookmarkStart w:id="237" w:name="_Toc1354908015"/>
      <w:bookmarkStart w:id="238" w:name="_Toc447003353_WPSOffice_Level2"/>
      <w:bookmarkStart w:id="239" w:name="_Toc24813"/>
      <w:bookmarkStart w:id="240" w:name="_Toc701032859"/>
      <w:bookmarkStart w:id="241" w:name="_Toc1402192414"/>
      <w:bookmarkStart w:id="242" w:name="_Toc1067077673"/>
      <w:bookmarkStart w:id="243" w:name="_Toc21773"/>
      <w:bookmarkStart w:id="244" w:name="_Toc1502014190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基本信息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技术推广应用典型案例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（需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实际运行1年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以上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，不超过3个），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主要包括案例名称、技术应用单位名称、项目类别（新建项目或节能改造项目）、所属行业及具体领域、实施地点、建设期、正式运营时间等。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45" w:name="_Toc169052592"/>
      <w:bookmarkStart w:id="246" w:name="_Toc23491"/>
      <w:bookmarkStart w:id="247" w:name="_Toc2098162119"/>
      <w:bookmarkStart w:id="248" w:name="_Toc18200"/>
      <w:bookmarkStart w:id="249" w:name="_Toc484505106"/>
      <w:bookmarkStart w:id="250" w:name="_Toc1598686172"/>
      <w:bookmarkStart w:id="251" w:name="_Toc1653560635"/>
      <w:bookmarkStart w:id="252" w:name="_Toc673072116_WPSOffice_Level2"/>
      <w:bookmarkStart w:id="253" w:name="_Toc1443755369"/>
      <w:bookmarkStart w:id="254" w:name="_Toc1595375354_WPSOffice_Level2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案例建设内容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说明案例项目的建设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规模、条件、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内容、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推荐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应用路线及使用的关键设备等。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55" w:name="_Toc494856262_WPSOffice_Level2"/>
      <w:bookmarkStart w:id="256" w:name="_Toc526300464"/>
      <w:bookmarkStart w:id="257" w:name="_Toc8838"/>
      <w:bookmarkStart w:id="258" w:name="_Toc1240281235"/>
      <w:bookmarkStart w:id="259" w:name="_Toc5652"/>
      <w:bookmarkStart w:id="260" w:name="_Toc1952279906"/>
      <w:bookmarkStart w:id="261" w:name="_Toc613845357"/>
      <w:bookmarkStart w:id="262" w:name="_Toc1277995132_WPSOffice_Level2"/>
      <w:bookmarkStart w:id="263" w:name="_Toc1334416995"/>
      <w:bookmarkStart w:id="264" w:name="_Toc902011861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节能降碳效益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提供截至2023年3月底项目应用该技术形成的总节能量和年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节能量、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总二氧化碳减排量和年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二氧化碳减排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量等（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需提供测算方法及依据。如不适用节能量、二氧化碳减排量指标的可提供节能率、减碳率等指标。主要能源品种的排放系数参考：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</w:rPr>
        <w:t>煤炭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2.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 xml:space="preserve">66 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tCO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石油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val="en-US" w:eastAsia="zh-CN"/>
        </w:rPr>
        <w:t>1.73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天然气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1.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tCO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/tce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0.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5703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kgCO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>/kWh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提供具备资质的第三方机构出具的实际运行1年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以上的应用案例的节能降碳效果监测报告或评价（评估）报告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65" w:name="_Toc411900184"/>
      <w:bookmarkStart w:id="266" w:name="_Toc199606092"/>
      <w:bookmarkStart w:id="267" w:name="_Toc2492"/>
      <w:bookmarkStart w:id="268" w:name="_Toc1246873617_WPSOffice_Level2"/>
      <w:bookmarkStart w:id="269" w:name="_Toc1712975349"/>
      <w:bookmarkStart w:id="270" w:name="_Toc10006"/>
      <w:bookmarkStart w:id="271" w:name="_Toc1926076894"/>
      <w:bookmarkStart w:id="272" w:name="_Toc665447009_WPSOffice_Level2"/>
      <w:bookmarkStart w:id="273" w:name="_Toc1971308954"/>
      <w:bookmarkStart w:id="274" w:name="_Toc1369436642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（四）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经济效益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bookmarkStart w:id="275" w:name="_Toc522599068"/>
      <w:bookmarkStart w:id="276" w:name="_Toc90330466"/>
      <w:bookmarkStart w:id="277" w:name="_Toc1234085598"/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案例项目的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总投资额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单位节能量投资成本、单位二氧化碳减排量投资成本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静态投资回收期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、应用该技术产生的经济效益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（需提供测算方法及依据）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78" w:name="_Toc357944382"/>
      <w:bookmarkStart w:id="279" w:name="_Toc1620458670_WPSOffice_Level2"/>
      <w:bookmarkStart w:id="280" w:name="_Toc13022"/>
      <w:bookmarkStart w:id="281" w:name="_Toc2081027426_WPSOffice_Level2"/>
      <w:bookmarkStart w:id="282" w:name="_Toc1035039386"/>
      <w:bookmarkStart w:id="283" w:name="_Toc904231280"/>
      <w:bookmarkStart w:id="284" w:name="_Toc32009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（五）社会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效益</w:t>
      </w:r>
      <w:bookmarkEnd w:id="278"/>
      <w:bookmarkEnd w:id="279"/>
      <w:bookmarkEnd w:id="280"/>
      <w:bookmarkEnd w:id="281"/>
      <w:bookmarkEnd w:id="282"/>
      <w:bookmarkEnd w:id="283"/>
      <w:bookmarkEnd w:id="28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说明该案例可产生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污染物减排、增加就业等方面的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社会效益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（需提供测算方法及依据）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85" w:name="_Toc1580320841"/>
      <w:bookmarkStart w:id="286" w:name="_Toc834905426_WPSOffice_Level2"/>
      <w:bookmarkStart w:id="287" w:name="_Toc694529244_WPSOffice_Level2"/>
      <w:bookmarkStart w:id="288" w:name="_Toc1084360915"/>
      <w:bookmarkStart w:id="289" w:name="_Toc22019"/>
      <w:bookmarkStart w:id="290" w:name="_Toc26895"/>
      <w:bookmarkStart w:id="291" w:name="_Toc1797358710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（六）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技术对接及推广模式</w:t>
      </w:r>
      <w:bookmarkEnd w:id="275"/>
      <w:bookmarkEnd w:id="276"/>
      <w:bookmarkEnd w:id="277"/>
      <w:bookmarkEnd w:id="285"/>
      <w:bookmarkEnd w:id="286"/>
      <w:bookmarkEnd w:id="287"/>
      <w:bookmarkEnd w:id="288"/>
      <w:bookmarkEnd w:id="289"/>
      <w:bookmarkEnd w:id="290"/>
      <w:bookmarkEnd w:id="29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说明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该案例中推荐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对接及推广模式。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0" w:firstLineChars="0"/>
        <w:jc w:val="both"/>
        <w:textAlignment w:val="auto"/>
        <w:outlineLvl w:val="1"/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</w:pPr>
      <w:bookmarkStart w:id="292" w:name="_Toc549798974"/>
      <w:bookmarkStart w:id="293" w:name="_Toc1725979081"/>
      <w:bookmarkStart w:id="294" w:name="_Toc1628783378"/>
      <w:bookmarkStart w:id="295" w:name="_Toc1578032788_WPSOffice_Level2"/>
      <w:bookmarkStart w:id="296" w:name="_Toc837775279_WPSOffice_Level2"/>
      <w:bookmarkStart w:id="297" w:name="_Toc14351"/>
      <w:bookmarkStart w:id="298" w:name="_Toc26978"/>
      <w:bookmarkStart w:id="299" w:name="_Toc1775524583"/>
      <w:bookmarkStart w:id="300" w:name="_Toc1028020249"/>
      <w:bookmarkStart w:id="301" w:name="_Toc2080011394"/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（七）</w:t>
      </w:r>
      <w:r>
        <w:rPr>
          <w:rFonts w:hint="default" w:ascii="Times New Roman" w:hAnsi="Times New Roman" w:eastAsia="方正楷体_GBK" w:cs="Times New Roman"/>
          <w:sz w:val="30"/>
          <w:szCs w:val="30"/>
          <w:lang w:val="en-US" w:eastAsia="zh-CN"/>
        </w:rPr>
        <w:t>技术应用单位评价及结论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center"/>
        <w:rPr>
          <w:rFonts w:hint="eastAsia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主要包括技术应用单位对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技术应用效果的评价及结论（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加盖公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章），并提供技术应用证明（采购合同或发票、现场照片等）、技术应用单位联系方式（联系人、固话和手机、电子邮箱等）。</w:t>
      </w:r>
    </w:p>
    <w:p>
      <w:bookmarkStart w:id="302" w:name="_GoBack"/>
      <w:bookmarkEnd w:id="302"/>
    </w:p>
    <w:sectPr>
      <w:footerReference r:id="rId11" w:type="default"/>
      <w:footerReference r:id="rId12" w:type="even"/>
      <w:pgSz w:w="11906" w:h="16838"/>
      <w:pgMar w:top="1984" w:right="1616" w:bottom="1814" w:left="1616" w:header="851" w:footer="1474" w:gutter="0"/>
      <w:pgNumType w:fmt="decimal" w:start="1"/>
      <w:cols w:space="720" w:num="1"/>
      <w:rtlGutter w:val="0"/>
      <w:docGrid w:type="lines" w:linePitch="58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pPr>
        <w:spacing w:line="240" w:lineRule="auto"/>
        <w:ind w:firstLine="600"/>
      </w:pPr>
      <w:r>
        <w:separator/>
      </w:r>
    </w:p>
  </w:endnote>
  <w:endnote w:type="continuationSeparator" w:id="3">
    <w:p>
      <w:pPr>
        <w:spacing w:line="240" w:lineRule="auto"/>
        <w:ind w:firstLine="600"/>
      </w:pPr>
      <w:r>
        <w:continuationSeparator/>
      </w:r>
    </w:p>
  </w:endnote>
  <w:endnote w:id="0"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注：本推荐书涉及单位统一为节能量（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>tce）</w: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，二氧化碳减排量（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highlight w:val="none"/>
          <w:lang w:val="en-US" w:eastAsia="zh-CN" w:bidi="ar-SA"/>
        </w:rPr>
        <w:t>tCO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highlight w:val="none"/>
          <w:vertAlign w:val="subscript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），年节能量（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>tce/a</w: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），年二氧化碳减排量（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highlight w:val="none"/>
          <w:lang w:val="en-US" w:eastAsia="zh-CN" w:bidi="ar-SA"/>
        </w:rPr>
        <w:t>tCO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highlight w:val="none"/>
          <w:vertAlign w:val="subscript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>/a</w: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），单位节能量投资成本（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>元/tce</w: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），单位二氧化碳减排量投资成本（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>元/tCO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highlight w:val="none"/>
          <w:vertAlign w:val="subscript"/>
          <w:lang w:val="en-US" w:eastAsia="zh-CN" w:bidi="ar-SA"/>
        </w:rPr>
        <w:t>2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）</w: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-SA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ascii="仿宋_GB2312" w:hAnsi="宋体" w:eastAsia="仿宋_GB2312"/>
        <w:cap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142" w:firstLine="0" w:firstLineChars="0"/>
      <w:textAlignment w:val="center"/>
      <w:rPr>
        <w:rFonts w:ascii="仿宋_GB2312" w:hAnsi="宋体" w:eastAsia="仿宋_GB2312" w:cs="Times New Roman"/>
        <w:caps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1" w:firstLine="560"/>
      <w:jc w:val="right"/>
      <w:rPr>
        <w:rFonts w:ascii="仿宋_GB2312" w:hAnsi="宋体" w:eastAsia="仿宋_GB2312"/>
        <w:cap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142" w:firstLine="0" w:firstLineChars="0"/>
      <w:textAlignment w:val="center"/>
      <w:rPr>
        <w:rFonts w:ascii="仿宋_GB2312" w:hAnsi="宋体" w:eastAsia="仿宋_GB2312" w:cs="Times New Roman"/>
        <w:cap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2"/>
    <w:endnote w:id="3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620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  <w:textAlignment w:val="center"/>
    </w:pPr>
    <w:rPr>
      <w:rFonts w:ascii="Times New Roman" w:hAnsi="Times New Roman" w:eastAsia="方正仿宋_GBK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6">
    <w:name w:val="endnote reference"/>
    <w:basedOn w:val="5"/>
    <w:qFormat/>
    <w:uiPriority w:val="0"/>
    <w:rPr>
      <w:vertAlign w:val="superscript"/>
    </w:rPr>
  </w:style>
  <w:style w:type="character" w:customStyle="1" w:styleId="7">
    <w:name w:val="font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2023-06-01T01:34:05Z</dcterms:created>
  <dc:creator>20171</dc:creator>
  <cp:lastModifiedBy>GIT-大Ju</cp:lastModifiedBy>
  <dcterms:modified xsi:type="dcterms:W3CDTF">2023-06-01T01:35:13Z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723C4B9669B941DAA2E4EEE9BB089722_12</vt:lpwstr>
  </property>
</Properties>
</file>