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firstLine="0" w:firstLineChars="0"/>
        <w:textAlignment w:val="auto"/>
        <w:rPr>
          <w:rFonts w:hint="default" w:ascii="Times New Roman" w:hAnsi="Times New Roman" w:eastAsia="方正黑体_GBK" w:cs="Times New Roman"/>
          <w:sz w:val="30"/>
          <w:szCs w:val="30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0"/>
          <w:szCs w:val="30"/>
          <w:lang w:eastAsia="zh-CN"/>
        </w:rPr>
        <w:t>附件</w:t>
      </w:r>
      <w:r>
        <w:rPr>
          <w:rFonts w:hint="eastAsia" w:ascii="Times New Roman" w:hAnsi="Times New Roman" w:eastAsia="方正黑体_GBK" w:cs="Times New Roman"/>
          <w:sz w:val="30"/>
          <w:szCs w:val="30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textAlignment w:val="auto"/>
        <w:rPr>
          <w:rFonts w:hint="default" w:ascii="Times New Roman" w:hAnsi="Times New Roman" w:cs="Times New Roman"/>
          <w:sz w:val="30"/>
          <w:szCs w:val="30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textAlignment w:val="auto"/>
        <w:rPr>
          <w:rFonts w:hint="default" w:ascii="Times New Roman" w:hAnsi="Times New Roman" w:cs="Times New Roman"/>
          <w:sz w:val="30"/>
          <w:szCs w:val="30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textAlignment w:val="auto"/>
        <w:rPr>
          <w:rFonts w:hint="default" w:ascii="Times New Roman" w:hAnsi="Times New Roman" w:cs="Times New Roman"/>
          <w:sz w:val="30"/>
          <w:szCs w:val="30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textAlignment w:val="auto"/>
        <w:rPr>
          <w:rFonts w:hint="default" w:ascii="Times New Roman" w:hAnsi="Times New Roman" w:cs="Times New Roman"/>
          <w:sz w:val="30"/>
          <w:szCs w:val="30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sz w:val="40"/>
          <w:szCs w:val="40"/>
          <w:lang w:eastAsia="zh-CN"/>
        </w:rPr>
      </w:pPr>
      <w:r>
        <w:rPr>
          <w:rFonts w:hint="default" w:ascii="Times New Roman" w:hAnsi="Times New Roman" w:eastAsia="方正小标宋_GBK" w:cs="Times New Roman"/>
          <w:sz w:val="40"/>
          <w:szCs w:val="40"/>
          <w:lang w:eastAsia="zh-CN"/>
        </w:rPr>
        <w:t>最佳节能技术</w:t>
      </w:r>
      <w:r>
        <w:rPr>
          <w:rFonts w:hint="eastAsia" w:ascii="Times New Roman" w:hAnsi="Times New Roman" w:eastAsia="方正小标宋_GBK" w:cs="Times New Roman"/>
          <w:sz w:val="40"/>
          <w:szCs w:val="40"/>
          <w:lang w:eastAsia="zh-CN"/>
        </w:rPr>
        <w:t>推荐</w:t>
      </w:r>
      <w:r>
        <w:rPr>
          <w:rFonts w:hint="default" w:ascii="Times New Roman" w:hAnsi="Times New Roman" w:eastAsia="方正小标宋_GBK" w:cs="Times New Roman"/>
          <w:sz w:val="40"/>
          <w:szCs w:val="40"/>
          <w:lang w:eastAsia="zh-CN"/>
        </w:rPr>
        <w:t>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1650" w:firstLineChars="55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u w:val="single"/>
          <w:lang w:val="en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技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sz w:val="30"/>
          <w:szCs w:val="30"/>
          <w:lang w:val="en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术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名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称：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  <w:lang w:val="en-US" w:eastAsia="zh-CN"/>
        </w:rPr>
        <w:t xml:space="preserve">              </w:t>
      </w:r>
      <w:r>
        <w:rPr>
          <w:rFonts w:hint="default" w:cs="Times New Roman"/>
          <w:sz w:val="30"/>
          <w:szCs w:val="30"/>
          <w:u w:val="single"/>
          <w:lang w:val="en" w:eastAsia="zh-CN"/>
        </w:rPr>
        <w:t xml:space="preserve">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1650" w:firstLineChars="55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u w:val="single"/>
          <w:lang w:val="en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技术所属</w:t>
      </w:r>
      <w:r>
        <w:rPr>
          <w:rFonts w:hint="eastAsia" w:ascii="Times New Roman" w:hAnsi="Times New Roman" w:eastAsia="方正仿宋_GBK" w:cs="Times New Roman"/>
          <w:sz w:val="30"/>
          <w:szCs w:val="30"/>
          <w:lang w:eastAsia="zh-CN"/>
        </w:rPr>
        <w:t>领域</w:t>
      </w: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：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  <w:lang w:val="en-US" w:eastAsia="zh-CN"/>
        </w:rPr>
        <w:t xml:space="preserve">              </w:t>
      </w:r>
      <w:r>
        <w:rPr>
          <w:rFonts w:hint="default" w:cs="Times New Roman"/>
          <w:sz w:val="30"/>
          <w:szCs w:val="30"/>
          <w:u w:val="single"/>
          <w:lang w:val="en" w:eastAsia="zh-CN"/>
        </w:rPr>
        <w:t xml:space="preserve">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仿宋_GBK" w:cs="Times New Roman"/>
          <w:sz w:val="30"/>
          <w:szCs w:val="30"/>
          <w:u w:val="single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技术</w:t>
      </w:r>
      <w:r>
        <w:rPr>
          <w:rFonts w:hint="eastAsia" w:ascii="Times New Roman" w:hAnsi="Times New Roman" w:eastAsia="方正仿宋_GBK" w:cs="Times New Roman"/>
          <w:sz w:val="30"/>
          <w:szCs w:val="30"/>
          <w:lang w:eastAsia="zh-CN"/>
        </w:rPr>
        <w:t>推荐</w:t>
      </w: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单位：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  <w:lang w:val="en-US" w:eastAsia="zh-CN"/>
        </w:rPr>
        <w:t xml:space="preserve">              </w:t>
      </w:r>
      <w:r>
        <w:rPr>
          <w:rFonts w:hint="eastAsia" w:ascii="Times New Roman" w:hAnsi="Times New Roman" w:eastAsia="方正仿宋_GBK" w:cs="Times New Roman"/>
          <w:sz w:val="30"/>
          <w:szCs w:val="30"/>
          <w:u w:val="single"/>
          <w:lang w:val="en-US" w:eastAsia="zh-CN"/>
        </w:rPr>
        <w:t>（公章）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仿宋_GBK" w:cs="Times New Roman"/>
          <w:sz w:val="30"/>
          <w:szCs w:val="30"/>
          <w:u w:val="singl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仿宋_GBK" w:cs="Times New Roman"/>
          <w:sz w:val="30"/>
          <w:szCs w:val="30"/>
          <w:u w:val="singl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年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 xml:space="preserve">    月    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1984" w:right="1616" w:bottom="1814" w:left="1616" w:header="851" w:footer="1474" w:gutter="0"/>
          <w:pgNumType w:fmt="decimal" w:start="1"/>
          <w:cols w:space="720" w:num="1"/>
          <w:rtlGutter w:val="0"/>
          <w:docGrid w:type="lines" w:linePitch="588" w:charSpace="0"/>
        </w:sect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sz w:val="40"/>
          <w:szCs w:val="40"/>
          <w:lang w:val="en-US" w:eastAsia="zh-CN"/>
        </w:rPr>
      </w:pPr>
      <w:r>
        <w:rPr>
          <w:rFonts w:hint="eastAsia" w:ascii="Times New Roman" w:hAnsi="Times New Roman" w:eastAsia="方正小标宋_GBK" w:cs="Times New Roman"/>
          <w:sz w:val="40"/>
          <w:szCs w:val="40"/>
          <w:lang w:val="en-US" w:eastAsia="zh-CN"/>
        </w:rPr>
        <w:t>推荐</w:t>
      </w:r>
      <w:r>
        <w:rPr>
          <w:rFonts w:hint="default" w:ascii="Times New Roman" w:hAnsi="Times New Roman" w:eastAsia="方正小标宋_GBK" w:cs="Times New Roman"/>
          <w:sz w:val="40"/>
          <w:szCs w:val="40"/>
          <w:lang w:val="en-US" w:eastAsia="zh-CN"/>
        </w:rPr>
        <w:t>单位承诺书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20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我单位承诺，此次提交的所有资料均真实有效，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单位</w:t>
      </w:r>
      <w:r>
        <w:rPr>
          <w:rFonts w:hint="eastAsia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近三年来无环保、质量、安全等违法违规记录，未被列入节能监察整改名单、企业经营异常名录和严重失信名单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，推荐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的技术无科技成果、专利、知识产权权属争议。如有不实，我单位愿承担由此引发的一切法律责任以及其他相关责任。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20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推荐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单位名称（公章）：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20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20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法定代表人签字：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20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200"/>
        <w:jc w:val="both"/>
        <w:textAlignment w:val="auto"/>
        <w:outlineLvl w:val="9"/>
        <w:rPr>
          <w:rFonts w:hint="default" w:ascii="Times New Roman" w:hAnsi="Times New Roman" w:eastAsia="方正仿宋_GBK" w:cs="Times New Roman"/>
          <w:sz w:val="30"/>
          <w:szCs w:val="30"/>
          <w:u w:val="single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签字日期：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黑体_GBK" w:cs="Times New Roman"/>
          <w:b w:val="0"/>
          <w:bCs w:val="0"/>
          <w:sz w:val="40"/>
          <w:szCs w:val="4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黑体_GBK" w:cs="Times New Roman"/>
          <w:b w:val="0"/>
          <w:bCs w:val="0"/>
          <w:sz w:val="40"/>
          <w:szCs w:val="4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黑体_GBK" w:cs="Times New Roman"/>
          <w:b w:val="0"/>
          <w:bCs w:val="0"/>
          <w:sz w:val="40"/>
          <w:szCs w:val="40"/>
        </w:rPr>
      </w:pPr>
    </w:p>
    <w:p>
      <w:pPr>
        <w:spacing w:line="240" w:lineRule="auto"/>
        <w:ind w:firstLine="0" w:firstLineChars="0"/>
        <w:jc w:val="center"/>
        <w:textAlignment w:val="auto"/>
        <w:outlineLvl w:val="0"/>
        <w:rPr>
          <w:rFonts w:hint="eastAsia" w:ascii="方正小标宋_GBK" w:hAnsi="方正小标宋_GBK" w:eastAsia="方正小标宋_GBK" w:cs="方正小标宋_GBK"/>
          <w:sz w:val="40"/>
          <w:szCs w:val="40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0"/>
          <w:szCs w:val="40"/>
          <w:lang w:val="en-US" w:eastAsia="zh-CN"/>
        </w:rPr>
        <w:t>推荐技术概况表</w:t>
      </w:r>
    </w:p>
    <w:tbl>
      <w:tblPr>
        <w:tblStyle w:val="4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953"/>
        <w:gridCol w:w="2480"/>
        <w:gridCol w:w="1357"/>
        <w:gridCol w:w="835"/>
        <w:gridCol w:w="132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  <w:jc w:val="center"/>
        </w:trPr>
        <w:tc>
          <w:tcPr>
            <w:tcW w:w="795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一、单位基本情况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  <w:jc w:val="center"/>
        </w:trPr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单位名称</w:t>
            </w:r>
          </w:p>
        </w:tc>
        <w:tc>
          <w:tcPr>
            <w:tcW w:w="599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  <w:jc w:val="center"/>
        </w:trPr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联系人</w:t>
            </w:r>
          </w:p>
        </w:tc>
        <w:tc>
          <w:tcPr>
            <w:tcW w:w="2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职务</w:t>
            </w:r>
            <w:r>
              <w:rPr>
                <w:rStyle w:val="8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/</w:t>
            </w: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职称</w:t>
            </w: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  <w:jc w:val="center"/>
        </w:trPr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联系电话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（固话</w:t>
            </w:r>
            <w:r>
              <w:rPr>
                <w:rStyle w:val="8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+</w:t>
            </w: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手机）</w:t>
            </w:r>
          </w:p>
        </w:tc>
        <w:tc>
          <w:tcPr>
            <w:tcW w:w="2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传真</w:t>
            </w: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  <w:jc w:val="center"/>
        </w:trPr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电子邮箱</w:t>
            </w:r>
          </w:p>
        </w:tc>
        <w:tc>
          <w:tcPr>
            <w:tcW w:w="2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邮编</w:t>
            </w: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  <w:jc w:val="center"/>
        </w:trPr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通信地址</w:t>
            </w:r>
          </w:p>
        </w:tc>
        <w:tc>
          <w:tcPr>
            <w:tcW w:w="599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  <w:jc w:val="center"/>
        </w:trPr>
        <w:tc>
          <w:tcPr>
            <w:tcW w:w="795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方正黑体_GBK" w:hAnsi="方正黑体_GBK" w:eastAsia="方正黑体_GBK" w:cs="方正黑体_GBK"/>
                <w:b w:val="0"/>
                <w:bCs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二、技术基本情况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20" w:hRule="atLeast"/>
          <w:jc w:val="center"/>
        </w:trPr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技术名称</w:t>
            </w:r>
          </w:p>
        </w:tc>
        <w:tc>
          <w:tcPr>
            <w:tcW w:w="599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40" w:hRule="atLeast"/>
          <w:jc w:val="center"/>
        </w:trPr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技术来源</w:t>
            </w:r>
          </w:p>
        </w:tc>
        <w:tc>
          <w:tcPr>
            <w:tcW w:w="599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◎自主研发</w:t>
            </w:r>
            <w:r>
              <w:rPr>
                <w:rStyle w:val="8"/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◎国内合作研发</w:t>
            </w:r>
            <w:r>
              <w:rPr>
                <w:rStyle w:val="8"/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◎国际合作研发</w:t>
            </w:r>
            <w:r>
              <w:rPr>
                <w:rStyle w:val="7"/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◎引进技术</w:t>
            </w:r>
            <w:r>
              <w:rPr>
                <w:rStyle w:val="8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◎其他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931" w:hRule="atLeast"/>
          <w:jc w:val="center"/>
        </w:trPr>
        <w:tc>
          <w:tcPr>
            <w:tcW w:w="195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  <w:lang w:val="en-US" w:eastAsia="zh-CN" w:bidi="ar"/>
              </w:rPr>
              <w:t>所属领域</w:t>
            </w:r>
          </w:p>
        </w:tc>
        <w:tc>
          <w:tcPr>
            <w:tcW w:w="2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  <w:lang w:val="en-US" w:eastAsia="zh-CN" w:bidi="ar"/>
              </w:rPr>
              <w:t>工业</w:t>
            </w:r>
            <w:r>
              <w:rPr>
                <w:rStyle w:val="7"/>
                <w:rFonts w:hint="eastAsia" w:ascii="Times New Roman" w:hAnsi="Times New Roman" w:eastAsia="方正仿宋_GBK" w:cs="Times New Roman"/>
                <w:sz w:val="28"/>
                <w:szCs w:val="28"/>
                <w:highlight w:val="none"/>
                <w:lang w:val="en-US" w:eastAsia="zh-CN" w:bidi="ar"/>
              </w:rPr>
              <w:t>和信息化领域</w:t>
            </w:r>
          </w:p>
        </w:tc>
        <w:tc>
          <w:tcPr>
            <w:tcW w:w="351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Style w:val="7"/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◎</w:t>
            </w:r>
            <w:r>
              <w:rPr>
                <w:rStyle w:val="7"/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 xml:space="preserve">煤炭 </w:t>
            </w: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◎电力</w:t>
            </w:r>
            <w:r>
              <w:rPr>
                <w:rStyle w:val="7"/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◎石化化工</w:t>
            </w:r>
            <w:r>
              <w:rPr>
                <w:rStyle w:val="7"/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Style w:val="7"/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◎建材</w:t>
            </w:r>
            <w:r>
              <w:rPr>
                <w:rStyle w:val="7"/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◎钢铁</w:t>
            </w:r>
            <w:r>
              <w:rPr>
                <w:rStyle w:val="8"/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◎有色</w:t>
            </w:r>
            <w:r>
              <w:rPr>
                <w:rStyle w:val="7"/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Style w:val="7"/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◎造纸</w:t>
            </w:r>
            <w:r>
              <w:rPr>
                <w:rStyle w:val="8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◎纺织</w:t>
            </w:r>
            <w:r>
              <w:rPr>
                <w:rStyle w:val="7"/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Style w:val="7"/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◎</w:t>
            </w:r>
            <w:r>
              <w:rPr>
                <w:rStyle w:val="7"/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新型基础设施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◎其他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644" w:hRule="atLeast"/>
          <w:jc w:val="center"/>
        </w:trPr>
        <w:tc>
          <w:tcPr>
            <w:tcW w:w="19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highlight w:val="none"/>
                <w:u w:val="none"/>
              </w:rPr>
            </w:pPr>
          </w:p>
        </w:tc>
        <w:tc>
          <w:tcPr>
            <w:tcW w:w="2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7"/>
                <w:rFonts w:hint="eastAsia" w:ascii="Times New Roman" w:hAnsi="Times New Roman" w:eastAsia="方正仿宋_GBK" w:cs="Times New Roman"/>
                <w:sz w:val="28"/>
                <w:szCs w:val="28"/>
                <w:highlight w:val="none"/>
                <w:lang w:val="en-US" w:eastAsia="zh-CN" w:bidi="ar"/>
              </w:rPr>
              <w:t>城乡建设领域</w:t>
            </w:r>
          </w:p>
        </w:tc>
        <w:tc>
          <w:tcPr>
            <w:tcW w:w="351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◎民用建筑 ◎工业建筑 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◎市政 ◎其他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931" w:hRule="atLeast"/>
          <w:jc w:val="center"/>
        </w:trPr>
        <w:tc>
          <w:tcPr>
            <w:tcW w:w="19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交通</w:t>
            </w:r>
            <w:r>
              <w:rPr>
                <w:rStyle w:val="7"/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运输领域</w:t>
            </w:r>
          </w:p>
        </w:tc>
        <w:tc>
          <w:tcPr>
            <w:tcW w:w="351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Style w:val="8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◎道路运输</w:t>
            </w:r>
            <w:r>
              <w:rPr>
                <w:rStyle w:val="8"/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◎船舶运输</w:t>
            </w:r>
            <w:r>
              <w:rPr>
                <w:rStyle w:val="8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Style w:val="8"/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◎</w:t>
            </w:r>
            <w:r>
              <w:rPr>
                <w:rStyle w:val="7"/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 xml:space="preserve">航空运输 </w:t>
            </w: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◎</w:t>
            </w:r>
            <w:r>
              <w:rPr>
                <w:rStyle w:val="7"/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铁路运输</w:t>
            </w:r>
            <w:r>
              <w:rPr>
                <w:rStyle w:val="8"/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Style w:val="8"/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◎公路</w:t>
            </w:r>
            <w:r>
              <w:rPr>
                <w:rStyle w:val="7"/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 xml:space="preserve">    </w:t>
            </w:r>
            <w:r>
              <w:rPr>
                <w:rStyle w:val="8"/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◎港口航道</w:t>
            </w:r>
            <w:r>
              <w:rPr>
                <w:rStyle w:val="8"/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single"/>
                <w:lang w:val="en-US" w:eastAsia="zh-CN" w:bidi="ar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◎城市交通</w:t>
            </w:r>
            <w:r>
              <w:rPr>
                <w:rStyle w:val="7"/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◎智慧交通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Fonts w:hint="default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single"/>
                <w:lang w:val="en-US" w:eastAsia="zh-CN" w:bidi="ar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◎其他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644" w:hRule="atLeast"/>
          <w:jc w:val="center"/>
        </w:trPr>
        <w:tc>
          <w:tcPr>
            <w:tcW w:w="19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  <w:lang w:val="en-US" w:eastAsia="zh-CN" w:bidi="ar"/>
              </w:rPr>
              <w:t>公共机构</w:t>
            </w:r>
            <w:r>
              <w:rPr>
                <w:rStyle w:val="7"/>
                <w:rFonts w:hint="eastAsia" w:ascii="Times New Roman" w:hAnsi="Times New Roman" w:eastAsia="方正仿宋_GBK" w:cs="Times New Roman"/>
                <w:sz w:val="28"/>
                <w:szCs w:val="28"/>
                <w:highlight w:val="none"/>
                <w:lang w:val="en-US" w:eastAsia="zh-CN" w:bidi="ar"/>
              </w:rPr>
              <w:t>领域</w:t>
            </w:r>
          </w:p>
        </w:tc>
        <w:tc>
          <w:tcPr>
            <w:tcW w:w="351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◎党政机关   ◎教育类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◎卫生医疗类 ◎场馆类 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auto"/>
              <w:outlineLvl w:val="9"/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◎其他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41" w:hRule="atLeast"/>
          <w:jc w:val="center"/>
        </w:trPr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技术适用范围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或场景</w:t>
            </w:r>
          </w:p>
        </w:tc>
        <w:tc>
          <w:tcPr>
            <w:tcW w:w="599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41" w:hRule="atLeast"/>
          <w:jc w:val="center"/>
        </w:trPr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知识产权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及专利情况</w:t>
            </w:r>
          </w:p>
        </w:tc>
        <w:tc>
          <w:tcPr>
            <w:tcW w:w="599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41" w:hRule="atLeast"/>
          <w:jc w:val="center"/>
        </w:trPr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获奖情况</w:t>
            </w:r>
          </w:p>
        </w:tc>
        <w:tc>
          <w:tcPr>
            <w:tcW w:w="599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41" w:hRule="atLeast"/>
          <w:jc w:val="center"/>
        </w:trPr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both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是否</w:t>
            </w:r>
            <w:r>
              <w:rPr>
                <w:rStyle w:val="7"/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已</w:t>
            </w: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纳入国际、国内相关技术目录（国家级</w:t>
            </w:r>
            <w:r>
              <w:rPr>
                <w:rStyle w:val="8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/</w:t>
            </w: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省级）</w:t>
            </w:r>
          </w:p>
        </w:tc>
        <w:tc>
          <w:tcPr>
            <w:tcW w:w="46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◎是（请列明目录名称及发布年份）</w:t>
            </w:r>
          </w:p>
        </w:tc>
        <w:tc>
          <w:tcPr>
            <w:tcW w:w="1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60" w:leftChars="20"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 w:bidi="ar"/>
              </w:rPr>
              <w:t>◎否</w:t>
            </w:r>
          </w:p>
        </w:tc>
      </w:tr>
    </w:tbl>
    <w:p>
      <w:pPr>
        <w:keepNext w:val="0"/>
        <w:keepLines w:val="0"/>
        <w:pageBreakBefore w:val="0"/>
        <w:tabs>
          <w:tab w:val="right" w:leader="dot" w:pos="8674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textAlignment w:val="auto"/>
        <w:rPr>
          <w:rFonts w:hint="default" w:ascii="Times New Roman" w:hAnsi="Times New Roman" w:eastAsia="宋体" w:cs="Times New Roman"/>
          <w:b w:val="0"/>
          <w:bCs w:val="0"/>
          <w:sz w:val="30"/>
          <w:szCs w:val="30"/>
        </w:rPr>
      </w:pP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both"/>
        <w:textAlignment w:val="auto"/>
        <w:outlineLvl w:val="0"/>
        <w:rPr>
          <w:rFonts w:hint="eastAsia" w:ascii="Times New Roman" w:hAnsi="Times New Roman" w:eastAsia="方正黑体_GBK" w:cs="Times New Roman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both"/>
        <w:textAlignment w:val="auto"/>
        <w:outlineLvl w:val="0"/>
        <w:rPr>
          <w:rFonts w:hint="eastAsia" w:ascii="Times New Roman" w:hAnsi="Times New Roman" w:eastAsia="方正黑体_GBK" w:cs="Times New Roman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both"/>
        <w:textAlignment w:val="auto"/>
        <w:outlineLvl w:val="0"/>
        <w:rPr>
          <w:rFonts w:hint="eastAsia" w:ascii="Times New Roman" w:hAnsi="Times New Roman" w:eastAsia="方正黑体_GBK" w:cs="Times New Roman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0" w:firstLineChars="0"/>
        <w:jc w:val="both"/>
        <w:textAlignment w:val="auto"/>
        <w:outlineLvl w:val="0"/>
        <w:rPr>
          <w:rFonts w:hint="eastAsia" w:ascii="Times New Roman" w:hAnsi="Times New Roman" w:eastAsia="方正黑体_GBK" w:cs="Times New Roman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200"/>
        <w:jc w:val="both"/>
        <w:textAlignment w:val="auto"/>
        <w:outlineLvl w:val="0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0"/>
          <w:szCs w:val="30"/>
          <w:lang w:val="en-US" w:eastAsia="zh-CN"/>
        </w:rPr>
        <w:t>一</w:t>
      </w:r>
      <w:r>
        <w:rPr>
          <w:rFonts w:hint="default" w:ascii="Times New Roman" w:hAnsi="Times New Roman" w:eastAsia="方正黑体_GBK" w:cs="Times New Roman"/>
          <w:b w:val="0"/>
          <w:bCs w:val="0"/>
          <w:sz w:val="30"/>
          <w:szCs w:val="30"/>
        </w:rPr>
        <w:t>、</w:t>
      </w:r>
      <w:r>
        <w:rPr>
          <w:rFonts w:hint="default" w:ascii="Times New Roman" w:hAnsi="Times New Roman" w:eastAsia="方正黑体_GBK" w:cs="Times New Roman"/>
          <w:sz w:val="30"/>
          <w:szCs w:val="30"/>
          <w:lang w:val="en-US" w:eastAsia="zh-CN"/>
        </w:rPr>
        <w:t>单位介绍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outlineLvl w:val="1"/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</w:pPr>
      <w:bookmarkStart w:id="0" w:name="_Toc609338570"/>
      <w:bookmarkStart w:id="1" w:name="_Toc569035651"/>
      <w:bookmarkStart w:id="2" w:name="_Toc3002"/>
      <w:bookmarkStart w:id="3" w:name="_Toc1969226035"/>
      <w:bookmarkStart w:id="4" w:name="_Toc1526194241"/>
      <w:bookmarkStart w:id="5" w:name="_Toc1445234972_WPSOffice_Level2"/>
      <w:bookmarkStart w:id="6" w:name="_Toc1454316089"/>
      <w:bookmarkStart w:id="7" w:name="_Toc297560647_WPSOffice_Level2"/>
      <w:bookmarkStart w:id="8" w:name="_Toc20265"/>
      <w:bookmarkStart w:id="9" w:name="_Toc224090109"/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（一）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基本信息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主要包括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推荐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单位名称、性质、成立时间、注册资本、资产规模、法定代表人、企业信誉等情况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（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需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提供推荐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单位营业执照、组织机构代码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证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等证明文件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）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outlineLvl w:val="1"/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</w:pPr>
      <w:bookmarkStart w:id="10" w:name="_Toc684564468"/>
      <w:bookmarkStart w:id="11" w:name="_Toc1501075442"/>
      <w:bookmarkStart w:id="12" w:name="_Toc25792"/>
      <w:bookmarkStart w:id="13" w:name="_Toc1672461303"/>
      <w:bookmarkStart w:id="14" w:name="_Toc1603733383_WPSOffice_Level2"/>
      <w:bookmarkStart w:id="15" w:name="_Toc1644341023_WPSOffice_Level2"/>
      <w:bookmarkStart w:id="16" w:name="_Toc1967633397"/>
      <w:bookmarkStart w:id="17" w:name="_Toc444775228"/>
      <w:bookmarkStart w:id="18" w:name="_Toc1517063033"/>
      <w:bookmarkStart w:id="19" w:name="_Toc31788"/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（二）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经营信息</w:t>
      </w:r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rPr>
          <w:rFonts w:hint="default" w:ascii="Times New Roman" w:hAnsi="Times New Roman" w:eastAsia="方正仿宋_GBK" w:cs="Times New Roman"/>
          <w:sz w:val="24"/>
          <w:szCs w:val="24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主要包括近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3年经营情况，涉及总资产、营业额、利润额等</w:t>
      </w:r>
      <w:r>
        <w:rPr>
          <w:rFonts w:hint="eastAsia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（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需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提供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近3年年度财务审计报告</w:t>
      </w:r>
      <w:r>
        <w:rPr>
          <w:rFonts w:hint="eastAsia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）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outlineLvl w:val="1"/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</w:pPr>
      <w:bookmarkStart w:id="20" w:name="_Toc6913"/>
      <w:bookmarkStart w:id="21" w:name="_Toc1129958366"/>
      <w:bookmarkStart w:id="22" w:name="_Toc1355677790"/>
      <w:bookmarkStart w:id="23" w:name="_Toc748156637_WPSOffice_Level2"/>
      <w:bookmarkStart w:id="24" w:name="_Toc12059"/>
      <w:bookmarkStart w:id="25" w:name="_Toc74304194_WPSOffice_Level2"/>
      <w:bookmarkStart w:id="26" w:name="_Toc525725776"/>
      <w:bookmarkStart w:id="27" w:name="_Toc2092435181"/>
      <w:bookmarkStart w:id="28" w:name="_Toc1056523533"/>
      <w:bookmarkStart w:id="29" w:name="_Toc1165115020"/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（三）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科研能力</w:t>
      </w:r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rPr>
          <w:rFonts w:hint="default" w:ascii="Times New Roman" w:hAnsi="Times New Roman" w:eastAsia="方正仿宋_GBK" w:cs="Times New Roman"/>
          <w:sz w:val="24"/>
          <w:szCs w:val="24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主要包括人员结构、研发人员数量及占比、研发投入、产学研合作情况，近5年获得的知识产权、专利、技术鉴定、科技成果鉴定、技术评价、荣誉、奖励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、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奖项等总体情况，参与国家、行业、团体标准制定情况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（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需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提供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相关证明文件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）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200"/>
        <w:jc w:val="both"/>
        <w:textAlignment w:val="auto"/>
        <w:outlineLvl w:val="0"/>
        <w:rPr>
          <w:rFonts w:hint="default" w:ascii="Times New Roman" w:hAnsi="Times New Roman" w:eastAsia="方正黑体_GBK" w:cs="Times New Roman"/>
          <w:sz w:val="30"/>
          <w:szCs w:val="30"/>
          <w:lang w:val="en-US" w:eastAsia="zh-CN"/>
        </w:rPr>
      </w:pPr>
      <w:bookmarkStart w:id="30" w:name="_Toc1209245156_WPSOffice_Level1"/>
      <w:bookmarkStart w:id="31" w:name="_Toc1190250992"/>
      <w:bookmarkStart w:id="32" w:name="_Toc142771304"/>
      <w:bookmarkStart w:id="33" w:name="_Toc1947235756"/>
      <w:bookmarkStart w:id="34" w:name="_Toc5748"/>
      <w:bookmarkStart w:id="35" w:name="_Toc3159"/>
      <w:bookmarkStart w:id="36" w:name="_Toc1149976118"/>
      <w:bookmarkStart w:id="37" w:name="_Toc942749452_WPSOffice_Level1"/>
      <w:bookmarkStart w:id="38" w:name="_Toc135824543"/>
      <w:bookmarkStart w:id="39" w:name="_Toc773599868"/>
      <w:r>
        <w:rPr>
          <w:rFonts w:hint="eastAsia" w:ascii="Times New Roman" w:hAnsi="Times New Roman" w:eastAsia="方正黑体_GBK" w:cs="Times New Roman"/>
          <w:sz w:val="30"/>
          <w:szCs w:val="30"/>
          <w:lang w:val="en-US" w:eastAsia="zh-CN"/>
        </w:rPr>
        <w:t>二、</w:t>
      </w:r>
      <w:r>
        <w:rPr>
          <w:rFonts w:hint="default" w:ascii="Times New Roman" w:hAnsi="Times New Roman" w:eastAsia="方正黑体_GBK" w:cs="Times New Roman"/>
          <w:sz w:val="30"/>
          <w:szCs w:val="30"/>
          <w:lang w:val="en-US" w:eastAsia="zh-CN"/>
        </w:rPr>
        <w:t>技术介绍</w:t>
      </w:r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200"/>
        <w:jc w:val="both"/>
        <w:textAlignment w:val="auto"/>
        <w:outlineLvl w:val="1"/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</w:pPr>
      <w:bookmarkStart w:id="40" w:name="_Toc235790227"/>
      <w:bookmarkStart w:id="41" w:name="_Toc1099471116"/>
      <w:bookmarkStart w:id="42" w:name="_Toc543078014_WPSOffice_Level2"/>
      <w:bookmarkStart w:id="43" w:name="_Toc25317"/>
      <w:bookmarkStart w:id="44" w:name="_Toc840966843"/>
      <w:bookmarkStart w:id="45" w:name="_Toc226851427_WPSOffice_Level2"/>
      <w:bookmarkStart w:id="46" w:name="_Toc164261297"/>
      <w:bookmarkStart w:id="47" w:name="_Toc1427496390"/>
      <w:bookmarkStart w:id="48" w:name="_Toc26301"/>
      <w:bookmarkStart w:id="49" w:name="_Toc1064114529"/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（一）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基本信息</w:t>
      </w:r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主要包括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该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技术名称、技术来源、所属领域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、功能特性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等。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outlineLvl w:val="1"/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</w:pPr>
      <w:bookmarkStart w:id="50" w:name="_Toc976483327"/>
      <w:bookmarkStart w:id="51" w:name="_Toc156402375"/>
      <w:bookmarkStart w:id="52" w:name="_Toc13544"/>
      <w:bookmarkStart w:id="53" w:name="_Toc1753011901"/>
      <w:bookmarkStart w:id="54" w:name="_Toc17581"/>
      <w:bookmarkStart w:id="55" w:name="_Toc1622841760_WPSOffice_Level2"/>
      <w:bookmarkStart w:id="56" w:name="_Toc2063725979"/>
      <w:bookmarkStart w:id="57" w:name="_Toc277578035_WPSOffice_Level2"/>
      <w:bookmarkStart w:id="58" w:name="_Toc1418813389"/>
      <w:bookmarkStart w:id="59" w:name="_Toc1560826570"/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（二）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技术适用范围或场景</w:t>
      </w:r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说明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该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技术使用的具体范围、场景。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outlineLvl w:val="1"/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</w:pPr>
      <w:bookmarkStart w:id="60" w:name="_Toc1550069000_WPSOffice_Level2"/>
      <w:bookmarkStart w:id="61" w:name="_Toc51914745_WPSOffice_Level2"/>
      <w:bookmarkStart w:id="62" w:name="_Toc2005245662"/>
      <w:bookmarkStart w:id="63" w:name="_Toc1227286125"/>
      <w:bookmarkStart w:id="64" w:name="_Toc559234401"/>
      <w:bookmarkStart w:id="65" w:name="_Toc32209"/>
      <w:bookmarkStart w:id="66" w:name="_Toc1407391046"/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（三）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技术适用条件</w:t>
      </w:r>
      <w:bookmarkEnd w:id="60"/>
      <w:bookmarkEnd w:id="61"/>
      <w:bookmarkEnd w:id="62"/>
      <w:bookmarkEnd w:id="63"/>
      <w:bookmarkEnd w:id="64"/>
      <w:bookmarkEnd w:id="65"/>
      <w:bookmarkEnd w:id="66"/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说明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成功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应用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该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技术所需的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外部支持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条件，主要包括资源（能源）条件、技术条件、劳动力条件等。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200"/>
        <w:jc w:val="both"/>
        <w:textAlignment w:val="auto"/>
        <w:outlineLvl w:val="1"/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</w:pPr>
      <w:bookmarkStart w:id="67" w:name="_Toc1944454778"/>
      <w:bookmarkStart w:id="68" w:name="_Toc1231645794"/>
      <w:bookmarkStart w:id="69" w:name="_Toc22822"/>
      <w:bookmarkStart w:id="70" w:name="_Toc551206627"/>
      <w:bookmarkStart w:id="71" w:name="_Toc1863122599"/>
      <w:bookmarkStart w:id="72" w:name="_Toc830153670"/>
      <w:bookmarkStart w:id="73" w:name="_Toc904625425"/>
      <w:bookmarkStart w:id="74" w:name="_Toc30574"/>
      <w:bookmarkStart w:id="75" w:name="_Toc550264489_WPSOffice_Level2"/>
      <w:bookmarkStart w:id="76" w:name="_Toc488866566_WPSOffice_Level2"/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（四）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技术原理</w:t>
      </w:r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和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工艺</w:t>
      </w:r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rPr>
          <w:rFonts w:hint="default" w:ascii="Times New Roman" w:hAnsi="Times New Roman" w:eastAsia="方正仿宋_GBK" w:cs="Times New Roman"/>
          <w:sz w:val="24"/>
          <w:szCs w:val="24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说明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该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技术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应用的基本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原理，以及实现相关功能采用的关键工艺、核心设备等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（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需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提供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技术原理图、工艺流程图、设备结构简图等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）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200"/>
        <w:jc w:val="both"/>
        <w:textAlignment w:val="auto"/>
        <w:outlineLvl w:val="1"/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</w:pPr>
      <w:bookmarkStart w:id="77" w:name="_Toc6654"/>
      <w:bookmarkStart w:id="78" w:name="_Toc671886557_WPSOffice_Level2"/>
      <w:bookmarkStart w:id="79" w:name="_Toc1351623457"/>
      <w:bookmarkStart w:id="80" w:name="_Toc2112589830"/>
      <w:bookmarkStart w:id="81" w:name="_Toc1882772308"/>
      <w:bookmarkStart w:id="82" w:name="_Toc1103487935"/>
      <w:bookmarkStart w:id="83" w:name="_Toc28619"/>
      <w:bookmarkStart w:id="84" w:name="_Toc1232669474"/>
      <w:bookmarkStart w:id="85" w:name="_Toc1412300877"/>
      <w:bookmarkStart w:id="86" w:name="_Toc1724073524_WPSOffice_Level2"/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（五）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主要技术指标</w:t>
      </w:r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20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提供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主要技术指标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和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参数，以及与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主流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替代技术、国内外同类技术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对比情况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200"/>
        <w:jc w:val="both"/>
        <w:textAlignment w:val="auto"/>
        <w:outlineLvl w:val="1"/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</w:pPr>
      <w:bookmarkStart w:id="87" w:name="_Toc999982206_WPSOffice_Level2"/>
      <w:bookmarkStart w:id="88" w:name="_Toc1342575027"/>
      <w:bookmarkStart w:id="89" w:name="_Toc462371153"/>
      <w:bookmarkStart w:id="90" w:name="_Toc311544411"/>
      <w:bookmarkStart w:id="91" w:name="_Toc1493238429"/>
      <w:bookmarkStart w:id="92" w:name="_Toc955884873"/>
      <w:bookmarkStart w:id="93" w:name="_Toc1201268016_WPSOffice_Level2"/>
      <w:bookmarkStart w:id="94" w:name="_Toc7881"/>
      <w:bookmarkStart w:id="95" w:name="_Toc1806772624"/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（六）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技术知识产权和专利等情况</w:t>
      </w:r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200"/>
        <w:jc w:val="both"/>
        <w:textAlignment w:val="auto"/>
        <w:rPr>
          <w:rFonts w:hint="default" w:ascii="Times New Roman" w:hAnsi="Times New Roman" w:eastAsia="方正仿宋_GBK" w:cs="Times New Roman"/>
          <w:sz w:val="24"/>
          <w:szCs w:val="24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主要包括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该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技术获得的知识产权、专利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和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具备资质的第三方机构出具的技术鉴定、科技成果鉴定、技术评价等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（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需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提供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相关证明文件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）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200"/>
        <w:jc w:val="both"/>
        <w:textAlignment w:val="auto"/>
        <w:outlineLvl w:val="1"/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</w:pPr>
      <w:bookmarkStart w:id="96" w:name="_Toc1904052584"/>
      <w:bookmarkStart w:id="97" w:name="_Toc21215"/>
      <w:bookmarkStart w:id="98" w:name="_Toc2035553435"/>
      <w:bookmarkStart w:id="99" w:name="_Toc1537204475"/>
      <w:bookmarkStart w:id="100" w:name="_Toc1430655742_WPSOffice_Level2"/>
      <w:bookmarkStart w:id="101" w:name="_Toc15078"/>
      <w:bookmarkStart w:id="102" w:name="_Toc1484813013"/>
      <w:bookmarkStart w:id="103" w:name="_Toc1460364683"/>
      <w:bookmarkStart w:id="104" w:name="_Toc576830648"/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（七）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相关荣誉、奖励、奖项</w:t>
      </w:r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等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情况</w:t>
      </w:r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主要包括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该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技术获得的荣誉、奖励、奖项及入选其他国际、国内（国家级或省级）技术目录的情况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（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需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提供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相关证明文件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）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200"/>
        <w:jc w:val="both"/>
        <w:textAlignment w:val="auto"/>
        <w:outlineLvl w:val="0"/>
        <w:rPr>
          <w:rFonts w:hint="default" w:ascii="Times New Roman" w:hAnsi="Times New Roman" w:eastAsia="方正黑体_GBK" w:cs="Times New Roman"/>
          <w:sz w:val="30"/>
          <w:szCs w:val="30"/>
          <w:lang w:val="en-US" w:eastAsia="zh-CN"/>
        </w:rPr>
      </w:pPr>
      <w:bookmarkStart w:id="105" w:name="_Toc1555234975"/>
      <w:bookmarkStart w:id="106" w:name="_Toc22340"/>
      <w:bookmarkStart w:id="107" w:name="_Toc946651212"/>
      <w:bookmarkStart w:id="108" w:name="_Toc1960632227"/>
      <w:bookmarkStart w:id="109" w:name="_Toc2005719801"/>
      <w:bookmarkStart w:id="110" w:name="_Toc2825"/>
      <w:bookmarkStart w:id="111" w:name="_Toc1376452194_WPSOffice_Level1"/>
      <w:bookmarkStart w:id="112" w:name="_Toc1467565037"/>
      <w:bookmarkStart w:id="113" w:name="_Toc1663393553"/>
      <w:bookmarkStart w:id="114" w:name="_Toc1067845132_WPSOffice_Level1"/>
      <w:r>
        <w:rPr>
          <w:rFonts w:hint="eastAsia" w:ascii="Times New Roman" w:hAnsi="Times New Roman" w:eastAsia="方正黑体_GBK" w:cs="Times New Roman"/>
          <w:sz w:val="30"/>
          <w:szCs w:val="30"/>
          <w:lang w:val="en-US" w:eastAsia="zh-CN"/>
        </w:rPr>
        <w:t>三、</w:t>
      </w:r>
      <w:r>
        <w:rPr>
          <w:rFonts w:hint="default" w:ascii="Times New Roman" w:hAnsi="Times New Roman" w:eastAsia="方正黑体_GBK" w:cs="Times New Roman"/>
          <w:sz w:val="30"/>
          <w:szCs w:val="30"/>
          <w:lang w:val="en-US" w:eastAsia="zh-CN"/>
        </w:rPr>
        <w:t>综合分析</w:t>
      </w:r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200"/>
        <w:jc w:val="both"/>
        <w:textAlignment w:val="auto"/>
        <w:outlineLvl w:val="1"/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</w:pPr>
      <w:bookmarkStart w:id="115" w:name="_Toc110661312"/>
      <w:bookmarkStart w:id="116" w:name="_Toc8059"/>
      <w:bookmarkStart w:id="117" w:name="_Toc142934098"/>
      <w:bookmarkStart w:id="118" w:name="_Toc31493"/>
      <w:bookmarkStart w:id="119" w:name="_Toc545788170"/>
      <w:bookmarkStart w:id="120" w:name="_Toc630389712_WPSOffice_Level2"/>
      <w:bookmarkStart w:id="121" w:name="_Toc1804852889"/>
      <w:bookmarkStart w:id="122" w:name="_Toc2030985248_WPSOffice_Level2"/>
      <w:bookmarkStart w:id="123" w:name="_Toc419621725"/>
      <w:bookmarkStart w:id="124" w:name="_Toc1620331061"/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（一）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节能降碳效益</w:t>
      </w:r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提供截至2023年3月底市场上应用该技术形成的年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节能量、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年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二氧化碳减排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量等</w:t>
      </w:r>
      <w:r>
        <w:rPr>
          <w:rFonts w:hint="eastAsia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；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预测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到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2025年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底推荐技术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达到预期推广比例时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，该技术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可形成的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年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节能量、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年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二氧化碳减排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量等（</w:t>
      </w:r>
      <w:r>
        <w:rPr>
          <w:rFonts w:hint="eastAsia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需提供测算方法及依据。如不适用节能量、二氧化碳减排量指标的可提供节能率、减碳率等指标。主要能源品种的排放系数参考：</w:t>
      </w:r>
      <w:r>
        <w:rPr>
          <w:rFonts w:hint="default" w:ascii="Times New Roman" w:hAnsi="Times New Roman" w:eastAsia="方正仿宋_GBK" w:cs="Times New Roman"/>
          <w:color w:val="000000"/>
          <w:sz w:val="30"/>
          <w:szCs w:val="30"/>
          <w:highlight w:val="none"/>
        </w:rPr>
        <w:t>煤炭</w:t>
      </w:r>
      <w:r>
        <w:rPr>
          <w:rFonts w:hint="default" w:ascii="Times New Roman" w:hAnsi="Times New Roman" w:eastAsia="方正仿宋_GBK" w:cs="Times New Roman"/>
          <w:color w:val="000000"/>
          <w:sz w:val="30"/>
          <w:szCs w:val="30"/>
          <w:highlight w:val="none"/>
          <w:lang w:eastAsia="zh-CN"/>
        </w:rPr>
        <w:t>为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>2.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 xml:space="preserve">66 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>tCO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vertAlign w:val="subscript"/>
        </w:rPr>
        <w:t>2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>/tce</w:t>
      </w:r>
      <w:r>
        <w:rPr>
          <w:rFonts w:hint="eastAsia" w:ascii="Times New Roman" w:hAnsi="Times New Roman" w:eastAsia="方正仿宋_GBK" w:cs="Times New Roman"/>
          <w:sz w:val="30"/>
          <w:szCs w:val="30"/>
          <w:highlight w:val="none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>石油</w:t>
      </w:r>
      <w:r>
        <w:rPr>
          <w:rFonts w:hint="default" w:ascii="Times New Roman" w:hAnsi="Times New Roman" w:eastAsia="方正仿宋_GBK" w:cs="Times New Roman"/>
          <w:color w:val="000000"/>
          <w:sz w:val="30"/>
          <w:szCs w:val="30"/>
          <w:highlight w:val="none"/>
          <w:lang w:eastAsia="zh-CN"/>
        </w:rPr>
        <w:t>为</w:t>
      </w:r>
      <w:r>
        <w:rPr>
          <w:rFonts w:hint="default" w:ascii="Times New Roman" w:hAnsi="Times New Roman" w:eastAsia="方正仿宋_GBK" w:cs="Times New Roman"/>
          <w:color w:val="000000"/>
          <w:sz w:val="30"/>
          <w:szCs w:val="30"/>
          <w:highlight w:val="none"/>
          <w:lang w:val="en-US" w:eastAsia="zh-CN"/>
        </w:rPr>
        <w:t>1.73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 xml:space="preserve"> tCO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vertAlign w:val="subscript"/>
        </w:rPr>
        <w:t>2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>/tce</w:t>
      </w:r>
      <w:r>
        <w:rPr>
          <w:rFonts w:hint="eastAsia" w:ascii="Times New Roman" w:hAnsi="Times New Roman" w:eastAsia="方正仿宋_GBK" w:cs="Times New Roman"/>
          <w:sz w:val="30"/>
          <w:szCs w:val="30"/>
          <w:highlight w:val="none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>天然气</w:t>
      </w:r>
      <w:r>
        <w:rPr>
          <w:rFonts w:hint="default" w:ascii="Times New Roman" w:hAnsi="Times New Roman" w:eastAsia="方正仿宋_GBK" w:cs="Times New Roman"/>
          <w:color w:val="000000"/>
          <w:sz w:val="30"/>
          <w:szCs w:val="30"/>
          <w:highlight w:val="none"/>
          <w:lang w:eastAsia="zh-CN"/>
        </w:rPr>
        <w:t>为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>1.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56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 xml:space="preserve"> tCO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vertAlign w:val="subscript"/>
        </w:rPr>
        <w:t>2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>/tce</w:t>
      </w:r>
      <w:r>
        <w:rPr>
          <w:rFonts w:hint="eastAsia" w:ascii="Times New Roman" w:hAnsi="Times New Roman" w:eastAsia="方正仿宋_GBK" w:cs="Times New Roman"/>
          <w:sz w:val="30"/>
          <w:szCs w:val="30"/>
          <w:highlight w:val="none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>电</w:t>
      </w:r>
      <w:r>
        <w:rPr>
          <w:rFonts w:hint="default" w:ascii="Times New Roman" w:hAnsi="Times New Roman" w:eastAsia="方正仿宋_GBK" w:cs="Times New Roman"/>
          <w:color w:val="000000"/>
          <w:sz w:val="30"/>
          <w:szCs w:val="30"/>
          <w:highlight w:val="none"/>
          <w:lang w:eastAsia="zh-CN"/>
        </w:rPr>
        <w:t>为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>0.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5703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>kgCO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vertAlign w:val="subscript"/>
        </w:rPr>
        <w:t>2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>/kWh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outlineLvl w:val="1"/>
        <w:rPr>
          <w:rFonts w:hint="default" w:ascii="Times New Roman" w:hAnsi="Times New Roman" w:eastAsia="方正楷体_GBK" w:cs="Times New Roman"/>
          <w:color w:val="auto"/>
          <w:sz w:val="30"/>
          <w:szCs w:val="30"/>
          <w:highlight w:val="none"/>
          <w:lang w:val="en-US" w:eastAsia="zh-CN"/>
        </w:rPr>
      </w:pPr>
      <w:bookmarkStart w:id="125" w:name="_Toc1395436346_WPSOffice_Level2"/>
      <w:bookmarkStart w:id="126" w:name="_Toc24724"/>
      <w:bookmarkStart w:id="127" w:name="_Toc80049439"/>
      <w:bookmarkStart w:id="128" w:name="_Toc915569932"/>
      <w:bookmarkStart w:id="129" w:name="_Toc46786223_WPSOffice_Level2"/>
      <w:bookmarkStart w:id="130" w:name="_Toc873936294"/>
      <w:bookmarkStart w:id="131" w:name="_Toc378715805"/>
      <w:bookmarkStart w:id="132" w:name="_Toc27541"/>
      <w:bookmarkStart w:id="133" w:name="_Toc79557783"/>
      <w:bookmarkStart w:id="134" w:name="_Toc1187833493"/>
      <w:r>
        <w:rPr>
          <w:rFonts w:hint="eastAsia" w:ascii="Times New Roman" w:hAnsi="Times New Roman" w:eastAsia="方正楷体_GBK" w:cs="Times New Roman"/>
          <w:color w:val="auto"/>
          <w:sz w:val="30"/>
          <w:szCs w:val="30"/>
          <w:highlight w:val="none"/>
          <w:lang w:val="en-US" w:eastAsia="zh-CN"/>
        </w:rPr>
        <w:t>（二）</w:t>
      </w:r>
      <w:r>
        <w:rPr>
          <w:rFonts w:hint="default" w:ascii="Times New Roman" w:hAnsi="Times New Roman" w:eastAsia="方正楷体_GBK" w:cs="Times New Roman"/>
          <w:color w:val="auto"/>
          <w:sz w:val="30"/>
          <w:szCs w:val="30"/>
          <w:highlight w:val="none"/>
          <w:lang w:val="en-US" w:eastAsia="zh-CN"/>
        </w:rPr>
        <w:t>经济效益</w:t>
      </w:r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与</w:t>
      </w:r>
      <w:r>
        <w:rPr>
          <w:rFonts w:hint="eastAsia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使用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该</w:t>
      </w:r>
      <w:r>
        <w:rPr>
          <w:rFonts w:hint="eastAsia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技术前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相比</w:t>
      </w:r>
      <w:r>
        <w:rPr>
          <w:rFonts w:hint="eastAsia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，分析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单位节能量投资成本</w:t>
      </w:r>
      <w:r>
        <w:rPr>
          <w:rStyle w:val="6"/>
          <w:rFonts w:hint="default" w:ascii="Times New Roman" w:hAnsi="Times New Roman" w:eastAsia="方正仿宋_GBK" w:cs="Times New Roman"/>
          <w:color w:val="FFFFFF"/>
          <w:sz w:val="30"/>
          <w:szCs w:val="30"/>
          <w:highlight w:val="none"/>
          <w:lang w:val="en-US" w:eastAsia="zh-CN"/>
        </w:rPr>
        <w:endnoteReference w:id="0"/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、单位二氧化碳减排量投资成本</w:t>
      </w:r>
      <w:r>
        <w:rPr>
          <w:rFonts w:hint="eastAsia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、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静态投资回收期</w:t>
      </w:r>
      <w:r>
        <w:rPr>
          <w:rFonts w:hint="eastAsia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、研发和推广应用该技术已形成的经济效益（需提供测算方法及依据）。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outlineLvl w:val="1"/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</w:pPr>
      <w:bookmarkStart w:id="135" w:name="_Toc766676747"/>
      <w:bookmarkStart w:id="136" w:name="_Toc116203516"/>
      <w:bookmarkStart w:id="137" w:name="_Toc32782173_WPSOffice_Level2"/>
      <w:bookmarkStart w:id="138" w:name="_Toc777625147"/>
      <w:bookmarkStart w:id="139" w:name="_Toc1824580247_WPSOffice_Level2"/>
      <w:bookmarkStart w:id="140" w:name="_Toc681996919"/>
      <w:bookmarkStart w:id="141" w:name="_Toc15103"/>
      <w:bookmarkStart w:id="142" w:name="_Toc31374"/>
      <w:bookmarkStart w:id="143" w:name="_Toc963261347"/>
      <w:bookmarkStart w:id="144" w:name="_Toc1886094764"/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（三）社会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效益</w:t>
      </w:r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说明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该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技术推广应用可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产生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的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污染物减排、增加就业等方面的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社会效益</w:t>
      </w:r>
      <w:r>
        <w:rPr>
          <w:rFonts w:hint="eastAsia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（需提供测算方法及依据）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outlineLvl w:val="1"/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</w:pPr>
      <w:bookmarkStart w:id="145" w:name="_Toc1234990158_WPSOffice_Level2"/>
      <w:bookmarkStart w:id="146" w:name="_Toc870760377"/>
      <w:bookmarkStart w:id="147" w:name="_Toc2026295606"/>
      <w:bookmarkStart w:id="148" w:name="_Toc2034182578"/>
      <w:bookmarkStart w:id="149" w:name="_Toc1307"/>
      <w:bookmarkStart w:id="150" w:name="_Toc1129038058"/>
      <w:bookmarkStart w:id="151" w:name="_Toc1835571689_WPSOffice_Level2"/>
      <w:bookmarkStart w:id="152" w:name="_Toc1702652993"/>
      <w:bookmarkStart w:id="153" w:name="_Toc330859789"/>
      <w:bookmarkStart w:id="154" w:name="_Toc20940"/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（四）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技术创新性和先进性</w:t>
      </w:r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说明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该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技术创新水平，特别是能效提升方面的技术创新与进步情况。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提供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该技术与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同类技术国际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和国内先进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水平的技术指标和参数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对比情况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，充分说明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该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技术的先进性。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outlineLvl w:val="1"/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</w:pPr>
      <w:bookmarkStart w:id="155" w:name="_Toc438033571"/>
      <w:bookmarkStart w:id="156" w:name="_Toc365738544"/>
      <w:bookmarkStart w:id="157" w:name="_Toc822018245"/>
      <w:bookmarkStart w:id="158" w:name="_Toc29368"/>
      <w:bookmarkStart w:id="159" w:name="_Toc751568767"/>
      <w:bookmarkStart w:id="160" w:name="_Toc1718757527"/>
      <w:bookmarkStart w:id="161" w:name="_Toc1621397247_WPSOffice_Level2"/>
      <w:bookmarkStart w:id="162" w:name="_Toc23980"/>
      <w:bookmarkStart w:id="163" w:name="_Toc1300683085_WPSOffice_Level2"/>
      <w:bookmarkStart w:id="164" w:name="_Toc1923521266"/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（五）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技术可靠性</w:t>
      </w:r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说明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该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技术的可靠性或技术成熟度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（可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提供权威机构出具的可靠性评价或结论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）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outlineLvl w:val="1"/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</w:pPr>
      <w:bookmarkStart w:id="165" w:name="_Toc16871"/>
      <w:bookmarkStart w:id="166" w:name="_Toc107841207_WPSOffice_Level2"/>
      <w:bookmarkStart w:id="167" w:name="_Toc1438235635"/>
      <w:bookmarkStart w:id="168" w:name="_Toc204518715_WPSOffice_Level2"/>
      <w:bookmarkStart w:id="169" w:name="_Toc265244591"/>
      <w:bookmarkStart w:id="170" w:name="_Toc783872604"/>
      <w:bookmarkStart w:id="171" w:name="_Toc1842977273"/>
      <w:bookmarkStart w:id="172" w:name="_Toc672010984"/>
      <w:bookmarkStart w:id="173" w:name="_Toc1115708462"/>
      <w:bookmarkStart w:id="174" w:name="_Toc9988"/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（六）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行业特征指标</w:t>
      </w:r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根据行业特点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，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选择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除上述指标以外的其他关键指标进行说明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outlineLvl w:val="0"/>
        <w:rPr>
          <w:rFonts w:hint="default" w:ascii="Times New Roman" w:hAnsi="Times New Roman" w:eastAsia="方正黑体_GBK" w:cs="Times New Roman"/>
          <w:sz w:val="30"/>
          <w:szCs w:val="30"/>
          <w:lang w:val="en-US" w:eastAsia="zh-CN"/>
        </w:rPr>
      </w:pPr>
      <w:bookmarkStart w:id="175" w:name="_Toc304378278"/>
      <w:bookmarkStart w:id="176" w:name="_Toc656454790"/>
      <w:bookmarkStart w:id="177" w:name="_Toc240430117"/>
      <w:bookmarkStart w:id="178" w:name="_Toc644364961"/>
      <w:bookmarkStart w:id="179" w:name="_Toc1699624519"/>
      <w:bookmarkStart w:id="180" w:name="_Toc1988842473"/>
      <w:bookmarkStart w:id="181" w:name="_Toc257214352_WPSOffice_Level1"/>
      <w:bookmarkStart w:id="182" w:name="_Toc21391"/>
      <w:bookmarkStart w:id="183" w:name="_Toc25577"/>
      <w:bookmarkStart w:id="184" w:name="_Toc1242946536_WPSOffice_Level1"/>
      <w:r>
        <w:rPr>
          <w:rFonts w:hint="eastAsia" w:ascii="Times New Roman" w:hAnsi="Times New Roman" w:eastAsia="方正黑体_GBK" w:cs="Times New Roman"/>
          <w:sz w:val="30"/>
          <w:szCs w:val="30"/>
          <w:lang w:val="en-US" w:eastAsia="zh-CN"/>
        </w:rPr>
        <w:t>四、</w:t>
      </w:r>
      <w:r>
        <w:rPr>
          <w:rFonts w:hint="default" w:ascii="Times New Roman" w:hAnsi="Times New Roman" w:eastAsia="方正黑体_GBK" w:cs="Times New Roman"/>
          <w:sz w:val="30"/>
          <w:szCs w:val="30"/>
          <w:lang w:val="en-US" w:eastAsia="zh-CN"/>
        </w:rPr>
        <w:t>技术推广应用现状及前景分析</w:t>
      </w:r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outlineLvl w:val="1"/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</w:pPr>
      <w:bookmarkStart w:id="185" w:name="_Toc353731187"/>
      <w:bookmarkStart w:id="186" w:name="_Toc140096746"/>
      <w:bookmarkStart w:id="187" w:name="_Toc150762883"/>
      <w:bookmarkStart w:id="188" w:name="_Toc8634"/>
      <w:bookmarkStart w:id="189" w:name="_Toc414934915"/>
      <w:bookmarkStart w:id="190" w:name="_Toc109606221_WPSOffice_Level2"/>
      <w:bookmarkStart w:id="191" w:name="_Toc597645575_WPSOffice_Level2"/>
      <w:bookmarkStart w:id="192" w:name="_Toc27728"/>
      <w:bookmarkStart w:id="193" w:name="_Toc648696953"/>
      <w:bookmarkStart w:id="194" w:name="_Toc1314987791"/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（一）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技术推广应用现状</w:t>
      </w:r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截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至2023年3月底该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技术的推广比例</w:t>
      </w:r>
      <w:r>
        <w:rPr>
          <w:rFonts w:hint="eastAsia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（需提供测算方法及依据）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outlineLvl w:val="1"/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</w:pPr>
      <w:bookmarkStart w:id="195" w:name="_Toc2044611834"/>
      <w:bookmarkStart w:id="196" w:name="_Toc871873435_WPSOffice_Level2"/>
      <w:bookmarkStart w:id="197" w:name="_Toc2067124545"/>
      <w:bookmarkStart w:id="198" w:name="_Toc868075246"/>
      <w:bookmarkStart w:id="199" w:name="_Toc578668956"/>
      <w:bookmarkStart w:id="200" w:name="_Toc13121"/>
      <w:bookmarkStart w:id="201" w:name="_Toc28805"/>
      <w:bookmarkStart w:id="202" w:name="_Toc1218000070"/>
      <w:bookmarkStart w:id="203" w:name="_Toc839346863"/>
      <w:bookmarkStart w:id="204" w:name="_Toc986706765_WPSOffice_Level2"/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（二）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技术推广应用前景分析</w:t>
      </w:r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预测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到2025年底该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技术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可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达到的推广比例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，以及该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技术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于2025年底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达到预期推广比例时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，本单位将投入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的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资金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规模、可形成的经济效益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等</w:t>
      </w:r>
      <w:r>
        <w:rPr>
          <w:rFonts w:hint="eastAsia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（需提供测算方法及依据）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outlineLvl w:val="1"/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</w:pPr>
      <w:bookmarkStart w:id="205" w:name="_Toc1860062353"/>
      <w:bookmarkStart w:id="206" w:name="_Toc14916"/>
      <w:bookmarkStart w:id="207" w:name="_Toc1548594875"/>
      <w:bookmarkStart w:id="208" w:name="_Toc319161309"/>
      <w:bookmarkStart w:id="209" w:name="_Toc1704994833_WPSOffice_Level2"/>
      <w:bookmarkStart w:id="210" w:name="_Toc1615875149"/>
      <w:bookmarkStart w:id="211" w:name="_Toc516826871_WPSOffice_Level2"/>
      <w:bookmarkStart w:id="212" w:name="_Toc15125151"/>
      <w:bookmarkStart w:id="213" w:name="_Toc1874730087"/>
      <w:bookmarkStart w:id="214" w:name="_Toc15253"/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（三）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技术推广应用措施</w:t>
      </w:r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说明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该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技术推广过程中采取的主要措施、投入的人财物等资源。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outlineLvl w:val="1"/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</w:pPr>
      <w:bookmarkStart w:id="215" w:name="_Toc905"/>
      <w:bookmarkStart w:id="216" w:name="_Toc1375445032"/>
      <w:bookmarkStart w:id="217" w:name="_Toc555879312"/>
      <w:bookmarkStart w:id="218" w:name="_Toc353503693"/>
      <w:bookmarkStart w:id="219" w:name="_Toc9059"/>
      <w:bookmarkStart w:id="220" w:name="_Toc1687975100"/>
      <w:bookmarkStart w:id="221" w:name="_Toc2017186385_WPSOffice_Level2"/>
      <w:bookmarkStart w:id="222" w:name="_Toc1336124835"/>
      <w:bookmarkStart w:id="223" w:name="_Toc763745124"/>
      <w:bookmarkStart w:id="224" w:name="_Toc165679058_WPSOffice_Level2"/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（四）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技术推广应用障碍及建议</w:t>
      </w:r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说明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该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技术推广应用过程中遇到的困难和障碍，并提出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相关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政策建议及可行的市场化机制等。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outlineLvl w:val="0"/>
        <w:rPr>
          <w:rFonts w:hint="default" w:ascii="Times New Roman" w:hAnsi="Times New Roman" w:eastAsia="方正黑体_GBK" w:cs="Times New Roman"/>
          <w:sz w:val="30"/>
          <w:szCs w:val="30"/>
          <w:lang w:val="en-US" w:eastAsia="zh-CN"/>
        </w:rPr>
      </w:pPr>
      <w:bookmarkStart w:id="225" w:name="_Toc6842"/>
      <w:bookmarkStart w:id="226" w:name="_Toc1540379722"/>
      <w:bookmarkStart w:id="227" w:name="_Toc1156265373_WPSOffice_Level1"/>
      <w:bookmarkStart w:id="228" w:name="_Toc1605991633_WPSOffice_Level1"/>
      <w:bookmarkStart w:id="229" w:name="_Toc2002958863"/>
      <w:bookmarkStart w:id="230" w:name="_Toc24495"/>
      <w:bookmarkStart w:id="231" w:name="_Toc115048170"/>
      <w:bookmarkStart w:id="232" w:name="_Toc290298937"/>
      <w:bookmarkStart w:id="233" w:name="_Toc530056268"/>
      <w:bookmarkStart w:id="234" w:name="_Toc1593828978"/>
      <w:r>
        <w:rPr>
          <w:rFonts w:hint="eastAsia" w:ascii="Times New Roman" w:hAnsi="Times New Roman" w:eastAsia="方正黑体_GBK" w:cs="Times New Roman"/>
          <w:sz w:val="30"/>
          <w:szCs w:val="30"/>
          <w:lang w:val="en-US" w:eastAsia="zh-CN"/>
        </w:rPr>
        <w:t>五、</w:t>
      </w:r>
      <w:r>
        <w:rPr>
          <w:rFonts w:hint="default" w:ascii="Times New Roman" w:hAnsi="Times New Roman" w:eastAsia="方正黑体_GBK" w:cs="Times New Roman"/>
          <w:sz w:val="30"/>
          <w:szCs w:val="30"/>
          <w:lang w:val="en-US" w:eastAsia="zh-CN"/>
        </w:rPr>
        <w:t>技术推广应用典型案例</w:t>
      </w:r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outlineLvl w:val="1"/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</w:pPr>
      <w:bookmarkStart w:id="235" w:name="_Toc1580070615"/>
      <w:bookmarkStart w:id="236" w:name="_Toc1998885813_WPSOffice_Level2"/>
      <w:bookmarkStart w:id="237" w:name="_Toc1354908015"/>
      <w:bookmarkStart w:id="238" w:name="_Toc447003353_WPSOffice_Level2"/>
      <w:bookmarkStart w:id="239" w:name="_Toc24813"/>
      <w:bookmarkStart w:id="240" w:name="_Toc701032859"/>
      <w:bookmarkStart w:id="241" w:name="_Toc1402192414"/>
      <w:bookmarkStart w:id="242" w:name="_Toc1067077673"/>
      <w:bookmarkStart w:id="243" w:name="_Toc21773"/>
      <w:bookmarkStart w:id="244" w:name="_Toc1502014190"/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（一）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基本信息</w:t>
      </w:r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outlineLvl w:val="0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提供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技术推广应用典型案例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（需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实际运行1年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及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以上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，不超过3个），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主要包括案例名称、技术应用单位名称、项目类别（新建项目或节能改造项目）、所属行业及具体领域、实施地点、建设期、正式运营时间等。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outlineLvl w:val="1"/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</w:pPr>
      <w:bookmarkStart w:id="245" w:name="_Toc169052592"/>
      <w:bookmarkStart w:id="246" w:name="_Toc23491"/>
      <w:bookmarkStart w:id="247" w:name="_Toc2098162119"/>
      <w:bookmarkStart w:id="248" w:name="_Toc18200"/>
      <w:bookmarkStart w:id="249" w:name="_Toc484505106"/>
      <w:bookmarkStart w:id="250" w:name="_Toc1598686172"/>
      <w:bookmarkStart w:id="251" w:name="_Toc1653560635"/>
      <w:bookmarkStart w:id="252" w:name="_Toc673072116_WPSOffice_Level2"/>
      <w:bookmarkStart w:id="253" w:name="_Toc1443755369"/>
      <w:bookmarkStart w:id="254" w:name="_Toc1595375354_WPSOffice_Level2"/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（二）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案例建设内容</w:t>
      </w:r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说明案例项目的建设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规模、条件、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内容、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推荐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技术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的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应用路线及使用的关键设备等。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outlineLvl w:val="1"/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</w:pPr>
      <w:bookmarkStart w:id="255" w:name="_Toc494856262_WPSOffice_Level2"/>
      <w:bookmarkStart w:id="256" w:name="_Toc526300464"/>
      <w:bookmarkStart w:id="257" w:name="_Toc8838"/>
      <w:bookmarkStart w:id="258" w:name="_Toc1240281235"/>
      <w:bookmarkStart w:id="259" w:name="_Toc5652"/>
      <w:bookmarkStart w:id="260" w:name="_Toc1952279906"/>
      <w:bookmarkStart w:id="261" w:name="_Toc613845357"/>
      <w:bookmarkStart w:id="262" w:name="_Toc1277995132_WPSOffice_Level2"/>
      <w:bookmarkStart w:id="263" w:name="_Toc1334416995"/>
      <w:bookmarkStart w:id="264" w:name="_Toc902011861"/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（三）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节能降碳效益</w:t>
      </w:r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提供截至2023年3月底项目应用该技术形成的总节能量和年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节能量、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总二氧化碳减排量和年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二氧化碳减排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量等（</w:t>
      </w:r>
      <w:r>
        <w:rPr>
          <w:rFonts w:hint="eastAsia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需提供测算方法及依据。如不适用节能量、二氧化碳减排量指标的可提供节能率、减碳率等指标。主要能源品种的排放系数参考：</w:t>
      </w:r>
      <w:r>
        <w:rPr>
          <w:rFonts w:hint="default" w:ascii="Times New Roman" w:hAnsi="Times New Roman" w:eastAsia="方正仿宋_GBK" w:cs="Times New Roman"/>
          <w:color w:val="000000"/>
          <w:sz w:val="30"/>
          <w:szCs w:val="30"/>
          <w:highlight w:val="none"/>
        </w:rPr>
        <w:t>煤炭</w:t>
      </w:r>
      <w:r>
        <w:rPr>
          <w:rFonts w:hint="default" w:ascii="Times New Roman" w:hAnsi="Times New Roman" w:eastAsia="方正仿宋_GBK" w:cs="Times New Roman"/>
          <w:color w:val="000000"/>
          <w:sz w:val="30"/>
          <w:szCs w:val="30"/>
          <w:highlight w:val="none"/>
          <w:lang w:eastAsia="zh-CN"/>
        </w:rPr>
        <w:t>为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>2.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 xml:space="preserve">66 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>tCO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vertAlign w:val="subscript"/>
        </w:rPr>
        <w:t>2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>/tce</w:t>
      </w:r>
      <w:r>
        <w:rPr>
          <w:rFonts w:hint="eastAsia" w:ascii="Times New Roman" w:hAnsi="Times New Roman" w:eastAsia="方正仿宋_GBK" w:cs="Times New Roman"/>
          <w:sz w:val="30"/>
          <w:szCs w:val="30"/>
          <w:highlight w:val="none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>石油</w:t>
      </w:r>
      <w:r>
        <w:rPr>
          <w:rFonts w:hint="default" w:ascii="Times New Roman" w:hAnsi="Times New Roman" w:eastAsia="方正仿宋_GBK" w:cs="Times New Roman"/>
          <w:color w:val="000000"/>
          <w:sz w:val="30"/>
          <w:szCs w:val="30"/>
          <w:highlight w:val="none"/>
          <w:lang w:eastAsia="zh-CN"/>
        </w:rPr>
        <w:t>为</w:t>
      </w:r>
      <w:r>
        <w:rPr>
          <w:rFonts w:hint="default" w:ascii="Times New Roman" w:hAnsi="Times New Roman" w:eastAsia="方正仿宋_GBK" w:cs="Times New Roman"/>
          <w:color w:val="000000"/>
          <w:sz w:val="30"/>
          <w:szCs w:val="30"/>
          <w:highlight w:val="none"/>
          <w:lang w:val="en-US" w:eastAsia="zh-CN"/>
        </w:rPr>
        <w:t>1.73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 xml:space="preserve"> tCO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vertAlign w:val="subscript"/>
        </w:rPr>
        <w:t>2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>/tce</w:t>
      </w:r>
      <w:r>
        <w:rPr>
          <w:rFonts w:hint="eastAsia" w:ascii="Times New Roman" w:hAnsi="Times New Roman" w:eastAsia="方正仿宋_GBK" w:cs="Times New Roman"/>
          <w:sz w:val="30"/>
          <w:szCs w:val="30"/>
          <w:highlight w:val="none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>天然气</w:t>
      </w:r>
      <w:r>
        <w:rPr>
          <w:rFonts w:hint="default" w:ascii="Times New Roman" w:hAnsi="Times New Roman" w:eastAsia="方正仿宋_GBK" w:cs="Times New Roman"/>
          <w:color w:val="000000"/>
          <w:sz w:val="30"/>
          <w:szCs w:val="30"/>
          <w:highlight w:val="none"/>
          <w:lang w:eastAsia="zh-CN"/>
        </w:rPr>
        <w:t>为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>1.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56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 xml:space="preserve"> tCO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vertAlign w:val="subscript"/>
        </w:rPr>
        <w:t>2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>/tce</w:t>
      </w:r>
      <w:r>
        <w:rPr>
          <w:rFonts w:hint="eastAsia" w:ascii="Times New Roman" w:hAnsi="Times New Roman" w:eastAsia="方正仿宋_GBK" w:cs="Times New Roman"/>
          <w:sz w:val="30"/>
          <w:szCs w:val="30"/>
          <w:highlight w:val="none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>电</w:t>
      </w:r>
      <w:r>
        <w:rPr>
          <w:rFonts w:hint="default" w:ascii="Times New Roman" w:hAnsi="Times New Roman" w:eastAsia="方正仿宋_GBK" w:cs="Times New Roman"/>
          <w:color w:val="000000"/>
          <w:sz w:val="30"/>
          <w:szCs w:val="30"/>
          <w:highlight w:val="none"/>
          <w:lang w:eastAsia="zh-CN"/>
        </w:rPr>
        <w:t>为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>0.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5703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>kgCO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vertAlign w:val="subscript"/>
        </w:rPr>
        <w:t>2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</w:rPr>
        <w:t>/kWh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）。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提供具备资质的第三方机构出具的实际运行1年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及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以上的应用案例的节能降碳效果监测报告或评价（评估）报告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outlineLvl w:val="1"/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</w:pPr>
      <w:bookmarkStart w:id="265" w:name="_Toc411900184"/>
      <w:bookmarkStart w:id="266" w:name="_Toc199606092"/>
      <w:bookmarkStart w:id="267" w:name="_Toc2492"/>
      <w:bookmarkStart w:id="268" w:name="_Toc1246873617_WPSOffice_Level2"/>
      <w:bookmarkStart w:id="269" w:name="_Toc1712975349"/>
      <w:bookmarkStart w:id="270" w:name="_Toc10006"/>
      <w:bookmarkStart w:id="271" w:name="_Toc1926076894"/>
      <w:bookmarkStart w:id="272" w:name="_Toc665447009_WPSOffice_Level2"/>
      <w:bookmarkStart w:id="273" w:name="_Toc1971308954"/>
      <w:bookmarkStart w:id="274" w:name="_Toc1369436642"/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（四）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经济效益</w:t>
      </w:r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bookmarkStart w:id="275" w:name="_Toc522599068"/>
      <w:bookmarkStart w:id="276" w:name="_Toc90330466"/>
      <w:bookmarkStart w:id="277" w:name="_Toc1234085598"/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提供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案例项目的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总投资额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、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单位节能量投资成本、单位二氧化碳减排量投资成本</w:t>
      </w:r>
      <w:r>
        <w:rPr>
          <w:rFonts w:hint="eastAsia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、</w:t>
      </w:r>
      <w:r>
        <w:rPr>
          <w:rFonts w:hint="default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静态投资回收期</w:t>
      </w:r>
      <w:r>
        <w:rPr>
          <w:rFonts w:hint="eastAsia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、应用该技术产生的经济效益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等</w:t>
      </w:r>
      <w:r>
        <w:rPr>
          <w:rFonts w:hint="eastAsia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（需提供测算方法及依据）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outlineLvl w:val="1"/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</w:pPr>
      <w:bookmarkStart w:id="278" w:name="_Toc357944382"/>
      <w:bookmarkStart w:id="279" w:name="_Toc1620458670_WPSOffice_Level2"/>
      <w:bookmarkStart w:id="280" w:name="_Toc13022"/>
      <w:bookmarkStart w:id="281" w:name="_Toc2081027426_WPSOffice_Level2"/>
      <w:bookmarkStart w:id="282" w:name="_Toc1035039386"/>
      <w:bookmarkStart w:id="283" w:name="_Toc904231280"/>
      <w:bookmarkStart w:id="284" w:name="_Toc32009"/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（五）社会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效益</w:t>
      </w:r>
      <w:bookmarkEnd w:id="278"/>
      <w:bookmarkEnd w:id="279"/>
      <w:bookmarkEnd w:id="280"/>
      <w:bookmarkEnd w:id="281"/>
      <w:bookmarkEnd w:id="282"/>
      <w:bookmarkEnd w:id="283"/>
      <w:bookmarkEnd w:id="284"/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说明该案例可产生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的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污染物减排、增加就业等方面的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社会效益</w:t>
      </w:r>
      <w:r>
        <w:rPr>
          <w:rFonts w:hint="eastAsia" w:ascii="Times New Roman" w:hAnsi="Times New Roman" w:eastAsia="方正仿宋_GBK" w:cs="Times New Roman"/>
          <w:sz w:val="30"/>
          <w:szCs w:val="30"/>
          <w:highlight w:val="none"/>
          <w:lang w:val="en-US" w:eastAsia="zh-CN"/>
        </w:rPr>
        <w:t>（需提供测算方法及依据）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outlineLvl w:val="1"/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</w:pPr>
      <w:bookmarkStart w:id="285" w:name="_Toc1580320841"/>
      <w:bookmarkStart w:id="286" w:name="_Toc834905426_WPSOffice_Level2"/>
      <w:bookmarkStart w:id="287" w:name="_Toc694529244_WPSOffice_Level2"/>
      <w:bookmarkStart w:id="288" w:name="_Toc1084360915"/>
      <w:bookmarkStart w:id="289" w:name="_Toc22019"/>
      <w:bookmarkStart w:id="290" w:name="_Toc26895"/>
      <w:bookmarkStart w:id="291" w:name="_Toc1797358710"/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（六）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技术对接及推广模式</w:t>
      </w:r>
      <w:bookmarkEnd w:id="275"/>
      <w:bookmarkEnd w:id="276"/>
      <w:bookmarkEnd w:id="277"/>
      <w:bookmarkEnd w:id="285"/>
      <w:bookmarkEnd w:id="286"/>
      <w:bookmarkEnd w:id="287"/>
      <w:bookmarkEnd w:id="288"/>
      <w:bookmarkEnd w:id="289"/>
      <w:bookmarkEnd w:id="290"/>
      <w:bookmarkEnd w:id="291"/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说明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该案例中推荐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技术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的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对接及推广模式。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left="0" w:leftChars="0" w:firstLine="600" w:firstLineChars="0"/>
        <w:jc w:val="both"/>
        <w:textAlignment w:val="auto"/>
        <w:outlineLvl w:val="1"/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</w:pPr>
      <w:bookmarkStart w:id="292" w:name="_Toc549798974"/>
      <w:bookmarkStart w:id="293" w:name="_Toc1725979081"/>
      <w:bookmarkStart w:id="294" w:name="_Toc1628783378"/>
      <w:bookmarkStart w:id="295" w:name="_Toc1578032788_WPSOffice_Level2"/>
      <w:bookmarkStart w:id="296" w:name="_Toc837775279_WPSOffice_Level2"/>
      <w:bookmarkStart w:id="297" w:name="_Toc14351"/>
      <w:bookmarkStart w:id="298" w:name="_Toc26978"/>
      <w:bookmarkStart w:id="299" w:name="_Toc1775524583"/>
      <w:bookmarkStart w:id="300" w:name="_Toc1028020249"/>
      <w:bookmarkStart w:id="301" w:name="_Toc2080011394"/>
      <w:r>
        <w:rPr>
          <w:rFonts w:hint="eastAsia" w:ascii="Times New Roman" w:hAnsi="Times New Roman" w:eastAsia="方正楷体_GBK" w:cs="Times New Roman"/>
          <w:sz w:val="30"/>
          <w:szCs w:val="30"/>
          <w:lang w:val="en-US" w:eastAsia="zh-CN"/>
        </w:rPr>
        <w:t>（七）</w:t>
      </w:r>
      <w:r>
        <w:rPr>
          <w:rFonts w:hint="default" w:ascii="Times New Roman" w:hAnsi="Times New Roman" w:eastAsia="方正楷体_GBK" w:cs="Times New Roman"/>
          <w:sz w:val="30"/>
          <w:szCs w:val="30"/>
          <w:lang w:val="en-US" w:eastAsia="zh-CN"/>
        </w:rPr>
        <w:t>技术应用单位评价及结论</w:t>
      </w:r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00" w:firstLineChars="200"/>
        <w:textAlignment w:val="center"/>
        <w:rPr>
          <w:rFonts w:hint="eastAsia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主要包括技术应用单位对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该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技术应用效果的评价及结论（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加盖公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章），并提供技术应用证明（采购合同或发票、现场照片等）、技术应用单位联系方式（联系人、固话和手机、电子邮箱等）。</w:t>
      </w:r>
    </w:p>
    <w:p>
      <w:bookmarkStart w:id="302" w:name="_GoBack"/>
      <w:bookmarkEnd w:id="302"/>
    </w:p>
    <w:sectPr>
      <w:footerReference r:id="rId11" w:type="default"/>
      <w:footerReference r:id="rId12" w:type="even"/>
      <w:pgSz w:w="11906" w:h="16838"/>
      <w:pgMar w:top="1984" w:right="1616" w:bottom="1814" w:left="1616" w:header="851" w:footer="1474" w:gutter="0"/>
      <w:pgNumType w:fmt="decimal" w:start="1"/>
      <w:cols w:space="720" w:num="1"/>
      <w:rtlGutter w:val="0"/>
      <w:docGrid w:type="lines" w:linePitch="588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2">
    <w:p>
      <w:pPr>
        <w:spacing w:line="240" w:lineRule="auto"/>
        <w:ind w:firstLine="600"/>
      </w:pPr>
      <w:r>
        <w:separator/>
      </w:r>
    </w:p>
  </w:endnote>
  <w:endnote w:type="continuationSeparator" w:id="3">
    <w:p>
      <w:pPr>
        <w:spacing w:line="240" w:lineRule="auto"/>
        <w:ind w:firstLine="600"/>
      </w:pPr>
      <w:r>
        <w:continuationSeparator/>
      </w:r>
    </w:p>
  </w:endnote>
  <w:endnote w:id="0"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0" w:leftChars="0" w:firstLine="0" w:firstLineChars="0"/>
        <w:jc w:val="both"/>
        <w:textAlignment w:val="center"/>
        <w:rPr>
          <w:rFonts w:hint="default" w:ascii="Times New Roman" w:hAnsi="Times New Roman" w:eastAsia="宋体" w:cs="Times New Roman"/>
          <w:kern w:val="2"/>
          <w:sz w:val="21"/>
          <w:szCs w:val="21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kern w:val="2"/>
          <w:sz w:val="21"/>
          <w:szCs w:val="21"/>
          <w:lang w:val="en-US" w:eastAsia="zh-CN" w:bidi="ar-SA"/>
        </w:rPr>
        <w:t>注：本推荐书涉及单位统一为节能量（</w:t>
      </w:r>
      <w:r>
        <w:rPr>
          <w:rFonts w:hint="default" w:ascii="Times New Roman" w:hAnsi="Times New Roman" w:eastAsia="方正仿宋_GBK" w:cs="Times New Roman"/>
          <w:kern w:val="2"/>
          <w:sz w:val="21"/>
          <w:szCs w:val="21"/>
          <w:lang w:val="en-US" w:eastAsia="zh-CN" w:bidi="ar-SA"/>
        </w:rPr>
        <w:t>tce）</w:t>
      </w:r>
      <w:r>
        <w:rPr>
          <w:rFonts w:hint="eastAsia" w:ascii="方正仿宋_GBK" w:hAnsi="方正仿宋_GBK" w:eastAsia="方正仿宋_GBK" w:cs="方正仿宋_GBK"/>
          <w:kern w:val="2"/>
          <w:sz w:val="21"/>
          <w:szCs w:val="21"/>
          <w:lang w:val="en-US" w:eastAsia="zh-CN" w:bidi="ar-SA"/>
        </w:rPr>
        <w:t>，二氧化碳减排量（</w:t>
      </w:r>
      <w:r>
        <w:rPr>
          <w:rFonts w:hint="default" w:ascii="Times New Roman" w:hAnsi="Times New Roman" w:eastAsia="方正仿宋_GBK" w:cs="Times New Roman"/>
          <w:kern w:val="2"/>
          <w:sz w:val="21"/>
          <w:szCs w:val="21"/>
          <w:highlight w:val="none"/>
          <w:lang w:val="en-US" w:eastAsia="zh-CN" w:bidi="ar-SA"/>
        </w:rPr>
        <w:t>tCO</w:t>
      </w:r>
      <w:r>
        <w:rPr>
          <w:rFonts w:hint="default" w:ascii="Times New Roman" w:hAnsi="Times New Roman" w:eastAsia="方正仿宋_GBK" w:cs="Times New Roman"/>
          <w:kern w:val="2"/>
          <w:sz w:val="21"/>
          <w:szCs w:val="21"/>
          <w:highlight w:val="none"/>
          <w:vertAlign w:val="subscript"/>
          <w:lang w:val="en-US" w:eastAsia="zh-CN" w:bidi="ar-SA"/>
        </w:rPr>
        <w:t>2</w:t>
      </w:r>
      <w:r>
        <w:rPr>
          <w:rFonts w:hint="eastAsia" w:ascii="方正仿宋_GBK" w:hAnsi="方正仿宋_GBK" w:eastAsia="方正仿宋_GBK" w:cs="方正仿宋_GBK"/>
          <w:kern w:val="2"/>
          <w:sz w:val="21"/>
          <w:szCs w:val="21"/>
          <w:lang w:val="en-US" w:eastAsia="zh-CN" w:bidi="ar-SA"/>
        </w:rPr>
        <w:t>），年节能量（</w:t>
      </w:r>
      <w:r>
        <w:rPr>
          <w:rFonts w:hint="default" w:ascii="Times New Roman" w:hAnsi="Times New Roman" w:eastAsia="方正仿宋_GBK" w:cs="Times New Roman"/>
          <w:kern w:val="2"/>
          <w:sz w:val="21"/>
          <w:szCs w:val="21"/>
          <w:lang w:val="en-US" w:eastAsia="zh-CN" w:bidi="ar-SA"/>
        </w:rPr>
        <w:t>tce/a</w:t>
      </w:r>
      <w:r>
        <w:rPr>
          <w:rFonts w:hint="eastAsia" w:ascii="方正仿宋_GBK" w:hAnsi="方正仿宋_GBK" w:eastAsia="方正仿宋_GBK" w:cs="方正仿宋_GBK"/>
          <w:kern w:val="2"/>
          <w:sz w:val="21"/>
          <w:szCs w:val="21"/>
          <w:lang w:val="en-US" w:eastAsia="zh-CN" w:bidi="ar-SA"/>
        </w:rPr>
        <w:t>），年二氧化碳减排量（</w:t>
      </w:r>
      <w:r>
        <w:rPr>
          <w:rFonts w:hint="default" w:ascii="Times New Roman" w:hAnsi="Times New Roman" w:eastAsia="方正仿宋_GBK" w:cs="Times New Roman"/>
          <w:kern w:val="2"/>
          <w:sz w:val="21"/>
          <w:szCs w:val="21"/>
          <w:highlight w:val="none"/>
          <w:lang w:val="en-US" w:eastAsia="zh-CN" w:bidi="ar-SA"/>
        </w:rPr>
        <w:t>tCO</w:t>
      </w:r>
      <w:r>
        <w:rPr>
          <w:rFonts w:hint="default" w:ascii="Times New Roman" w:hAnsi="Times New Roman" w:eastAsia="方正仿宋_GBK" w:cs="Times New Roman"/>
          <w:kern w:val="2"/>
          <w:sz w:val="21"/>
          <w:szCs w:val="21"/>
          <w:highlight w:val="none"/>
          <w:vertAlign w:val="subscript"/>
          <w:lang w:val="en-US" w:eastAsia="zh-CN" w:bidi="ar-SA"/>
        </w:rPr>
        <w:t>2</w:t>
      </w:r>
      <w:r>
        <w:rPr>
          <w:rFonts w:hint="default" w:ascii="Times New Roman" w:hAnsi="Times New Roman" w:eastAsia="方正仿宋_GBK" w:cs="Times New Roman"/>
          <w:kern w:val="2"/>
          <w:sz w:val="21"/>
          <w:szCs w:val="21"/>
          <w:lang w:val="en-US" w:eastAsia="zh-CN" w:bidi="ar-SA"/>
        </w:rPr>
        <w:t>/a</w:t>
      </w:r>
      <w:r>
        <w:rPr>
          <w:rFonts w:hint="eastAsia" w:ascii="方正仿宋_GBK" w:hAnsi="方正仿宋_GBK" w:eastAsia="方正仿宋_GBK" w:cs="方正仿宋_GBK"/>
          <w:kern w:val="2"/>
          <w:sz w:val="21"/>
          <w:szCs w:val="21"/>
          <w:lang w:val="en-US" w:eastAsia="zh-CN" w:bidi="ar-SA"/>
        </w:rPr>
        <w:t>），单位节能量投资成本（</w:t>
      </w:r>
      <w:r>
        <w:rPr>
          <w:rFonts w:hint="default" w:ascii="Times New Roman" w:hAnsi="Times New Roman" w:eastAsia="方正仿宋_GBK" w:cs="Times New Roman"/>
          <w:kern w:val="2"/>
          <w:sz w:val="21"/>
          <w:szCs w:val="21"/>
          <w:lang w:val="en-US" w:eastAsia="zh-CN" w:bidi="ar-SA"/>
        </w:rPr>
        <w:t>元/tce</w:t>
      </w:r>
      <w:r>
        <w:rPr>
          <w:rFonts w:hint="eastAsia" w:ascii="方正仿宋_GBK" w:hAnsi="方正仿宋_GBK" w:eastAsia="方正仿宋_GBK" w:cs="方正仿宋_GBK"/>
          <w:kern w:val="2"/>
          <w:sz w:val="21"/>
          <w:szCs w:val="21"/>
          <w:lang w:val="en-US" w:eastAsia="zh-CN" w:bidi="ar-SA"/>
        </w:rPr>
        <w:t>），单位二氧化碳减排量投资成本（</w:t>
      </w:r>
      <w:r>
        <w:rPr>
          <w:rFonts w:hint="default" w:ascii="Times New Roman" w:hAnsi="Times New Roman" w:eastAsia="方正仿宋_GBK" w:cs="Times New Roman"/>
          <w:kern w:val="2"/>
          <w:sz w:val="21"/>
          <w:szCs w:val="21"/>
          <w:lang w:val="en-US" w:eastAsia="zh-CN" w:bidi="ar-SA"/>
        </w:rPr>
        <w:t>元/tCO</w:t>
      </w:r>
      <w:r>
        <w:rPr>
          <w:rFonts w:hint="default" w:ascii="Times New Roman" w:hAnsi="Times New Roman" w:eastAsia="方正仿宋_GBK" w:cs="Times New Roman"/>
          <w:kern w:val="2"/>
          <w:sz w:val="21"/>
          <w:szCs w:val="21"/>
          <w:highlight w:val="none"/>
          <w:vertAlign w:val="subscript"/>
          <w:lang w:val="en-US" w:eastAsia="zh-CN" w:bidi="ar-SA"/>
        </w:rPr>
        <w:t>2</w:t>
      </w:r>
      <w:r>
        <w:rPr>
          <w:rFonts w:hint="eastAsia" w:ascii="Times New Roman" w:hAnsi="Times New Roman" w:eastAsia="宋体" w:cs="Times New Roman"/>
          <w:kern w:val="2"/>
          <w:sz w:val="21"/>
          <w:szCs w:val="21"/>
          <w:lang w:val="en-US" w:eastAsia="zh-CN" w:bidi="ar-SA"/>
        </w:rPr>
        <w:t>）</w:t>
      </w:r>
      <w:r>
        <w:rPr>
          <w:rFonts w:hint="eastAsia" w:ascii="方正仿宋_GBK" w:hAnsi="方正仿宋_GBK" w:eastAsia="方正仿宋_GBK" w:cs="方正仿宋_GBK"/>
          <w:kern w:val="2"/>
          <w:sz w:val="21"/>
          <w:szCs w:val="21"/>
          <w:lang w:val="en-US" w:eastAsia="zh-CN" w:bidi="ar-SA"/>
        </w:rPr>
        <w:t>。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800002BF" w:usb1="38CF7CFA" w:usb2="00000016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141" w:firstLine="560"/>
      <w:jc w:val="right"/>
      <w:rPr>
        <w:rFonts w:ascii="仿宋_GB2312" w:hAnsi="宋体" w:eastAsia="仿宋_GB2312"/>
        <w:caps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keepNext w:val="0"/>
      <w:keepLines w:val="0"/>
      <w:pageBreakBefore w:val="0"/>
      <w:widowControl w:val="0"/>
      <w:kinsoku/>
      <w:wordWrap/>
      <w:overflowPunct/>
      <w:topLinePunct w:val="0"/>
      <w:autoSpaceDE/>
      <w:autoSpaceDN/>
      <w:bidi w:val="0"/>
      <w:adjustRightInd/>
      <w:snapToGrid w:val="0"/>
      <w:ind w:right="142" w:firstLine="0" w:firstLineChars="0"/>
      <w:textAlignment w:val="center"/>
      <w:rPr>
        <w:rFonts w:ascii="仿宋_GB2312" w:hAnsi="宋体" w:eastAsia="仿宋_GB2312" w:cs="Times New Roman"/>
        <w:caps/>
        <w:sz w:val="28"/>
        <w:szCs w:val="28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141" w:firstLine="560"/>
      <w:jc w:val="right"/>
      <w:rPr>
        <w:rFonts w:ascii="仿宋_GB2312" w:hAnsi="宋体" w:eastAsia="仿宋_GB2312"/>
        <w:caps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sz w:val="24"/>
                        <w:szCs w:val="24"/>
                      </w:rPr>
                    </w:pP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1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keepNext w:val="0"/>
      <w:keepLines w:val="0"/>
      <w:pageBreakBefore w:val="0"/>
      <w:widowControl w:val="0"/>
      <w:kinsoku/>
      <w:wordWrap/>
      <w:overflowPunct/>
      <w:topLinePunct w:val="0"/>
      <w:autoSpaceDE/>
      <w:autoSpaceDN/>
      <w:bidi w:val="0"/>
      <w:adjustRightInd/>
      <w:snapToGrid w:val="0"/>
      <w:ind w:right="142" w:firstLine="0" w:firstLineChars="0"/>
      <w:textAlignment w:val="center"/>
      <w:rPr>
        <w:rFonts w:ascii="仿宋_GB2312" w:hAnsi="宋体" w:eastAsia="仿宋_GB2312" w:cs="Times New Roman"/>
        <w:caps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2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Aknl8cBAACZ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FOIaoD31ZolwPwptjwiZKb7nCBDsXxokVdvN25ZV4fC9ZD3/U9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9Aknl8cBAACZAwAADgAAAAAAAAABACAAAAAeAQAAZHJzL2Uyb0RvYy54&#10;bWxQSwUGAAAAAAYABgBZAQAAVwUAAAAA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2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00"/>
      </w:pPr>
      <w:r>
        <w:separator/>
      </w:r>
    </w:p>
  </w:footnote>
  <w:footnote w:type="continuationSeparator" w:id="1">
    <w:p>
      <w:pPr>
        <w:spacing w:line="240" w:lineRule="auto"/>
        <w:ind w:firstLine="60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footnotePr>
    <w:footnote w:id="0"/>
    <w:footnote w:id="1"/>
  </w:footnotePr>
  <w:endnotePr>
    <w:endnote w:id="2"/>
    <w:endnote w:id="3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hZTg2NTJiMDcyNDRhYTY5YzJhYTQ5ZTExNTljOGMifQ=="/>
  </w:docVars>
  <w:rsids>
    <w:rsidRoot w:val="00000000"/>
    <w:rsid w:val="620F1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name="header"/>
    <w:lsdException w:qFormat="1" w:unhideWhenUsed="0" w:uiPriority="99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qFormat="1"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88" w:lineRule="exact"/>
      <w:ind w:firstLine="200" w:firstLineChars="200"/>
      <w:jc w:val="both"/>
      <w:textAlignment w:val="center"/>
    </w:pPr>
    <w:rPr>
      <w:rFonts w:ascii="Times New Roman" w:hAnsi="Times New Roman" w:eastAsia="方正仿宋_GBK" w:cs="Times New Roman"/>
      <w:kern w:val="2"/>
      <w:sz w:val="30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kern w:val="0"/>
      <w:sz w:val="18"/>
      <w:szCs w:val="18"/>
    </w:rPr>
  </w:style>
  <w:style w:type="paragraph" w:styleId="3">
    <w:name w:val="header"/>
    <w:basedOn w:val="1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kern w:val="0"/>
      <w:sz w:val="18"/>
      <w:szCs w:val="18"/>
    </w:rPr>
  </w:style>
  <w:style w:type="character" w:styleId="6">
    <w:name w:val="endnote reference"/>
    <w:basedOn w:val="5"/>
    <w:qFormat/>
    <w:uiPriority w:val="0"/>
    <w:rPr>
      <w:vertAlign w:val="superscript"/>
    </w:rPr>
  </w:style>
  <w:style w:type="character" w:customStyle="1" w:styleId="7">
    <w:name w:val="font71"/>
    <w:basedOn w:val="5"/>
    <w:qFormat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8">
    <w:name w:val="font41"/>
    <w:basedOn w:val="5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theme" Target="theme/theme1.xml"/><Relationship Id="rId12" Type="http://schemas.openxmlformats.org/officeDocument/2006/relationships/footer" Target="footer5.xml"/><Relationship Id="rId11" Type="http://schemas.openxmlformats.org/officeDocument/2006/relationships/footer" Target="foot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2023-06-01T01:34:05Z</dcterms:created>
  <dc:creator>20171</dc:creator>
  <cp:lastModifiedBy>GIT-大Ju</cp:lastModifiedBy>
  <dcterms:modified xsi:type="dcterms:W3CDTF">2023-06-01T01:35:13Z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723C4B9669B941DAA2E4EEE9BB089722_12</vt:lpwstr>
  </property>
</Properties>
</file>