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  <w:t>附件2</w:t>
      </w:r>
    </w:p>
    <w:p>
      <w:pPr>
        <w:rPr>
          <w:rFonts w:hint="default" w:ascii="Times New Roman" w:hAnsi="Times New Roman" w:eastAsia="黑体" w:cs="Times New Roman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  <w:lang w:val="en-US" w:eastAsia="zh-CN"/>
        </w:rPr>
      </w:pPr>
    </w:p>
    <w:p>
      <w:pPr>
        <w:adjustRightInd w:val="0"/>
        <w:snapToGrid w:val="0"/>
        <w:spacing w:line="360" w:lineRule="auto"/>
        <w:jc w:val="center"/>
        <w:rPr>
          <w:rFonts w:hint="default" w:ascii="方正小标宋_GBK" w:hAnsi="方正小标宋_GBK" w:eastAsia="方正小标宋_GBK" w:cs="方正小标宋_GBK"/>
          <w:bCs/>
          <w:sz w:val="36"/>
          <w:szCs w:val="36"/>
        </w:rPr>
      </w:pPr>
      <w:r>
        <w:rPr>
          <w:rFonts w:hint="default" w:ascii="方正小标宋_GBK" w:hAnsi="方正小标宋_GBK" w:eastAsia="方正小标宋_GBK" w:cs="方正小标宋_GBK"/>
          <w:b w:val="0"/>
          <w:bCs/>
          <w:kern w:val="2"/>
          <w:sz w:val="36"/>
          <w:szCs w:val="36"/>
        </w:rPr>
        <w:t>水运工程和交通支持系统工程大中型业绩认定标准</w:t>
      </w:r>
    </w:p>
    <w:tbl>
      <w:tblPr>
        <w:tblStyle w:val="3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686"/>
        <w:gridCol w:w="849"/>
        <w:gridCol w:w="713"/>
        <w:gridCol w:w="1557"/>
        <w:gridCol w:w="1417"/>
        <w:gridCol w:w="2551"/>
        <w:gridCol w:w="5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69" w:type="dxa"/>
            <w:gridSpan w:val="4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建设项目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单位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设计、监理及建设业绩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施工业绩标准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水运工程</w:t>
            </w:r>
          </w:p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港口工程</w:t>
            </w:r>
          </w:p>
        </w:tc>
        <w:tc>
          <w:tcPr>
            <w:tcW w:w="849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码头</w:t>
            </w:r>
          </w:p>
        </w:tc>
        <w:tc>
          <w:tcPr>
            <w:tcW w:w="71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沿海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bCs/>
                <w:kern w:val="0"/>
                <w:szCs w:val="21"/>
              </w:rPr>
              <w:t>≥10000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/>
                <w:bCs/>
                <w:kern w:val="0"/>
                <w:szCs w:val="21"/>
              </w:rPr>
              <w:t>≥10000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84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  <w:tc>
          <w:tcPr>
            <w:tcW w:w="71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内河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bCs/>
                <w:kern w:val="0"/>
                <w:szCs w:val="21"/>
              </w:rPr>
              <w:t>≥500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kern w:val="0"/>
                <w:szCs w:val="21"/>
              </w:rPr>
            </w:pPr>
            <w:r>
              <w:rPr>
                <w:rFonts w:hint="default" w:ascii="Times New Roman" w:hAnsi="Times New Roman"/>
                <w:bCs/>
                <w:kern w:val="0"/>
                <w:szCs w:val="21"/>
              </w:rPr>
              <w:t>≥</w:t>
            </w:r>
            <w:r>
              <w:rPr>
                <w:rFonts w:hint="default" w:ascii="Times New Roman" w:hAnsi="Times New Roman"/>
                <w:bCs/>
                <w:kern w:val="0"/>
                <w:szCs w:val="21"/>
                <w:lang w:val="en-US"/>
              </w:rPr>
              <w:t>1</w:t>
            </w:r>
            <w:r>
              <w:rPr>
                <w:rFonts w:hint="default" w:ascii="Times New Roman" w:hAnsi="Times New Roman"/>
                <w:bCs/>
                <w:kern w:val="0"/>
                <w:szCs w:val="21"/>
              </w:rPr>
              <w:t>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防波堤、护岸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最大水深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≥3米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水深≥3米,长≥300米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堆场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万平方米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----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≥10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航道工程</w:t>
            </w: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沿海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通航吨级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≥20000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≥20000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内河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通航吨级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疏浚与吹填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万立方米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≥50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≥100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水下炸礁</w:t>
            </w:r>
          </w:p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清礁工程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万立方米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----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≥1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航运枢纽工程</w:t>
            </w: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船闸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通航吨级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升船机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通航吨级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≥50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≥50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  <w:szCs w:val="21"/>
              </w:rPr>
            </w:pPr>
            <w:r>
              <w:rPr>
                <w:rFonts w:hint="default" w:ascii="Times New Roman" w:hAnsi="Times New Roman"/>
                <w:b/>
                <w:bCs/>
                <w:szCs w:val="21"/>
              </w:rPr>
              <w:t>修造船水工建筑物</w:t>
            </w: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船坞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船舶吨位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≥10000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船台、滑道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船体重量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≥1000吨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≥1000</w:t>
            </w:r>
            <w:r>
              <w:rPr>
                <w:rFonts w:hint="default" w:ascii="Times New Roman" w:hAnsi="Times New Roman"/>
                <w:bCs/>
                <w:szCs w:val="21"/>
              </w:rPr>
              <w:t>吨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  <w:b/>
                <w:bCs/>
                <w:szCs w:val="21"/>
              </w:rPr>
            </w:pP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舾装码头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吨级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设备安装</w:t>
            </w:r>
          </w:p>
        </w:tc>
        <w:tc>
          <w:tcPr>
            <w:tcW w:w="156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单项合</w:t>
            </w:r>
            <w:r>
              <w:rPr>
                <w:rFonts w:hint="default" w:ascii="Times New Roman" w:hAnsi="Times New Roman" w:cs="Times New Roman"/>
                <w:szCs w:val="21"/>
              </w:rPr>
              <w:t>同额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万元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----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≥300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/>
                <w:szCs w:val="21"/>
              </w:rPr>
            </w:pPr>
          </w:p>
        </w:tc>
        <w:tc>
          <w:tcPr>
            <w:tcW w:w="68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>
              <w:rPr>
                <w:rFonts w:hint="default" w:ascii="Times New Roman" w:hAnsi="Times New Roman"/>
                <w:b/>
                <w:szCs w:val="21"/>
              </w:rPr>
              <w:t>配套工程</w:t>
            </w:r>
          </w:p>
        </w:tc>
        <w:tc>
          <w:tcPr>
            <w:tcW w:w="1562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单项</w:t>
            </w:r>
            <w:r>
              <w:rPr>
                <w:rFonts w:hint="default" w:ascii="Times New Roman" w:hAnsi="Times New Roman" w:cs="Times New Roman"/>
                <w:szCs w:val="21"/>
              </w:rPr>
              <w:t>合同额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万元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----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≥1000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07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szCs w:val="21"/>
              </w:rPr>
              <w:t>交通支持系统工程</w:t>
            </w:r>
          </w:p>
        </w:tc>
        <w:tc>
          <w:tcPr>
            <w:tcW w:w="1562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项目投资</w:t>
            </w:r>
          </w:p>
        </w:tc>
        <w:tc>
          <w:tcPr>
            <w:tcW w:w="155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  <w:r>
              <w:rPr>
                <w:rFonts w:hint="default" w:ascii="Times New Roman" w:hAnsi="Times New Roman"/>
                <w:szCs w:val="21"/>
              </w:rPr>
              <w:t>万元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≥3000</w:t>
            </w:r>
          </w:p>
        </w:tc>
        <w:tc>
          <w:tcPr>
            <w:tcW w:w="25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bCs/>
                <w:szCs w:val="21"/>
              </w:rPr>
            </w:pPr>
            <w:r>
              <w:rPr>
                <w:rFonts w:hint="default" w:ascii="Times New Roman" w:hAnsi="Times New Roman"/>
                <w:bCs/>
                <w:szCs w:val="21"/>
              </w:rPr>
              <w:t>≥3000，且合同额≥1000</w:t>
            </w:r>
          </w:p>
        </w:tc>
        <w:tc>
          <w:tcPr>
            <w:tcW w:w="5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/>
                <w:szCs w:val="21"/>
              </w:rPr>
            </w:pPr>
          </w:p>
        </w:tc>
      </w:tr>
    </w:tbl>
    <w:p>
      <w:r>
        <w:rPr>
          <w:rFonts w:hint="default" w:ascii="Times New Roman" w:hAnsi="Times New Roman"/>
        </w:rPr>
        <w:t>注：本标准根据水运行业设计、施工、监理资质分级标准制定，仅适用于本次评标专家业绩认定，表中未列入的专业业绩等级认定参照相关行业的设计、施工、监理企业资质标准中的等级划分标准执行。</w:t>
      </w:r>
    </w:p>
    <w:p>
      <w:bookmarkStart w:id="0" w:name="_GoBack"/>
      <w:bookmarkEnd w:id="0"/>
    </w:p>
    <w:sectPr>
      <w:footerReference r:id="rId3" w:type="default"/>
      <w:pgSz w:w="11850" w:h="16840"/>
      <w:pgMar w:top="1440" w:right="1701" w:bottom="1440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4E83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2023-02-09T01:08:45Z</dcterms:created>
  <dc:creator>Administrator</dc:creator>
  <cp:lastModifiedBy>GIT-大Ju</cp:lastModifiedBy>
  <dcterms:modified xsi:type="dcterms:W3CDTF">2023-02-09T01:10:25Z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FA179E8A49B24D938C7512B036BC7666</vt:lpwstr>
  </property>
</Properties>
</file>