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spacing w:line="440" w:lineRule="exact"/>
        <w:ind w:firstLine="0" w:firstLineChars="0"/>
        <w:jc w:val="center"/>
        <w:rPr>
          <w:rFonts w:ascii="Times New Roman" w:hAnsi="Times New Roman" w:eastAsia="黑体" w:cs="Times New Roman"/>
          <w:szCs w:val="28"/>
        </w:rPr>
      </w:pPr>
      <w:bookmarkStart w:id="0" w:name="_Hlk116111298"/>
      <w:bookmarkStart w:id="1" w:name="_Hlk523121911"/>
      <w:bookmarkStart w:id="2" w:name="_Hlk522864106"/>
      <w:r>
        <w:rPr>
          <w:rFonts w:hint="eastAsia" w:ascii="Times New Roman" w:hAnsi="Times New Roman" w:eastAsia="黑体" w:cs="Times New Roman"/>
          <w:szCs w:val="28"/>
        </w:rPr>
        <w:t>国家重点公路建设项目</w:t>
      </w:r>
      <w:bookmarkStart w:id="3" w:name="_Hlk522615686"/>
    </w:p>
    <w:p>
      <w:pPr>
        <w:widowControl w:val="0"/>
        <w:tabs>
          <w:tab w:val="left" w:pos="5954"/>
        </w:tabs>
        <w:spacing w:line="440" w:lineRule="exact"/>
        <w:ind w:firstLine="0" w:firstLineChars="0"/>
        <w:jc w:val="center"/>
        <w:rPr>
          <w:rFonts w:ascii="Times New Roman" w:hAnsi="Times New Roman" w:eastAsia="黑体" w:cs="Times New Roman"/>
          <w:szCs w:val="28"/>
        </w:rPr>
      </w:pPr>
      <w:r>
        <w:rPr>
          <w:rFonts w:hint="eastAsia" w:ascii="Times New Roman" w:hAnsi="Times New Roman" w:eastAsia="黑体" w:cs="Times New Roman"/>
          <w:szCs w:val="28"/>
        </w:rPr>
        <w:t>初步设计审批技术咨询服务（2022年度第三批）招标</w:t>
      </w:r>
      <w:bookmarkEnd w:id="3"/>
      <w:r>
        <w:rPr>
          <w:rFonts w:hint="eastAsia" w:ascii="Times New Roman" w:hAnsi="Times New Roman" w:eastAsia="黑体" w:cs="Times New Roman"/>
          <w:szCs w:val="28"/>
        </w:rPr>
        <w:t>公告</w:t>
      </w:r>
    </w:p>
    <w:p>
      <w:pPr>
        <w:keepNext/>
        <w:widowControl w:val="0"/>
        <w:adjustRightInd w:val="0"/>
        <w:spacing w:line="420" w:lineRule="atLeast"/>
        <w:ind w:firstLine="0" w:firstLineChars="0"/>
        <w:jc w:val="left"/>
        <w:textAlignment w:val="baseline"/>
        <w:outlineLvl w:val="3"/>
        <w:rPr>
          <w:rFonts w:ascii="Times New Roman" w:hAnsi="Times New Roman" w:eastAsia="黑体" w:cs="Times New Roman"/>
          <w:kern w:val="0"/>
          <w:szCs w:val="20"/>
        </w:rPr>
      </w:pPr>
      <w:bookmarkStart w:id="4" w:name="_Toc108216927"/>
      <w:bookmarkStart w:id="5" w:name="_Toc447046976"/>
      <w:bookmarkStart w:id="6" w:name="_Toc490154354"/>
      <w:r>
        <w:rPr>
          <w:rFonts w:ascii="Times New Roman" w:hAnsi="Times New Roman" w:eastAsia="黑体" w:cs="Times New Roman"/>
          <w:kern w:val="0"/>
          <w:szCs w:val="20"/>
        </w:rPr>
        <w:t xml:space="preserve">1. </w:t>
      </w:r>
      <w:r>
        <w:rPr>
          <w:rFonts w:hint="eastAsia" w:ascii="Times New Roman" w:hAnsi="Times New Roman" w:eastAsia="黑体" w:cs="Times New Roman"/>
          <w:kern w:val="0"/>
          <w:szCs w:val="20"/>
        </w:rPr>
        <w:t>招标条件</w:t>
      </w:r>
      <w:bookmarkEnd w:id="4"/>
      <w:bookmarkEnd w:id="5"/>
      <w:bookmarkEnd w:id="6"/>
    </w:p>
    <w:p>
      <w:pPr>
        <w:widowControl w:val="0"/>
        <w:spacing w:line="400" w:lineRule="atLeast"/>
        <w:ind w:firstLine="480"/>
        <w:rPr>
          <w:rFonts w:ascii="Times New Roman" w:hAnsi="Times New Roman" w:cs="Times New Roman"/>
          <w:sz w:val="24"/>
          <w:szCs w:val="24"/>
        </w:rPr>
      </w:pPr>
      <w:bookmarkStart w:id="7" w:name="_Hlk46937520"/>
      <w:r>
        <w:rPr>
          <w:rFonts w:hint="eastAsia" w:ascii="Times New Roman" w:hAnsi="Times New Roman" w:cs="Times New Roman"/>
          <w:sz w:val="24"/>
          <w:szCs w:val="24"/>
        </w:rPr>
        <w:t>根据《交通运输部关于印发建设项目委托技术咨询服务管理办法的通知》（交规划发〔2020〕3号）等相关规定，交通运输部公路局（招标人）对国家重点公路建设项目初步设计审批技术咨询服务（2022年度第三批）进行国内公开招标采购，招标代理机构为北京中交建设工程咨询有限公司，项目资金来源为交通运输部年度财政预算。</w:t>
      </w:r>
      <w:bookmarkEnd w:id="7"/>
    </w:p>
    <w:p>
      <w:pPr>
        <w:keepNext/>
        <w:widowControl w:val="0"/>
        <w:adjustRightInd w:val="0"/>
        <w:spacing w:line="420" w:lineRule="atLeast"/>
        <w:ind w:firstLine="0" w:firstLineChars="0"/>
        <w:jc w:val="left"/>
        <w:textAlignment w:val="baseline"/>
        <w:outlineLvl w:val="3"/>
        <w:rPr>
          <w:rFonts w:ascii="Times New Roman" w:hAnsi="Times New Roman" w:eastAsia="黑体" w:cs="Times New Roman"/>
          <w:kern w:val="0"/>
          <w:szCs w:val="20"/>
        </w:rPr>
      </w:pPr>
      <w:bookmarkStart w:id="8" w:name="_Toc490154355"/>
      <w:bookmarkStart w:id="9" w:name="_Toc108216928"/>
      <w:r>
        <w:rPr>
          <w:rFonts w:ascii="Times New Roman" w:hAnsi="Times New Roman" w:eastAsia="黑体" w:cs="Times New Roman"/>
          <w:kern w:val="0"/>
          <w:szCs w:val="20"/>
        </w:rPr>
        <w:t xml:space="preserve">2. </w:t>
      </w:r>
      <w:r>
        <w:rPr>
          <w:rFonts w:hint="eastAsia" w:ascii="Times New Roman" w:hAnsi="Times New Roman" w:eastAsia="黑体" w:cs="Times New Roman"/>
          <w:kern w:val="0"/>
          <w:szCs w:val="20"/>
        </w:rPr>
        <w:t>招标编号：</w:t>
      </w:r>
      <w:bookmarkEnd w:id="8"/>
      <w:r>
        <w:rPr>
          <w:rFonts w:ascii="Times New Roman" w:hAnsi="Times New Roman" w:eastAsia="黑体" w:cs="Times New Roman"/>
          <w:kern w:val="0"/>
          <w:szCs w:val="20"/>
        </w:rPr>
        <w:t>ZEC-Z22F-</w:t>
      </w:r>
      <w:bookmarkEnd w:id="9"/>
      <w:r>
        <w:rPr>
          <w:rFonts w:ascii="Times New Roman" w:hAnsi="Times New Roman" w:eastAsia="黑体" w:cs="Times New Roman"/>
          <w:kern w:val="0"/>
          <w:szCs w:val="20"/>
        </w:rPr>
        <w:t>121</w:t>
      </w:r>
    </w:p>
    <w:p>
      <w:pPr>
        <w:keepNext/>
        <w:widowControl w:val="0"/>
        <w:adjustRightInd w:val="0"/>
        <w:spacing w:line="420" w:lineRule="atLeast"/>
        <w:ind w:firstLine="0" w:firstLineChars="0"/>
        <w:jc w:val="left"/>
        <w:textAlignment w:val="baseline"/>
        <w:outlineLvl w:val="3"/>
        <w:rPr>
          <w:rFonts w:ascii="Times New Roman" w:hAnsi="Times New Roman" w:eastAsia="黑体" w:cs="Times New Roman"/>
          <w:kern w:val="0"/>
          <w:szCs w:val="20"/>
        </w:rPr>
      </w:pPr>
      <w:bookmarkStart w:id="10" w:name="_Toc447046977"/>
      <w:bookmarkStart w:id="11" w:name="_Toc108216929"/>
      <w:bookmarkStart w:id="12" w:name="_Toc490154356"/>
      <w:r>
        <w:rPr>
          <w:rFonts w:ascii="Times New Roman" w:hAnsi="Times New Roman" w:eastAsia="黑体" w:cs="Times New Roman"/>
          <w:kern w:val="0"/>
          <w:szCs w:val="20"/>
        </w:rPr>
        <w:t xml:space="preserve">3. </w:t>
      </w:r>
      <w:r>
        <w:rPr>
          <w:rFonts w:hint="eastAsia" w:ascii="Times New Roman" w:hAnsi="Times New Roman" w:eastAsia="黑体" w:cs="Times New Roman"/>
          <w:kern w:val="0"/>
          <w:szCs w:val="20"/>
        </w:rPr>
        <w:t>招标范围</w:t>
      </w:r>
      <w:bookmarkEnd w:id="10"/>
      <w:bookmarkEnd w:id="11"/>
      <w:bookmarkEnd w:id="12"/>
    </w:p>
    <w:p>
      <w:pPr>
        <w:widowControl w:val="0"/>
        <w:spacing w:line="400" w:lineRule="atLeast"/>
        <w:ind w:firstLine="480"/>
        <w:rPr>
          <w:rFonts w:ascii="Times New Roman" w:hAnsi="Times New Roman" w:cs="Times New Roman"/>
          <w:sz w:val="24"/>
          <w:szCs w:val="24"/>
        </w:rPr>
      </w:pPr>
      <w:bookmarkStart w:id="13" w:name="_Hlk46937555"/>
      <w:r>
        <w:rPr>
          <w:rFonts w:hint="eastAsia" w:ascii="Times New Roman" w:hAnsi="Times New Roman" w:cs="Times New Roman"/>
          <w:sz w:val="24"/>
          <w:szCs w:val="24"/>
        </w:rPr>
        <w:t>本次招标范围为国家重点公路建设项目初步设计审批技术咨询服务（</w:t>
      </w:r>
      <w:r>
        <w:rPr>
          <w:rFonts w:ascii="Times New Roman" w:hAnsi="Times New Roman" w:cs="Times New Roman"/>
          <w:sz w:val="24"/>
          <w:szCs w:val="24"/>
        </w:rPr>
        <w:t>2022年度第三批</w:t>
      </w:r>
      <w:r>
        <w:rPr>
          <w:rFonts w:hint="eastAsia" w:ascii="Times New Roman" w:hAnsi="Times New Roman" w:cs="Times New Roman"/>
          <w:sz w:val="24"/>
          <w:szCs w:val="24"/>
        </w:rPr>
        <w:t>），共包括</w:t>
      </w:r>
      <w:r>
        <w:rPr>
          <w:rFonts w:ascii="Times New Roman" w:hAnsi="Times New Roman" w:cs="Times New Roman"/>
          <w:sz w:val="24"/>
          <w:szCs w:val="24"/>
        </w:rPr>
        <w:t>23</w:t>
      </w:r>
      <w:r>
        <w:rPr>
          <w:rFonts w:hint="eastAsia" w:ascii="Times New Roman" w:hAnsi="Times New Roman" w:cs="Times New Roman"/>
          <w:sz w:val="24"/>
          <w:szCs w:val="24"/>
        </w:rPr>
        <w:t>个工程项目，划分为2个合同类别，</w:t>
      </w:r>
      <w:r>
        <w:rPr>
          <w:rFonts w:ascii="Times New Roman" w:hAnsi="Times New Roman" w:cs="Times New Roman"/>
          <w:sz w:val="24"/>
          <w:szCs w:val="24"/>
        </w:rPr>
        <w:t>11</w:t>
      </w:r>
      <w:r>
        <w:rPr>
          <w:rFonts w:hint="eastAsia" w:ascii="Times New Roman" w:hAnsi="Times New Roman" w:cs="Times New Roman"/>
          <w:sz w:val="24"/>
          <w:szCs w:val="24"/>
        </w:rPr>
        <w:t>个合同段。投标人中标后，负责对合同段内的公路建设项目提供初步设计文件审批技术咨询服务。</w:t>
      </w:r>
      <w:bookmarkEnd w:id="13"/>
      <w:r>
        <w:rPr>
          <w:rFonts w:hint="eastAsia" w:ascii="Times New Roman" w:hAnsi="Times New Roman" w:cs="Times New Roman"/>
          <w:sz w:val="24"/>
          <w:szCs w:val="24"/>
        </w:rPr>
        <w:t>合同段划分如下：</w:t>
      </w:r>
    </w:p>
    <w:tbl>
      <w:tblPr>
        <w:tblStyle w:val="34"/>
        <w:tblW w:w="88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2"/>
        <w:gridCol w:w="884"/>
        <w:gridCol w:w="1696"/>
        <w:gridCol w:w="54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tblHeader/>
          <w:jc w:val="center"/>
        </w:trPr>
        <w:tc>
          <w:tcPr>
            <w:tcW w:w="812" w:type="dxa"/>
            <w:tcBorders>
              <w:top w:val="single" w:color="auto" w:sz="4" w:space="0"/>
              <w:left w:val="single" w:color="auto" w:sz="4" w:space="0"/>
              <w:bottom w:val="single" w:color="auto" w:sz="4" w:space="0"/>
              <w:right w:val="single" w:color="auto" w:sz="4" w:space="0"/>
            </w:tcBorders>
            <w:vAlign w:val="center"/>
          </w:tcPr>
          <w:p>
            <w:pPr>
              <w:widowControl w:val="0"/>
              <w:spacing w:line="360" w:lineRule="exact"/>
              <w:ind w:firstLine="0" w:firstLineChars="0"/>
              <w:jc w:val="center"/>
              <w:rPr>
                <w:rFonts w:cs="Times New Roman"/>
                <w:b/>
                <w:sz w:val="21"/>
                <w:szCs w:val="21"/>
              </w:rPr>
            </w:pPr>
            <w:r>
              <w:rPr>
                <w:rFonts w:hint="eastAsia" w:cs="Times New Roman"/>
                <w:b/>
                <w:sz w:val="21"/>
                <w:szCs w:val="21"/>
              </w:rPr>
              <w:t>合同</w:t>
            </w:r>
          </w:p>
          <w:p>
            <w:pPr>
              <w:widowControl w:val="0"/>
              <w:spacing w:line="360" w:lineRule="exact"/>
              <w:ind w:firstLine="0" w:firstLineChars="0"/>
              <w:jc w:val="center"/>
              <w:rPr>
                <w:rFonts w:hint="eastAsia" w:cs="Times New Roman"/>
                <w:b/>
                <w:sz w:val="21"/>
                <w:szCs w:val="21"/>
              </w:rPr>
            </w:pPr>
            <w:r>
              <w:rPr>
                <w:rFonts w:hint="eastAsia" w:cs="Times New Roman"/>
                <w:b/>
                <w:sz w:val="21"/>
                <w:szCs w:val="21"/>
              </w:rPr>
              <w:t>类别</w:t>
            </w:r>
          </w:p>
        </w:tc>
        <w:tc>
          <w:tcPr>
            <w:tcW w:w="884" w:type="dxa"/>
            <w:tcBorders>
              <w:top w:val="single" w:color="auto" w:sz="4" w:space="0"/>
              <w:left w:val="single" w:color="auto" w:sz="4" w:space="0"/>
              <w:bottom w:val="single" w:color="auto" w:sz="4" w:space="0"/>
              <w:right w:val="single" w:color="auto" w:sz="4" w:space="0"/>
            </w:tcBorders>
            <w:vAlign w:val="center"/>
          </w:tcPr>
          <w:p>
            <w:pPr>
              <w:widowControl w:val="0"/>
              <w:spacing w:line="360" w:lineRule="exact"/>
              <w:ind w:firstLine="0" w:firstLineChars="0"/>
              <w:jc w:val="center"/>
              <w:rPr>
                <w:rFonts w:cs="Times New Roman"/>
                <w:b/>
                <w:sz w:val="21"/>
                <w:szCs w:val="21"/>
              </w:rPr>
            </w:pPr>
            <w:bookmarkStart w:id="14" w:name="_Hlk48811593"/>
            <w:r>
              <w:rPr>
                <w:rFonts w:hint="eastAsia" w:cs="Times New Roman"/>
                <w:b/>
                <w:sz w:val="21"/>
                <w:szCs w:val="21"/>
              </w:rPr>
              <w:t>合同</w:t>
            </w:r>
          </w:p>
          <w:p>
            <w:pPr>
              <w:widowControl w:val="0"/>
              <w:spacing w:line="360" w:lineRule="exact"/>
              <w:ind w:firstLine="0" w:firstLineChars="0"/>
              <w:jc w:val="center"/>
              <w:rPr>
                <w:rFonts w:cs="Times New Roman"/>
                <w:b/>
                <w:sz w:val="21"/>
                <w:szCs w:val="21"/>
              </w:rPr>
            </w:pPr>
            <w:r>
              <w:rPr>
                <w:rFonts w:hint="eastAsia" w:cs="Times New Roman"/>
                <w:b/>
                <w:sz w:val="21"/>
                <w:szCs w:val="21"/>
              </w:rPr>
              <w:t>段号</w:t>
            </w:r>
          </w:p>
        </w:tc>
        <w:tc>
          <w:tcPr>
            <w:tcW w:w="1696" w:type="dxa"/>
            <w:tcBorders>
              <w:top w:val="single" w:color="auto" w:sz="4" w:space="0"/>
              <w:left w:val="single" w:color="auto" w:sz="4" w:space="0"/>
              <w:bottom w:val="single" w:color="auto" w:sz="4" w:space="0"/>
              <w:right w:val="single" w:color="auto" w:sz="4" w:space="0"/>
            </w:tcBorders>
            <w:vAlign w:val="center"/>
          </w:tcPr>
          <w:p>
            <w:pPr>
              <w:widowControl w:val="0"/>
              <w:spacing w:line="360" w:lineRule="exact"/>
              <w:ind w:firstLine="0" w:firstLineChars="0"/>
              <w:jc w:val="center"/>
              <w:rPr>
                <w:rFonts w:cs="Times New Roman"/>
                <w:b/>
                <w:sz w:val="21"/>
                <w:szCs w:val="21"/>
              </w:rPr>
            </w:pPr>
            <w:r>
              <w:rPr>
                <w:rFonts w:hint="eastAsia" w:cs="Times New Roman"/>
                <w:b/>
                <w:sz w:val="21"/>
                <w:szCs w:val="21"/>
              </w:rPr>
              <w:t>项目名称</w:t>
            </w:r>
          </w:p>
        </w:tc>
        <w:tc>
          <w:tcPr>
            <w:tcW w:w="5453" w:type="dxa"/>
            <w:tcBorders>
              <w:top w:val="single" w:color="auto" w:sz="4" w:space="0"/>
              <w:left w:val="single" w:color="auto" w:sz="4" w:space="0"/>
              <w:bottom w:val="single" w:color="auto" w:sz="4" w:space="0"/>
              <w:right w:val="single" w:color="auto" w:sz="4" w:space="0"/>
            </w:tcBorders>
            <w:vAlign w:val="center"/>
          </w:tcPr>
          <w:p>
            <w:pPr>
              <w:widowControl w:val="0"/>
              <w:spacing w:line="360" w:lineRule="exact"/>
              <w:ind w:firstLine="0" w:firstLineChars="0"/>
              <w:jc w:val="center"/>
              <w:rPr>
                <w:rFonts w:cs="Times New Roman"/>
                <w:b/>
                <w:sz w:val="21"/>
                <w:szCs w:val="21"/>
              </w:rPr>
            </w:pPr>
            <w:r>
              <w:rPr>
                <w:rFonts w:hint="eastAsia" w:cs="Times New Roman"/>
                <w:b/>
                <w:sz w:val="21"/>
                <w:szCs w:val="21"/>
              </w:rPr>
              <w:t>项目概况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12" w:type="dxa"/>
            <w:tcBorders>
              <w:top w:val="single" w:color="auto" w:sz="4" w:space="0"/>
              <w:left w:val="single" w:color="auto" w:sz="4" w:space="0"/>
              <w:right w:val="single" w:color="auto" w:sz="4" w:space="0"/>
            </w:tcBorders>
            <w:vAlign w:val="center"/>
          </w:tcPr>
          <w:p>
            <w:pPr>
              <w:widowControl w:val="0"/>
              <w:adjustRightInd w:val="0"/>
              <w:snapToGrid w:val="0"/>
              <w:spacing w:line="240" w:lineRule="auto"/>
              <w:ind w:firstLine="0" w:firstLineChars="0"/>
              <w:jc w:val="center"/>
              <w:rPr>
                <w:rFonts w:hint="eastAsia" w:cs="Times New Roman"/>
                <w:sz w:val="21"/>
                <w:szCs w:val="21"/>
              </w:rPr>
            </w:pPr>
            <w:r>
              <w:rPr>
                <w:rFonts w:hint="eastAsia" w:cs="Times New Roman"/>
                <w:sz w:val="21"/>
                <w:szCs w:val="21"/>
              </w:rPr>
              <w:t>Ⅰ类</w:t>
            </w:r>
          </w:p>
        </w:tc>
        <w:tc>
          <w:tcPr>
            <w:tcW w:w="884" w:type="dxa"/>
            <w:tcBorders>
              <w:top w:val="single" w:color="auto" w:sz="4" w:space="0"/>
              <w:left w:val="single" w:color="auto" w:sz="4" w:space="0"/>
              <w:right w:val="single" w:color="auto" w:sz="4" w:space="0"/>
            </w:tcBorders>
            <w:vAlign w:val="center"/>
          </w:tcPr>
          <w:p>
            <w:pPr>
              <w:widowControl w:val="0"/>
              <w:adjustRightInd w:val="0"/>
              <w:snapToGrid w:val="0"/>
              <w:spacing w:line="240" w:lineRule="auto"/>
              <w:ind w:firstLine="0" w:firstLineChars="0"/>
              <w:jc w:val="center"/>
              <w:rPr>
                <w:rFonts w:cs="Times New Roman"/>
                <w:sz w:val="21"/>
                <w:szCs w:val="21"/>
              </w:rPr>
            </w:pPr>
            <w:r>
              <w:rPr>
                <w:rFonts w:hint="eastAsia" w:cs="Times New Roman"/>
                <w:sz w:val="21"/>
                <w:szCs w:val="21"/>
              </w:rPr>
              <w:t>第</w:t>
            </w:r>
            <w:r>
              <w:rPr>
                <w:rFonts w:cs="Times New Roman"/>
                <w:sz w:val="21"/>
                <w:szCs w:val="21"/>
              </w:rPr>
              <w:t>1</w:t>
            </w:r>
            <w:r>
              <w:rPr>
                <w:rFonts w:hint="eastAsia" w:cs="Times New Roman"/>
                <w:sz w:val="21"/>
                <w:szCs w:val="21"/>
              </w:rPr>
              <w:t>合同段</w:t>
            </w:r>
          </w:p>
        </w:tc>
        <w:tc>
          <w:tcPr>
            <w:tcW w:w="1696" w:type="dxa"/>
            <w:tcBorders>
              <w:top w:val="single" w:color="auto" w:sz="4" w:space="0"/>
              <w:left w:val="single" w:color="auto" w:sz="4" w:space="0"/>
              <w:bottom w:val="single" w:color="auto" w:sz="4" w:space="0"/>
              <w:right w:val="single" w:color="auto" w:sz="4" w:space="0"/>
            </w:tcBorders>
            <w:vAlign w:val="center"/>
          </w:tcPr>
          <w:p>
            <w:pPr>
              <w:widowControl w:val="0"/>
              <w:adjustRightInd w:val="0"/>
              <w:snapToGrid w:val="0"/>
              <w:spacing w:line="240" w:lineRule="auto"/>
              <w:ind w:firstLine="0" w:firstLineChars="0"/>
              <w:jc w:val="left"/>
              <w:rPr>
                <w:rFonts w:cs="Times New Roman"/>
                <w:sz w:val="21"/>
                <w:szCs w:val="21"/>
              </w:rPr>
            </w:pPr>
            <w:r>
              <w:rPr>
                <w:rFonts w:hint="eastAsia" w:ascii="Times New Roman" w:hAnsi="Times New Roman" w:cs="Times New Roman"/>
                <w:sz w:val="21"/>
                <w:szCs w:val="24"/>
              </w:rPr>
              <w:t>厦门第三东通道</w:t>
            </w:r>
          </w:p>
        </w:tc>
        <w:tc>
          <w:tcPr>
            <w:tcW w:w="5453" w:type="dxa"/>
            <w:tcBorders>
              <w:top w:val="single" w:color="auto" w:sz="4" w:space="0"/>
              <w:left w:val="single" w:color="auto" w:sz="4" w:space="0"/>
              <w:bottom w:val="single" w:color="auto" w:sz="4" w:space="0"/>
              <w:right w:val="single" w:color="auto" w:sz="4" w:space="0"/>
            </w:tcBorders>
          </w:tcPr>
          <w:p>
            <w:pPr>
              <w:widowControl w:val="0"/>
              <w:adjustRightInd w:val="0"/>
              <w:snapToGrid w:val="0"/>
              <w:spacing w:line="240" w:lineRule="auto"/>
              <w:ind w:firstLine="0" w:firstLineChars="0"/>
              <w:rPr>
                <w:rFonts w:cs="Times New Roman"/>
                <w:sz w:val="21"/>
                <w:szCs w:val="21"/>
              </w:rPr>
            </w:pPr>
            <w:r>
              <w:rPr>
                <w:rFonts w:hint="eastAsia" w:ascii="Times New Roman" w:hAnsi="Times New Roman" w:cs="Times New Roman"/>
                <w:sz w:val="21"/>
                <w:szCs w:val="24"/>
              </w:rPr>
              <w:t>全线采用</w:t>
            </w:r>
            <w:r>
              <w:rPr>
                <w:rFonts w:ascii="Times New Roman" w:hAnsi="Times New Roman" w:cs="Times New Roman"/>
                <w:sz w:val="21"/>
                <w:szCs w:val="24"/>
              </w:rPr>
              <w:t>6/8</w:t>
            </w:r>
            <w:r>
              <w:rPr>
                <w:rFonts w:hint="eastAsia" w:ascii="Times New Roman" w:hAnsi="Times New Roman" w:cs="Times New Roman"/>
                <w:sz w:val="21"/>
                <w:szCs w:val="24"/>
              </w:rPr>
              <w:t>车道高速公路标准建设，全长约</w:t>
            </w:r>
            <w:r>
              <w:rPr>
                <w:rFonts w:ascii="Times New Roman" w:hAnsi="Times New Roman" w:cs="Times New Roman"/>
                <w:sz w:val="21"/>
                <w:szCs w:val="24"/>
              </w:rPr>
              <w:t>21</w:t>
            </w:r>
            <w:r>
              <w:rPr>
                <w:rFonts w:hint="eastAsia" w:ascii="Times New Roman" w:hAnsi="Times New Roman" w:cs="Times New Roman"/>
                <w:sz w:val="21"/>
                <w:szCs w:val="24"/>
              </w:rPr>
              <w:t>公里，设计速度</w:t>
            </w:r>
            <w:r>
              <w:rPr>
                <w:rFonts w:ascii="Times New Roman" w:hAnsi="Times New Roman" w:cs="Times New Roman"/>
                <w:sz w:val="21"/>
                <w:szCs w:val="24"/>
              </w:rPr>
              <w:t>100</w:t>
            </w:r>
            <w:r>
              <w:rPr>
                <w:rFonts w:hint="eastAsia" w:ascii="Times New Roman" w:hAnsi="Times New Roman" w:cs="Times New Roman"/>
                <w:sz w:val="21"/>
                <w:szCs w:val="24"/>
              </w:rPr>
              <w:t>公里/小时，全线设互通</w:t>
            </w:r>
            <w:r>
              <w:rPr>
                <w:rFonts w:ascii="Times New Roman" w:hAnsi="Times New Roman" w:cs="Times New Roman"/>
                <w:sz w:val="21"/>
                <w:szCs w:val="24"/>
              </w:rPr>
              <w:t>5</w:t>
            </w:r>
            <w:r>
              <w:rPr>
                <w:rFonts w:hint="eastAsia" w:ascii="Times New Roman" w:hAnsi="Times New Roman" w:cs="Times New Roman"/>
                <w:sz w:val="21"/>
                <w:szCs w:val="24"/>
              </w:rPr>
              <w:t>座，桥隧比约</w:t>
            </w:r>
            <w:r>
              <w:rPr>
                <w:rFonts w:ascii="Times New Roman" w:hAnsi="Times New Roman" w:cs="Times New Roman"/>
                <w:sz w:val="21"/>
                <w:szCs w:val="24"/>
              </w:rPr>
              <w:t>97</w:t>
            </w:r>
            <w:r>
              <w:rPr>
                <w:rFonts w:hint="eastAsia" w:ascii="Times New Roman" w:hAnsi="Times New Roman" w:cs="Times New Roman"/>
                <w:sz w:val="21"/>
                <w:szCs w:val="24"/>
              </w:rPr>
              <w:t>%。拟建跨海大桥主桥采用主跨9</w:t>
            </w:r>
            <w:r>
              <w:rPr>
                <w:rFonts w:ascii="Times New Roman" w:hAnsi="Times New Roman" w:cs="Times New Roman"/>
                <w:sz w:val="21"/>
                <w:szCs w:val="24"/>
              </w:rPr>
              <w:t>28</w:t>
            </w:r>
            <w:r>
              <w:rPr>
                <w:rFonts w:hint="eastAsia" w:ascii="Times New Roman" w:hAnsi="Times New Roman" w:cs="Times New Roman"/>
                <w:sz w:val="21"/>
                <w:szCs w:val="24"/>
              </w:rPr>
              <w:t>米钢箱梁悬索桥方案。项目经过厦门岛城市建成区，涉及翔安机场航空限高，建设条件及岛上交通组织复杂。项目估算总投资约为</w:t>
            </w:r>
            <w:r>
              <w:rPr>
                <w:rFonts w:ascii="Times New Roman" w:hAnsi="Times New Roman" w:cs="Times New Roman"/>
                <w:sz w:val="21"/>
                <w:szCs w:val="24"/>
              </w:rPr>
              <w:t>399</w:t>
            </w:r>
            <w:r>
              <w:rPr>
                <w:rFonts w:hint="eastAsia" w:ascii="Times New Roman" w:hAnsi="Times New Roman" w:cs="Times New Roman"/>
                <w:sz w:val="21"/>
                <w:szCs w:val="24"/>
              </w:rPr>
              <w:t>亿元。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12" w:type="dxa"/>
            <w:vMerge w:val="restart"/>
            <w:tcBorders>
              <w:top w:val="single" w:color="auto" w:sz="4" w:space="0"/>
              <w:left w:val="single" w:color="auto" w:sz="4" w:space="0"/>
              <w:right w:val="single" w:color="auto" w:sz="4" w:space="0"/>
            </w:tcBorders>
            <w:vAlign w:val="center"/>
          </w:tcPr>
          <w:p>
            <w:pPr>
              <w:widowControl w:val="0"/>
              <w:adjustRightInd w:val="0"/>
              <w:snapToGrid w:val="0"/>
              <w:spacing w:line="240" w:lineRule="auto"/>
              <w:ind w:firstLine="0" w:firstLineChars="0"/>
              <w:jc w:val="center"/>
              <w:rPr>
                <w:rFonts w:hint="eastAsia" w:cs="Times New Roman"/>
                <w:sz w:val="21"/>
                <w:szCs w:val="21"/>
              </w:rPr>
            </w:pPr>
            <w:r>
              <w:rPr>
                <w:rFonts w:hint="eastAsia" w:cs="Times New Roman"/>
                <w:sz w:val="21"/>
                <w:szCs w:val="21"/>
              </w:rPr>
              <w:t>Ⅱ类</w:t>
            </w:r>
          </w:p>
        </w:tc>
        <w:tc>
          <w:tcPr>
            <w:tcW w:w="884" w:type="dxa"/>
            <w:vMerge w:val="restart"/>
            <w:tcBorders>
              <w:top w:val="single" w:color="auto" w:sz="4" w:space="0"/>
              <w:left w:val="single" w:color="auto" w:sz="4" w:space="0"/>
              <w:right w:val="single" w:color="auto" w:sz="4" w:space="0"/>
            </w:tcBorders>
            <w:vAlign w:val="center"/>
          </w:tcPr>
          <w:p>
            <w:pPr>
              <w:widowControl w:val="0"/>
              <w:adjustRightInd w:val="0"/>
              <w:snapToGrid w:val="0"/>
              <w:spacing w:line="240" w:lineRule="auto"/>
              <w:ind w:firstLine="0" w:firstLineChars="0"/>
              <w:jc w:val="center"/>
              <w:rPr>
                <w:rFonts w:hint="eastAsia" w:cs="Times New Roman"/>
                <w:sz w:val="21"/>
                <w:szCs w:val="21"/>
              </w:rPr>
            </w:pPr>
            <w:r>
              <w:rPr>
                <w:rFonts w:hint="eastAsia" w:cs="Times New Roman"/>
                <w:sz w:val="21"/>
                <w:szCs w:val="21"/>
              </w:rPr>
              <w:t>第</w:t>
            </w:r>
            <w:r>
              <w:rPr>
                <w:rFonts w:cs="Times New Roman"/>
                <w:sz w:val="21"/>
                <w:szCs w:val="21"/>
              </w:rPr>
              <w:t>2合同段</w:t>
            </w:r>
          </w:p>
        </w:tc>
        <w:tc>
          <w:tcPr>
            <w:tcW w:w="1696" w:type="dxa"/>
            <w:tcBorders>
              <w:top w:val="single" w:color="auto" w:sz="4" w:space="0"/>
              <w:left w:val="single" w:color="auto" w:sz="4" w:space="0"/>
              <w:bottom w:val="single" w:color="auto" w:sz="4" w:space="0"/>
              <w:right w:val="single" w:color="auto" w:sz="4" w:space="0"/>
            </w:tcBorders>
            <w:vAlign w:val="center"/>
          </w:tcPr>
          <w:p>
            <w:pPr>
              <w:widowControl w:val="0"/>
              <w:adjustRightInd w:val="0"/>
              <w:snapToGrid w:val="0"/>
              <w:spacing w:line="240" w:lineRule="auto"/>
              <w:ind w:firstLine="0" w:firstLineChars="0"/>
              <w:jc w:val="left"/>
              <w:rPr>
                <w:rFonts w:hint="eastAsia" w:ascii="Times New Roman" w:hAnsi="Times New Roman" w:cs="Times New Roman"/>
                <w:sz w:val="21"/>
                <w:szCs w:val="24"/>
              </w:rPr>
            </w:pPr>
            <w:r>
              <w:rPr>
                <w:rFonts w:hint="eastAsia" w:ascii="Times New Roman" w:hAnsi="Times New Roman" w:cs="Times New Roman"/>
                <w:sz w:val="21"/>
                <w:szCs w:val="24"/>
              </w:rPr>
              <w:t>G9906武汉都市圈环线高速黄陂至新洲段</w:t>
            </w:r>
          </w:p>
        </w:tc>
        <w:tc>
          <w:tcPr>
            <w:tcW w:w="5453" w:type="dxa"/>
            <w:tcBorders>
              <w:top w:val="single" w:color="auto" w:sz="4" w:space="0"/>
              <w:left w:val="single" w:color="auto" w:sz="4" w:space="0"/>
              <w:bottom w:val="single" w:color="auto" w:sz="4" w:space="0"/>
              <w:right w:val="single" w:color="auto" w:sz="4" w:space="0"/>
            </w:tcBorders>
          </w:tcPr>
          <w:p>
            <w:pPr>
              <w:widowControl w:val="0"/>
              <w:adjustRightInd w:val="0"/>
              <w:snapToGrid w:val="0"/>
              <w:spacing w:line="240" w:lineRule="auto"/>
              <w:ind w:firstLine="0" w:firstLineChars="0"/>
              <w:rPr>
                <w:rFonts w:hint="eastAsia" w:ascii="Times New Roman" w:hAnsi="Times New Roman" w:cs="Times New Roman"/>
                <w:sz w:val="21"/>
                <w:szCs w:val="24"/>
              </w:rPr>
            </w:pPr>
            <w:r>
              <w:rPr>
                <w:rFonts w:hint="eastAsia" w:ascii="Times New Roman" w:hAnsi="Times New Roman" w:cs="Times New Roman"/>
                <w:sz w:val="21"/>
                <w:szCs w:val="24"/>
              </w:rPr>
              <w:t>全线采用</w:t>
            </w:r>
            <w:r>
              <w:rPr>
                <w:rFonts w:ascii="Times New Roman" w:hAnsi="Times New Roman" w:cs="Times New Roman"/>
                <w:sz w:val="21"/>
                <w:szCs w:val="24"/>
              </w:rPr>
              <w:t>6</w:t>
            </w:r>
            <w:r>
              <w:rPr>
                <w:rFonts w:hint="eastAsia" w:ascii="Times New Roman" w:hAnsi="Times New Roman" w:cs="Times New Roman"/>
                <w:sz w:val="21"/>
                <w:szCs w:val="24"/>
              </w:rPr>
              <w:t>车道高速公路标准建设，主线全长约</w:t>
            </w:r>
            <w:r>
              <w:rPr>
                <w:rFonts w:ascii="Times New Roman" w:hAnsi="Times New Roman" w:cs="Times New Roman"/>
                <w:sz w:val="21"/>
                <w:szCs w:val="24"/>
              </w:rPr>
              <w:t>67</w:t>
            </w:r>
            <w:r>
              <w:rPr>
                <w:rFonts w:hint="eastAsia" w:ascii="Times New Roman" w:hAnsi="Times New Roman" w:cs="Times New Roman"/>
                <w:sz w:val="21"/>
                <w:szCs w:val="24"/>
              </w:rPr>
              <w:t>公里，设计速度</w:t>
            </w:r>
            <w:r>
              <w:rPr>
                <w:rFonts w:ascii="Times New Roman" w:hAnsi="Times New Roman" w:cs="Times New Roman"/>
                <w:sz w:val="21"/>
                <w:szCs w:val="24"/>
              </w:rPr>
              <w:t>120</w:t>
            </w:r>
            <w:r>
              <w:rPr>
                <w:rFonts w:hint="eastAsia" w:ascii="Times New Roman" w:hAnsi="Times New Roman" w:cs="Times New Roman"/>
                <w:sz w:val="21"/>
                <w:szCs w:val="24"/>
              </w:rPr>
              <w:t>公里/小时，全线设互通</w:t>
            </w:r>
            <w:r>
              <w:rPr>
                <w:rFonts w:ascii="Times New Roman" w:hAnsi="Times New Roman" w:cs="Times New Roman"/>
                <w:sz w:val="21"/>
                <w:szCs w:val="24"/>
              </w:rPr>
              <w:t>9</w:t>
            </w:r>
            <w:r>
              <w:rPr>
                <w:rFonts w:hint="eastAsia" w:ascii="Times New Roman" w:hAnsi="Times New Roman" w:cs="Times New Roman"/>
                <w:sz w:val="21"/>
                <w:szCs w:val="24"/>
              </w:rPr>
              <w:t>座，桥梁占比约</w:t>
            </w:r>
            <w:r>
              <w:rPr>
                <w:rFonts w:ascii="Times New Roman" w:hAnsi="Times New Roman" w:cs="Times New Roman"/>
                <w:sz w:val="21"/>
                <w:szCs w:val="24"/>
              </w:rPr>
              <w:t>55</w:t>
            </w:r>
            <w:r>
              <w:rPr>
                <w:rFonts w:hint="eastAsia" w:ascii="Times New Roman" w:hAnsi="Times New Roman" w:cs="Times New Roman"/>
                <w:sz w:val="21"/>
                <w:szCs w:val="24"/>
              </w:rPr>
              <w:t>%，无隧道工程。项目主要位于冲积平原、丘陵区域，建设条件较复杂。项目估算总投资约为</w:t>
            </w:r>
            <w:r>
              <w:rPr>
                <w:rFonts w:ascii="Times New Roman" w:hAnsi="Times New Roman" w:cs="Times New Roman"/>
                <w:sz w:val="21"/>
                <w:szCs w:val="24"/>
              </w:rPr>
              <w:t>162</w:t>
            </w:r>
            <w:r>
              <w:rPr>
                <w:rFonts w:hint="eastAsia" w:ascii="Times New Roman" w:hAnsi="Times New Roman" w:cs="Times New Roman"/>
                <w:sz w:val="21"/>
                <w:szCs w:val="24"/>
              </w:rPr>
              <w:t>亿元。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812" w:type="dxa"/>
            <w:vMerge w:val="continue"/>
            <w:tcBorders>
              <w:left w:val="single" w:color="auto" w:sz="4" w:space="0"/>
              <w:right w:val="single" w:color="auto" w:sz="4" w:space="0"/>
            </w:tcBorders>
          </w:tcPr>
          <w:p>
            <w:pPr>
              <w:widowControl w:val="0"/>
              <w:adjustRightInd w:val="0"/>
              <w:snapToGrid w:val="0"/>
              <w:spacing w:line="240" w:lineRule="auto"/>
              <w:ind w:firstLine="0" w:firstLineChars="0"/>
              <w:jc w:val="center"/>
              <w:rPr>
                <w:rFonts w:hint="eastAsia" w:cs="Times New Roman"/>
                <w:sz w:val="21"/>
                <w:szCs w:val="21"/>
              </w:rPr>
            </w:pPr>
          </w:p>
        </w:tc>
        <w:tc>
          <w:tcPr>
            <w:tcW w:w="884" w:type="dxa"/>
            <w:vMerge w:val="continue"/>
            <w:tcBorders>
              <w:left w:val="single" w:color="auto" w:sz="4" w:space="0"/>
              <w:right w:val="single" w:color="auto" w:sz="4" w:space="0"/>
            </w:tcBorders>
            <w:vAlign w:val="center"/>
          </w:tcPr>
          <w:p>
            <w:pPr>
              <w:widowControl w:val="0"/>
              <w:adjustRightInd w:val="0"/>
              <w:snapToGrid w:val="0"/>
              <w:spacing w:line="240" w:lineRule="auto"/>
              <w:ind w:firstLine="0" w:firstLineChars="0"/>
              <w:jc w:val="center"/>
              <w:rPr>
                <w:rFonts w:hint="eastAsia" w:cs="Times New Roman"/>
                <w:sz w:val="21"/>
                <w:szCs w:val="21"/>
              </w:rPr>
            </w:pPr>
          </w:p>
        </w:tc>
        <w:tc>
          <w:tcPr>
            <w:tcW w:w="1696" w:type="dxa"/>
            <w:tcBorders>
              <w:top w:val="single" w:color="auto" w:sz="4" w:space="0"/>
              <w:left w:val="single" w:color="auto" w:sz="4" w:space="0"/>
              <w:bottom w:val="single" w:color="auto" w:sz="4" w:space="0"/>
              <w:right w:val="single" w:color="auto" w:sz="4" w:space="0"/>
            </w:tcBorders>
            <w:vAlign w:val="center"/>
          </w:tcPr>
          <w:p>
            <w:pPr>
              <w:widowControl w:val="0"/>
              <w:adjustRightInd w:val="0"/>
              <w:snapToGrid w:val="0"/>
              <w:spacing w:line="240" w:lineRule="auto"/>
              <w:ind w:firstLine="0" w:firstLineChars="0"/>
              <w:jc w:val="left"/>
              <w:rPr>
                <w:rFonts w:hint="eastAsia" w:ascii="Times New Roman" w:hAnsi="Times New Roman" w:cs="Times New Roman"/>
                <w:sz w:val="21"/>
                <w:szCs w:val="24"/>
              </w:rPr>
            </w:pPr>
            <w:r>
              <w:rPr>
                <w:rFonts w:hint="eastAsia" w:ascii="Times New Roman" w:hAnsi="Times New Roman" w:cs="Times New Roman"/>
                <w:sz w:val="21"/>
                <w:szCs w:val="24"/>
              </w:rPr>
              <w:t>G9906武汉都市圈环线高速汉南长江大桥及接线工程</w:t>
            </w:r>
          </w:p>
        </w:tc>
        <w:tc>
          <w:tcPr>
            <w:tcW w:w="5453" w:type="dxa"/>
            <w:tcBorders>
              <w:top w:val="single" w:color="auto" w:sz="4" w:space="0"/>
              <w:left w:val="single" w:color="auto" w:sz="4" w:space="0"/>
              <w:bottom w:val="single" w:color="auto" w:sz="4" w:space="0"/>
              <w:right w:val="single" w:color="auto" w:sz="4" w:space="0"/>
            </w:tcBorders>
          </w:tcPr>
          <w:p>
            <w:pPr>
              <w:widowControl w:val="0"/>
              <w:adjustRightInd w:val="0"/>
              <w:snapToGrid w:val="0"/>
              <w:spacing w:line="240" w:lineRule="auto"/>
              <w:ind w:firstLine="0" w:firstLineChars="0"/>
              <w:rPr>
                <w:rFonts w:hint="eastAsia" w:ascii="Times New Roman" w:hAnsi="Times New Roman" w:cs="Times New Roman"/>
                <w:sz w:val="21"/>
                <w:szCs w:val="24"/>
              </w:rPr>
            </w:pPr>
            <w:r>
              <w:rPr>
                <w:rFonts w:hint="eastAsia" w:ascii="Times New Roman" w:hAnsi="Times New Roman" w:cs="Times New Roman"/>
                <w:sz w:val="21"/>
                <w:szCs w:val="24"/>
              </w:rPr>
              <w:t>全线采用</w:t>
            </w:r>
            <w:r>
              <w:rPr>
                <w:rFonts w:ascii="Times New Roman" w:hAnsi="Times New Roman" w:cs="Times New Roman"/>
                <w:sz w:val="21"/>
                <w:szCs w:val="24"/>
              </w:rPr>
              <w:t>6</w:t>
            </w:r>
            <w:r>
              <w:rPr>
                <w:rFonts w:hint="eastAsia" w:ascii="Times New Roman" w:hAnsi="Times New Roman" w:cs="Times New Roman"/>
                <w:sz w:val="21"/>
                <w:szCs w:val="24"/>
              </w:rPr>
              <w:t>车道高速公路标准建设，主线全长约</w:t>
            </w:r>
            <w:r>
              <w:rPr>
                <w:rFonts w:ascii="Times New Roman" w:hAnsi="Times New Roman" w:cs="Times New Roman"/>
                <w:sz w:val="21"/>
                <w:szCs w:val="24"/>
              </w:rPr>
              <w:t>71</w:t>
            </w:r>
            <w:r>
              <w:rPr>
                <w:rFonts w:hint="eastAsia" w:ascii="Times New Roman" w:hAnsi="Times New Roman" w:cs="Times New Roman"/>
                <w:sz w:val="21"/>
                <w:szCs w:val="24"/>
              </w:rPr>
              <w:t>公里，设计速度</w:t>
            </w:r>
            <w:r>
              <w:rPr>
                <w:rFonts w:ascii="Times New Roman" w:hAnsi="Times New Roman" w:cs="Times New Roman"/>
                <w:sz w:val="21"/>
                <w:szCs w:val="24"/>
              </w:rPr>
              <w:t>120</w:t>
            </w:r>
            <w:r>
              <w:rPr>
                <w:rFonts w:hint="eastAsia" w:ascii="Times New Roman" w:hAnsi="Times New Roman" w:cs="Times New Roman"/>
                <w:sz w:val="21"/>
                <w:szCs w:val="24"/>
              </w:rPr>
              <w:t>公里/小时，全线设互通</w:t>
            </w:r>
            <w:r>
              <w:rPr>
                <w:rFonts w:ascii="Times New Roman" w:hAnsi="Times New Roman" w:cs="Times New Roman"/>
                <w:sz w:val="21"/>
                <w:szCs w:val="24"/>
              </w:rPr>
              <w:t>8</w:t>
            </w:r>
            <w:r>
              <w:rPr>
                <w:rFonts w:hint="eastAsia" w:ascii="Times New Roman" w:hAnsi="Times New Roman" w:cs="Times New Roman"/>
                <w:sz w:val="21"/>
                <w:szCs w:val="24"/>
              </w:rPr>
              <w:t>座，桥梁占比近1</w:t>
            </w:r>
            <w:r>
              <w:rPr>
                <w:rFonts w:ascii="Times New Roman" w:hAnsi="Times New Roman" w:cs="Times New Roman"/>
                <w:sz w:val="21"/>
                <w:szCs w:val="24"/>
              </w:rPr>
              <w:t>00</w:t>
            </w:r>
            <w:r>
              <w:rPr>
                <w:rFonts w:hint="eastAsia" w:ascii="Times New Roman" w:hAnsi="Times New Roman" w:cs="Times New Roman"/>
                <w:sz w:val="21"/>
                <w:szCs w:val="24"/>
              </w:rPr>
              <w:t>%，无隧道工程。拟建跨长江大桥采用主跨1</w:t>
            </w:r>
            <w:r>
              <w:rPr>
                <w:rFonts w:ascii="Times New Roman" w:hAnsi="Times New Roman" w:cs="Times New Roman"/>
                <w:sz w:val="21"/>
                <w:szCs w:val="24"/>
              </w:rPr>
              <w:t>600</w:t>
            </w:r>
            <w:r>
              <w:rPr>
                <w:rFonts w:hint="eastAsia" w:ascii="Times New Roman" w:hAnsi="Times New Roman" w:cs="Times New Roman"/>
                <w:sz w:val="21"/>
                <w:szCs w:val="24"/>
              </w:rPr>
              <w:t>米斜拉悬索协作体系方案。项目主要位于冲积平原、河谷区域，建设条件较复杂。项目估算总投资约为</w:t>
            </w:r>
            <w:r>
              <w:rPr>
                <w:rFonts w:ascii="Times New Roman" w:hAnsi="Times New Roman" w:cs="Times New Roman"/>
                <w:sz w:val="21"/>
                <w:szCs w:val="24"/>
              </w:rPr>
              <w:t>266</w:t>
            </w:r>
            <w:r>
              <w:rPr>
                <w:rFonts w:hint="eastAsia" w:ascii="Times New Roman" w:hAnsi="Times New Roman" w:cs="Times New Roman"/>
                <w:sz w:val="21"/>
                <w:szCs w:val="24"/>
              </w:rPr>
              <w:t>亿元。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12" w:type="dxa"/>
            <w:vMerge w:val="continue"/>
            <w:tcBorders>
              <w:left w:val="single" w:color="auto" w:sz="4" w:space="0"/>
              <w:right w:val="single" w:color="auto" w:sz="4" w:space="0"/>
            </w:tcBorders>
          </w:tcPr>
          <w:p>
            <w:pPr>
              <w:widowControl w:val="0"/>
              <w:adjustRightInd w:val="0"/>
              <w:snapToGrid w:val="0"/>
              <w:spacing w:line="240" w:lineRule="auto"/>
              <w:ind w:firstLine="0" w:firstLineChars="0"/>
              <w:jc w:val="center"/>
              <w:rPr>
                <w:rFonts w:hint="eastAsia" w:cs="Times New Roman"/>
                <w:sz w:val="21"/>
                <w:szCs w:val="21"/>
              </w:rPr>
            </w:pPr>
          </w:p>
        </w:tc>
        <w:tc>
          <w:tcPr>
            <w:tcW w:w="884" w:type="dxa"/>
            <w:vMerge w:val="restart"/>
            <w:tcBorders>
              <w:top w:val="single" w:color="auto" w:sz="4" w:space="0"/>
              <w:left w:val="single" w:color="auto" w:sz="4" w:space="0"/>
              <w:right w:val="single" w:color="auto" w:sz="4" w:space="0"/>
            </w:tcBorders>
            <w:vAlign w:val="center"/>
          </w:tcPr>
          <w:p>
            <w:pPr>
              <w:widowControl w:val="0"/>
              <w:adjustRightInd w:val="0"/>
              <w:snapToGrid w:val="0"/>
              <w:spacing w:line="240" w:lineRule="auto"/>
              <w:ind w:firstLine="0" w:firstLineChars="0"/>
              <w:jc w:val="center"/>
              <w:rPr>
                <w:rFonts w:hint="eastAsia" w:cs="Times New Roman"/>
                <w:sz w:val="21"/>
                <w:szCs w:val="21"/>
              </w:rPr>
            </w:pPr>
            <w:r>
              <w:rPr>
                <w:rFonts w:hint="eastAsia" w:cs="Times New Roman"/>
                <w:sz w:val="21"/>
                <w:szCs w:val="21"/>
              </w:rPr>
              <w:t>第</w:t>
            </w:r>
            <w:r>
              <w:rPr>
                <w:rFonts w:cs="Times New Roman"/>
                <w:sz w:val="21"/>
                <w:szCs w:val="21"/>
              </w:rPr>
              <w:t>3合同段</w:t>
            </w:r>
          </w:p>
        </w:tc>
        <w:tc>
          <w:tcPr>
            <w:tcW w:w="1696" w:type="dxa"/>
            <w:tcBorders>
              <w:top w:val="single" w:color="auto" w:sz="4" w:space="0"/>
              <w:left w:val="single" w:color="auto" w:sz="4" w:space="0"/>
              <w:bottom w:val="single" w:color="auto" w:sz="4" w:space="0"/>
              <w:right w:val="single" w:color="auto" w:sz="4" w:space="0"/>
            </w:tcBorders>
            <w:vAlign w:val="center"/>
          </w:tcPr>
          <w:p>
            <w:pPr>
              <w:widowControl w:val="0"/>
              <w:adjustRightInd w:val="0"/>
              <w:snapToGrid w:val="0"/>
              <w:spacing w:line="240" w:lineRule="auto"/>
              <w:ind w:firstLine="0" w:firstLineChars="0"/>
              <w:jc w:val="left"/>
              <w:rPr>
                <w:rFonts w:hint="eastAsia" w:ascii="Times New Roman" w:hAnsi="Times New Roman" w:cs="Times New Roman"/>
                <w:sz w:val="21"/>
                <w:szCs w:val="24"/>
              </w:rPr>
            </w:pPr>
            <w:r>
              <w:rPr>
                <w:rFonts w:hint="eastAsia" w:ascii="Times New Roman" w:hAnsi="Times New Roman" w:cs="Times New Roman"/>
                <w:sz w:val="21"/>
                <w:szCs w:val="24"/>
              </w:rPr>
              <w:t>G1816乌玛高速兰州九州北至兰州南段工程</w:t>
            </w:r>
          </w:p>
        </w:tc>
        <w:tc>
          <w:tcPr>
            <w:tcW w:w="5453" w:type="dxa"/>
            <w:tcBorders>
              <w:top w:val="single" w:color="auto" w:sz="4" w:space="0"/>
              <w:left w:val="single" w:color="auto" w:sz="4" w:space="0"/>
              <w:right w:val="single" w:color="auto" w:sz="4" w:space="0"/>
            </w:tcBorders>
          </w:tcPr>
          <w:p>
            <w:pPr>
              <w:widowControl w:val="0"/>
              <w:adjustRightInd w:val="0"/>
              <w:snapToGrid w:val="0"/>
              <w:spacing w:line="240" w:lineRule="auto"/>
              <w:ind w:firstLine="0" w:firstLineChars="0"/>
              <w:rPr>
                <w:rFonts w:hint="eastAsia" w:ascii="Times New Roman" w:hAnsi="Times New Roman" w:cs="Times New Roman"/>
                <w:sz w:val="21"/>
                <w:szCs w:val="24"/>
              </w:rPr>
            </w:pPr>
            <w:r>
              <w:rPr>
                <w:rFonts w:hint="eastAsia" w:ascii="Times New Roman" w:hAnsi="Times New Roman" w:cs="Times New Roman"/>
                <w:sz w:val="21"/>
                <w:szCs w:val="24"/>
              </w:rPr>
              <w:t>全线采用</w:t>
            </w:r>
            <w:r>
              <w:rPr>
                <w:rFonts w:ascii="Times New Roman" w:hAnsi="Times New Roman" w:cs="Times New Roman"/>
                <w:sz w:val="21"/>
                <w:szCs w:val="24"/>
              </w:rPr>
              <w:t>6</w:t>
            </w:r>
            <w:r>
              <w:rPr>
                <w:rFonts w:hint="eastAsia" w:ascii="Times New Roman" w:hAnsi="Times New Roman" w:cs="Times New Roman"/>
                <w:sz w:val="21"/>
                <w:szCs w:val="24"/>
              </w:rPr>
              <w:t>车道高速公路标准建设，主线全长约</w:t>
            </w:r>
            <w:r>
              <w:rPr>
                <w:rFonts w:ascii="Times New Roman" w:hAnsi="Times New Roman" w:cs="Times New Roman"/>
                <w:sz w:val="21"/>
                <w:szCs w:val="24"/>
              </w:rPr>
              <w:t>18</w:t>
            </w:r>
            <w:r>
              <w:rPr>
                <w:rFonts w:hint="eastAsia" w:ascii="Times New Roman" w:hAnsi="Times New Roman" w:cs="Times New Roman"/>
                <w:sz w:val="21"/>
                <w:szCs w:val="24"/>
              </w:rPr>
              <w:t>公里，设计速度</w:t>
            </w:r>
            <w:r>
              <w:rPr>
                <w:rFonts w:ascii="Times New Roman" w:hAnsi="Times New Roman" w:cs="Times New Roman"/>
                <w:sz w:val="21"/>
                <w:szCs w:val="24"/>
              </w:rPr>
              <w:t>80</w:t>
            </w:r>
            <w:r>
              <w:rPr>
                <w:rFonts w:hint="eastAsia" w:ascii="Times New Roman" w:hAnsi="Times New Roman" w:cs="Times New Roman"/>
                <w:sz w:val="21"/>
                <w:szCs w:val="24"/>
              </w:rPr>
              <w:t>公里/小时，全线设互通</w:t>
            </w:r>
            <w:r>
              <w:rPr>
                <w:rFonts w:ascii="Times New Roman" w:hAnsi="Times New Roman" w:cs="Times New Roman"/>
                <w:sz w:val="21"/>
                <w:szCs w:val="24"/>
              </w:rPr>
              <w:t>4</w:t>
            </w:r>
            <w:r>
              <w:rPr>
                <w:rFonts w:hint="eastAsia" w:ascii="Times New Roman" w:hAnsi="Times New Roman" w:cs="Times New Roman"/>
                <w:sz w:val="21"/>
                <w:szCs w:val="24"/>
              </w:rPr>
              <w:t>座，桥隧比约</w:t>
            </w:r>
            <w:r>
              <w:rPr>
                <w:rFonts w:ascii="Times New Roman" w:hAnsi="Times New Roman" w:cs="Times New Roman"/>
                <w:sz w:val="21"/>
                <w:szCs w:val="24"/>
              </w:rPr>
              <w:t>68</w:t>
            </w:r>
            <w:r>
              <w:rPr>
                <w:rFonts w:hint="eastAsia" w:ascii="Times New Roman" w:hAnsi="Times New Roman" w:cs="Times New Roman"/>
                <w:sz w:val="21"/>
                <w:szCs w:val="24"/>
              </w:rPr>
              <w:t>%。拟建黄河特大桥采用</w:t>
            </w:r>
            <w:r>
              <w:rPr>
                <w:rFonts w:ascii="Times New Roman" w:hAnsi="Times New Roman" w:cs="Times New Roman"/>
                <w:sz w:val="21"/>
                <w:szCs w:val="24"/>
              </w:rPr>
              <w:t>160</w:t>
            </w:r>
            <w:r>
              <w:rPr>
                <w:rFonts w:hint="eastAsia" w:ascii="Times New Roman" w:hAnsi="Times New Roman" w:cs="Times New Roman"/>
                <w:sz w:val="21"/>
                <w:szCs w:val="24"/>
              </w:rPr>
              <w:t>米双层钢桁架梁结构。项目主要位于黄土覆盖的丘陵、盆地，建设条件较复杂，湿陷性黄土发育。项目估算总投资约为</w:t>
            </w:r>
            <w:r>
              <w:rPr>
                <w:rFonts w:ascii="Times New Roman" w:hAnsi="Times New Roman" w:cs="Times New Roman"/>
                <w:sz w:val="21"/>
                <w:szCs w:val="24"/>
              </w:rPr>
              <w:t>107</w:t>
            </w:r>
            <w:r>
              <w:rPr>
                <w:rFonts w:hint="eastAsia" w:ascii="Times New Roman" w:hAnsi="Times New Roman" w:cs="Times New Roman"/>
                <w:sz w:val="21"/>
                <w:szCs w:val="24"/>
              </w:rPr>
              <w:t>亿元。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12" w:type="dxa"/>
            <w:vMerge w:val="continue"/>
            <w:tcBorders>
              <w:left w:val="single" w:color="auto" w:sz="4" w:space="0"/>
              <w:right w:val="single" w:color="auto" w:sz="4" w:space="0"/>
            </w:tcBorders>
          </w:tcPr>
          <w:p>
            <w:pPr>
              <w:widowControl w:val="0"/>
              <w:adjustRightInd w:val="0"/>
              <w:snapToGrid w:val="0"/>
              <w:spacing w:line="240" w:lineRule="auto"/>
              <w:ind w:firstLine="0" w:firstLineChars="0"/>
              <w:jc w:val="center"/>
              <w:rPr>
                <w:rFonts w:hint="eastAsia" w:cs="Times New Roman"/>
                <w:sz w:val="21"/>
                <w:szCs w:val="21"/>
              </w:rPr>
            </w:pPr>
          </w:p>
        </w:tc>
        <w:tc>
          <w:tcPr>
            <w:tcW w:w="884" w:type="dxa"/>
            <w:vMerge w:val="continue"/>
            <w:tcBorders>
              <w:left w:val="single" w:color="auto" w:sz="4" w:space="0"/>
              <w:right w:val="single" w:color="auto" w:sz="4" w:space="0"/>
            </w:tcBorders>
            <w:vAlign w:val="center"/>
          </w:tcPr>
          <w:p>
            <w:pPr>
              <w:widowControl w:val="0"/>
              <w:adjustRightInd w:val="0"/>
              <w:snapToGrid w:val="0"/>
              <w:spacing w:line="240" w:lineRule="auto"/>
              <w:ind w:firstLine="0" w:firstLineChars="0"/>
              <w:jc w:val="center"/>
              <w:rPr>
                <w:rFonts w:hint="eastAsia" w:cs="Times New Roman"/>
                <w:sz w:val="21"/>
                <w:szCs w:val="21"/>
              </w:rPr>
            </w:pPr>
          </w:p>
        </w:tc>
        <w:tc>
          <w:tcPr>
            <w:tcW w:w="1696" w:type="dxa"/>
            <w:tcBorders>
              <w:top w:val="single" w:color="auto" w:sz="4" w:space="0"/>
              <w:left w:val="single" w:color="auto" w:sz="4" w:space="0"/>
              <w:bottom w:val="single" w:color="auto" w:sz="4" w:space="0"/>
              <w:right w:val="single" w:color="auto" w:sz="4" w:space="0"/>
            </w:tcBorders>
            <w:vAlign w:val="center"/>
          </w:tcPr>
          <w:p>
            <w:pPr>
              <w:widowControl w:val="0"/>
              <w:adjustRightInd w:val="0"/>
              <w:snapToGrid w:val="0"/>
              <w:spacing w:line="240" w:lineRule="auto"/>
              <w:ind w:firstLine="0" w:firstLineChars="0"/>
              <w:jc w:val="left"/>
              <w:rPr>
                <w:rFonts w:hint="eastAsia" w:ascii="Times New Roman" w:hAnsi="Times New Roman" w:cs="Times New Roman"/>
                <w:sz w:val="21"/>
                <w:szCs w:val="24"/>
              </w:rPr>
            </w:pPr>
            <w:r>
              <w:rPr>
                <w:rFonts w:hint="eastAsia" w:ascii="Times New Roman" w:hAnsi="Times New Roman" w:cs="Times New Roman"/>
                <w:sz w:val="21"/>
                <w:szCs w:val="24"/>
              </w:rPr>
              <w:t>G1816乌玛高速青海河南至玛沁段</w:t>
            </w:r>
          </w:p>
        </w:tc>
        <w:tc>
          <w:tcPr>
            <w:tcW w:w="5453" w:type="dxa"/>
            <w:tcBorders>
              <w:top w:val="single" w:color="auto" w:sz="4" w:space="0"/>
              <w:left w:val="single" w:color="auto" w:sz="4" w:space="0"/>
              <w:right w:val="single" w:color="auto" w:sz="4" w:space="0"/>
            </w:tcBorders>
          </w:tcPr>
          <w:p>
            <w:pPr>
              <w:widowControl w:val="0"/>
              <w:adjustRightInd w:val="0"/>
              <w:snapToGrid w:val="0"/>
              <w:spacing w:line="240" w:lineRule="auto"/>
              <w:ind w:firstLine="0" w:firstLineChars="0"/>
              <w:rPr>
                <w:rFonts w:hint="eastAsia" w:ascii="Times New Roman" w:hAnsi="Times New Roman" w:cs="Times New Roman"/>
                <w:sz w:val="21"/>
                <w:szCs w:val="24"/>
              </w:rPr>
            </w:pPr>
            <w:r>
              <w:rPr>
                <w:rFonts w:hint="eastAsia" w:ascii="Times New Roman" w:hAnsi="Times New Roman" w:cs="Times New Roman"/>
                <w:sz w:val="21"/>
                <w:szCs w:val="24"/>
              </w:rPr>
              <w:t>全线采用</w:t>
            </w:r>
            <w:r>
              <w:rPr>
                <w:rFonts w:ascii="Times New Roman" w:hAnsi="Times New Roman" w:cs="Times New Roman"/>
                <w:sz w:val="21"/>
                <w:szCs w:val="24"/>
              </w:rPr>
              <w:t>4</w:t>
            </w:r>
            <w:r>
              <w:rPr>
                <w:rFonts w:hint="eastAsia" w:ascii="Times New Roman" w:hAnsi="Times New Roman" w:cs="Times New Roman"/>
                <w:sz w:val="21"/>
                <w:szCs w:val="24"/>
              </w:rPr>
              <w:t>车道高速公路标准建设，主线全长约</w:t>
            </w:r>
            <w:r>
              <w:rPr>
                <w:rFonts w:ascii="Times New Roman" w:hAnsi="Times New Roman" w:cs="Times New Roman"/>
                <w:sz w:val="21"/>
                <w:szCs w:val="24"/>
              </w:rPr>
              <w:t>164</w:t>
            </w:r>
            <w:r>
              <w:rPr>
                <w:rFonts w:hint="eastAsia" w:ascii="Times New Roman" w:hAnsi="Times New Roman" w:cs="Times New Roman"/>
                <w:sz w:val="21"/>
                <w:szCs w:val="24"/>
              </w:rPr>
              <w:t>公里，设计速度</w:t>
            </w:r>
            <w:r>
              <w:rPr>
                <w:rFonts w:ascii="Times New Roman" w:hAnsi="Times New Roman" w:cs="Times New Roman"/>
                <w:sz w:val="21"/>
                <w:szCs w:val="24"/>
              </w:rPr>
              <w:t>100</w:t>
            </w:r>
            <w:r>
              <w:rPr>
                <w:rFonts w:hint="eastAsia" w:ascii="Times New Roman" w:hAnsi="Times New Roman" w:cs="Times New Roman"/>
                <w:sz w:val="21"/>
                <w:szCs w:val="24"/>
              </w:rPr>
              <w:t>公里/小时，全线设互通</w:t>
            </w:r>
            <w:r>
              <w:rPr>
                <w:rFonts w:ascii="Times New Roman" w:hAnsi="Times New Roman" w:cs="Times New Roman"/>
                <w:sz w:val="21"/>
                <w:szCs w:val="24"/>
              </w:rPr>
              <w:t>5</w:t>
            </w:r>
            <w:r>
              <w:rPr>
                <w:rFonts w:hint="eastAsia" w:ascii="Times New Roman" w:hAnsi="Times New Roman" w:cs="Times New Roman"/>
                <w:sz w:val="21"/>
                <w:szCs w:val="24"/>
              </w:rPr>
              <w:t>座，桥隧比约</w:t>
            </w:r>
            <w:r>
              <w:rPr>
                <w:rFonts w:ascii="Times New Roman" w:hAnsi="Times New Roman" w:cs="Times New Roman"/>
                <w:sz w:val="21"/>
                <w:szCs w:val="24"/>
              </w:rPr>
              <w:t>43</w:t>
            </w:r>
            <w:r>
              <w:rPr>
                <w:rFonts w:hint="eastAsia" w:ascii="Times New Roman" w:hAnsi="Times New Roman" w:cs="Times New Roman"/>
                <w:sz w:val="21"/>
                <w:szCs w:val="24"/>
              </w:rPr>
              <w:t>%。拟建拉加黄河特大桥采用主跨2×6</w:t>
            </w:r>
            <w:r>
              <w:rPr>
                <w:rFonts w:ascii="Times New Roman" w:hAnsi="Times New Roman" w:cs="Times New Roman"/>
                <w:sz w:val="21"/>
                <w:szCs w:val="24"/>
              </w:rPr>
              <w:t>50</w:t>
            </w:r>
            <w:r>
              <w:rPr>
                <w:rFonts w:hint="eastAsia" w:ascii="Times New Roman" w:hAnsi="Times New Roman" w:cs="Times New Roman"/>
                <w:sz w:val="21"/>
                <w:szCs w:val="24"/>
              </w:rPr>
              <w:t>米钢桁—混凝土混合梁斜拉桥方案，拟建军功2号隧道长约9公里。项目经过冲洪积平原、河谷、高山地貌单元，地形地质条件较复杂，相对高差大。项目估算总投资约为</w:t>
            </w:r>
            <w:r>
              <w:rPr>
                <w:rFonts w:ascii="Times New Roman" w:hAnsi="Times New Roman" w:cs="Times New Roman"/>
                <w:sz w:val="21"/>
                <w:szCs w:val="24"/>
              </w:rPr>
              <w:t>252</w:t>
            </w:r>
            <w:r>
              <w:rPr>
                <w:rFonts w:hint="eastAsia" w:ascii="Times New Roman" w:hAnsi="Times New Roman" w:cs="Times New Roman"/>
                <w:sz w:val="21"/>
                <w:szCs w:val="24"/>
              </w:rPr>
              <w:t>亿元。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12" w:type="dxa"/>
            <w:vMerge w:val="continue"/>
            <w:tcBorders>
              <w:left w:val="single" w:color="auto" w:sz="4" w:space="0"/>
              <w:right w:val="single" w:color="auto" w:sz="4" w:space="0"/>
            </w:tcBorders>
          </w:tcPr>
          <w:p>
            <w:pPr>
              <w:widowControl w:val="0"/>
              <w:adjustRightInd w:val="0"/>
              <w:snapToGrid w:val="0"/>
              <w:spacing w:line="240" w:lineRule="auto"/>
              <w:ind w:firstLine="0" w:firstLineChars="0"/>
              <w:jc w:val="center"/>
              <w:rPr>
                <w:rFonts w:hint="eastAsia" w:cs="Times New Roman"/>
                <w:sz w:val="21"/>
                <w:szCs w:val="21"/>
              </w:rPr>
            </w:pPr>
          </w:p>
        </w:tc>
        <w:tc>
          <w:tcPr>
            <w:tcW w:w="884" w:type="dxa"/>
            <w:vMerge w:val="continue"/>
            <w:tcBorders>
              <w:left w:val="single" w:color="auto" w:sz="4" w:space="0"/>
              <w:right w:val="single" w:color="auto" w:sz="4" w:space="0"/>
            </w:tcBorders>
            <w:vAlign w:val="center"/>
          </w:tcPr>
          <w:p>
            <w:pPr>
              <w:widowControl w:val="0"/>
              <w:adjustRightInd w:val="0"/>
              <w:snapToGrid w:val="0"/>
              <w:spacing w:line="240" w:lineRule="auto"/>
              <w:ind w:firstLine="0" w:firstLineChars="0"/>
              <w:jc w:val="center"/>
              <w:rPr>
                <w:rFonts w:hint="eastAsia" w:cs="Times New Roman"/>
                <w:sz w:val="21"/>
                <w:szCs w:val="21"/>
              </w:rPr>
            </w:pPr>
          </w:p>
        </w:tc>
        <w:tc>
          <w:tcPr>
            <w:tcW w:w="1696" w:type="dxa"/>
            <w:tcBorders>
              <w:top w:val="single" w:color="auto" w:sz="4" w:space="0"/>
              <w:left w:val="single" w:color="auto" w:sz="4" w:space="0"/>
              <w:bottom w:val="single" w:color="auto" w:sz="4" w:space="0"/>
              <w:right w:val="single" w:color="auto" w:sz="4" w:space="0"/>
            </w:tcBorders>
            <w:vAlign w:val="center"/>
          </w:tcPr>
          <w:p>
            <w:pPr>
              <w:widowControl w:val="0"/>
              <w:adjustRightInd w:val="0"/>
              <w:snapToGrid w:val="0"/>
              <w:spacing w:line="240" w:lineRule="auto"/>
              <w:ind w:firstLine="0" w:firstLineChars="0"/>
              <w:jc w:val="left"/>
              <w:rPr>
                <w:rFonts w:hint="eastAsia" w:ascii="Times New Roman" w:hAnsi="Times New Roman" w:cs="Times New Roman"/>
                <w:sz w:val="21"/>
                <w:szCs w:val="24"/>
              </w:rPr>
            </w:pPr>
            <w:r>
              <w:rPr>
                <w:rFonts w:hint="eastAsia" w:ascii="Times New Roman" w:hAnsi="Times New Roman" w:cs="Times New Roman"/>
                <w:sz w:val="21"/>
                <w:szCs w:val="24"/>
              </w:rPr>
              <w:t>G0612西和高速青海湟源至西海段</w:t>
            </w:r>
          </w:p>
        </w:tc>
        <w:tc>
          <w:tcPr>
            <w:tcW w:w="5453" w:type="dxa"/>
            <w:tcBorders>
              <w:top w:val="single" w:color="auto" w:sz="4" w:space="0"/>
              <w:left w:val="single" w:color="auto" w:sz="4" w:space="0"/>
              <w:right w:val="single" w:color="auto" w:sz="4" w:space="0"/>
            </w:tcBorders>
          </w:tcPr>
          <w:p>
            <w:pPr>
              <w:widowControl w:val="0"/>
              <w:adjustRightInd w:val="0"/>
              <w:snapToGrid w:val="0"/>
              <w:spacing w:line="240" w:lineRule="auto"/>
              <w:ind w:firstLine="0" w:firstLineChars="0"/>
              <w:rPr>
                <w:rFonts w:hint="eastAsia" w:ascii="Times New Roman" w:hAnsi="Times New Roman" w:cs="Times New Roman"/>
                <w:sz w:val="21"/>
                <w:szCs w:val="24"/>
              </w:rPr>
            </w:pPr>
            <w:r>
              <w:rPr>
                <w:rFonts w:hint="eastAsia" w:ascii="Times New Roman" w:hAnsi="Times New Roman" w:cs="Times New Roman"/>
                <w:sz w:val="21"/>
                <w:szCs w:val="24"/>
              </w:rPr>
              <w:t>全线采用</w:t>
            </w:r>
            <w:r>
              <w:rPr>
                <w:rFonts w:ascii="Times New Roman" w:hAnsi="Times New Roman" w:cs="Times New Roman"/>
                <w:sz w:val="21"/>
                <w:szCs w:val="24"/>
              </w:rPr>
              <w:t>4</w:t>
            </w:r>
            <w:r>
              <w:rPr>
                <w:rFonts w:hint="eastAsia" w:ascii="Times New Roman" w:hAnsi="Times New Roman" w:cs="Times New Roman"/>
                <w:sz w:val="21"/>
                <w:szCs w:val="24"/>
              </w:rPr>
              <w:t>车道高速公路标准建设，全长约</w:t>
            </w:r>
            <w:r>
              <w:rPr>
                <w:rFonts w:ascii="Times New Roman" w:hAnsi="Times New Roman" w:cs="Times New Roman"/>
                <w:sz w:val="21"/>
                <w:szCs w:val="24"/>
              </w:rPr>
              <w:t>51</w:t>
            </w:r>
            <w:r>
              <w:rPr>
                <w:rFonts w:hint="eastAsia" w:ascii="Times New Roman" w:hAnsi="Times New Roman" w:cs="Times New Roman"/>
                <w:sz w:val="21"/>
                <w:szCs w:val="24"/>
              </w:rPr>
              <w:t>公里，设计速度</w:t>
            </w:r>
            <w:r>
              <w:rPr>
                <w:rFonts w:ascii="Times New Roman" w:hAnsi="Times New Roman" w:cs="Times New Roman"/>
                <w:sz w:val="21"/>
                <w:szCs w:val="24"/>
              </w:rPr>
              <w:t>100</w:t>
            </w:r>
            <w:r>
              <w:rPr>
                <w:rFonts w:hint="eastAsia" w:ascii="Times New Roman" w:hAnsi="Times New Roman" w:cs="Times New Roman"/>
                <w:sz w:val="21"/>
                <w:szCs w:val="24"/>
              </w:rPr>
              <w:t>公里/小时，全线设互通</w:t>
            </w:r>
            <w:r>
              <w:rPr>
                <w:rFonts w:ascii="Times New Roman" w:hAnsi="Times New Roman" w:cs="Times New Roman"/>
                <w:sz w:val="21"/>
                <w:szCs w:val="24"/>
              </w:rPr>
              <w:t>4</w:t>
            </w:r>
            <w:r>
              <w:rPr>
                <w:rFonts w:hint="eastAsia" w:ascii="Times New Roman" w:hAnsi="Times New Roman" w:cs="Times New Roman"/>
                <w:sz w:val="21"/>
                <w:szCs w:val="24"/>
              </w:rPr>
              <w:t>座，桥隧比约</w:t>
            </w:r>
            <w:r>
              <w:rPr>
                <w:rFonts w:ascii="Times New Roman" w:hAnsi="Times New Roman" w:cs="Times New Roman"/>
                <w:sz w:val="21"/>
                <w:szCs w:val="24"/>
              </w:rPr>
              <w:t>28</w:t>
            </w:r>
            <w:r>
              <w:rPr>
                <w:rFonts w:hint="eastAsia" w:ascii="Times New Roman" w:hAnsi="Times New Roman" w:cs="Times New Roman"/>
                <w:sz w:val="21"/>
                <w:szCs w:val="24"/>
              </w:rPr>
              <w:t>%。项目主要经过河谷地带，地形地质条件较复杂。项目估算总投资约为</w:t>
            </w:r>
            <w:r>
              <w:rPr>
                <w:rFonts w:ascii="Times New Roman" w:hAnsi="Times New Roman" w:cs="Times New Roman"/>
                <w:sz w:val="21"/>
                <w:szCs w:val="24"/>
              </w:rPr>
              <w:t>62</w:t>
            </w:r>
            <w:r>
              <w:rPr>
                <w:rFonts w:hint="eastAsia" w:ascii="Times New Roman" w:hAnsi="Times New Roman" w:cs="Times New Roman"/>
                <w:sz w:val="21"/>
                <w:szCs w:val="24"/>
              </w:rPr>
              <w:t>亿元。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812" w:type="dxa"/>
            <w:vMerge w:val="continue"/>
            <w:tcBorders>
              <w:left w:val="single" w:color="auto" w:sz="4" w:space="0"/>
              <w:right w:val="single" w:color="auto" w:sz="4" w:space="0"/>
            </w:tcBorders>
          </w:tcPr>
          <w:p>
            <w:pPr>
              <w:widowControl w:val="0"/>
              <w:adjustRightInd w:val="0"/>
              <w:snapToGrid w:val="0"/>
              <w:spacing w:line="240" w:lineRule="auto"/>
              <w:ind w:firstLine="0" w:firstLineChars="0"/>
              <w:jc w:val="center"/>
              <w:rPr>
                <w:rFonts w:hint="eastAsia" w:cs="Times New Roman"/>
                <w:sz w:val="21"/>
                <w:szCs w:val="21"/>
              </w:rPr>
            </w:pPr>
          </w:p>
        </w:tc>
        <w:tc>
          <w:tcPr>
            <w:tcW w:w="884" w:type="dxa"/>
            <w:vMerge w:val="restart"/>
            <w:tcBorders>
              <w:left w:val="single" w:color="auto" w:sz="4" w:space="0"/>
              <w:right w:val="single" w:color="auto" w:sz="4" w:space="0"/>
            </w:tcBorders>
            <w:vAlign w:val="center"/>
          </w:tcPr>
          <w:p>
            <w:pPr>
              <w:widowControl w:val="0"/>
              <w:adjustRightInd w:val="0"/>
              <w:snapToGrid w:val="0"/>
              <w:spacing w:line="240" w:lineRule="auto"/>
              <w:ind w:firstLine="0" w:firstLineChars="0"/>
              <w:jc w:val="center"/>
              <w:rPr>
                <w:rFonts w:hint="eastAsia" w:cs="Times New Roman"/>
                <w:sz w:val="21"/>
                <w:szCs w:val="21"/>
              </w:rPr>
            </w:pPr>
            <w:r>
              <w:rPr>
                <w:rFonts w:hint="eastAsia" w:cs="Times New Roman"/>
                <w:sz w:val="21"/>
                <w:szCs w:val="21"/>
              </w:rPr>
              <w:t>第4合同段</w:t>
            </w:r>
          </w:p>
        </w:tc>
        <w:tc>
          <w:tcPr>
            <w:tcW w:w="1696" w:type="dxa"/>
            <w:tcBorders>
              <w:top w:val="single" w:color="auto" w:sz="4" w:space="0"/>
              <w:left w:val="single" w:color="auto" w:sz="4" w:space="0"/>
              <w:bottom w:val="single" w:color="auto" w:sz="4" w:space="0"/>
              <w:right w:val="single" w:color="auto" w:sz="4" w:space="0"/>
            </w:tcBorders>
            <w:vAlign w:val="center"/>
          </w:tcPr>
          <w:p>
            <w:pPr>
              <w:widowControl w:val="0"/>
              <w:adjustRightInd w:val="0"/>
              <w:snapToGrid w:val="0"/>
              <w:spacing w:line="240" w:lineRule="auto"/>
              <w:ind w:firstLine="0" w:firstLineChars="0"/>
              <w:jc w:val="left"/>
              <w:rPr>
                <w:rFonts w:hint="eastAsia" w:ascii="Times New Roman" w:hAnsi="Times New Roman" w:cs="Times New Roman"/>
                <w:sz w:val="21"/>
                <w:szCs w:val="24"/>
              </w:rPr>
            </w:pPr>
            <w:r>
              <w:rPr>
                <w:rFonts w:hint="eastAsia" w:ascii="Times New Roman" w:hAnsi="Times New Roman" w:cs="Times New Roman"/>
                <w:sz w:val="21"/>
                <w:szCs w:val="24"/>
              </w:rPr>
              <w:t>G1523甬莞/G9411莞佛高速广东常平至虎门段改扩建工程</w:t>
            </w:r>
          </w:p>
        </w:tc>
        <w:tc>
          <w:tcPr>
            <w:tcW w:w="5453" w:type="dxa"/>
            <w:tcBorders>
              <w:left w:val="single" w:color="auto" w:sz="4" w:space="0"/>
              <w:bottom w:val="single" w:color="auto" w:sz="4" w:space="0"/>
              <w:right w:val="single" w:color="auto" w:sz="4" w:space="0"/>
            </w:tcBorders>
            <w:vAlign w:val="center"/>
          </w:tcPr>
          <w:p>
            <w:pPr>
              <w:widowControl w:val="0"/>
              <w:adjustRightInd w:val="0"/>
              <w:snapToGrid w:val="0"/>
              <w:spacing w:line="240" w:lineRule="auto"/>
              <w:ind w:firstLine="0" w:firstLineChars="0"/>
              <w:rPr>
                <w:rFonts w:hint="eastAsia" w:ascii="Times New Roman" w:hAnsi="Times New Roman" w:cs="Times New Roman"/>
                <w:sz w:val="21"/>
                <w:szCs w:val="24"/>
              </w:rPr>
            </w:pPr>
            <w:r>
              <w:rPr>
                <w:rFonts w:hint="eastAsia" w:ascii="Times New Roman" w:hAnsi="Times New Roman" w:cs="Times New Roman"/>
                <w:sz w:val="21"/>
                <w:szCs w:val="24"/>
              </w:rPr>
              <w:t>全线采用</w:t>
            </w:r>
            <w:r>
              <w:rPr>
                <w:rFonts w:ascii="Times New Roman" w:hAnsi="Times New Roman" w:cs="Times New Roman"/>
                <w:sz w:val="21"/>
                <w:szCs w:val="24"/>
              </w:rPr>
              <w:t>6/10/12</w:t>
            </w:r>
            <w:r>
              <w:rPr>
                <w:rFonts w:hint="eastAsia" w:ascii="Times New Roman" w:hAnsi="Times New Roman" w:cs="Times New Roman"/>
                <w:sz w:val="21"/>
                <w:szCs w:val="24"/>
              </w:rPr>
              <w:t>车道高速公路标准改扩建，全长约</w:t>
            </w:r>
            <w:r>
              <w:rPr>
                <w:rFonts w:ascii="Times New Roman" w:hAnsi="Times New Roman" w:cs="Times New Roman"/>
                <w:sz w:val="21"/>
                <w:szCs w:val="24"/>
              </w:rPr>
              <w:t>40</w:t>
            </w:r>
            <w:r>
              <w:rPr>
                <w:rFonts w:hint="eastAsia" w:ascii="Times New Roman" w:hAnsi="Times New Roman" w:cs="Times New Roman"/>
                <w:sz w:val="21"/>
                <w:szCs w:val="24"/>
              </w:rPr>
              <w:t>公里，设计速度</w:t>
            </w:r>
            <w:r>
              <w:rPr>
                <w:rFonts w:ascii="Times New Roman" w:hAnsi="Times New Roman" w:cs="Times New Roman"/>
                <w:sz w:val="21"/>
                <w:szCs w:val="24"/>
              </w:rPr>
              <w:t>120</w:t>
            </w:r>
            <w:r>
              <w:rPr>
                <w:rFonts w:hint="eastAsia" w:ascii="Times New Roman" w:hAnsi="Times New Roman" w:cs="Times New Roman"/>
                <w:sz w:val="21"/>
                <w:szCs w:val="24"/>
              </w:rPr>
              <w:t>公里/小时，全线设互通</w:t>
            </w:r>
            <w:r>
              <w:rPr>
                <w:rFonts w:ascii="Times New Roman" w:hAnsi="Times New Roman" w:cs="Times New Roman"/>
                <w:sz w:val="21"/>
                <w:szCs w:val="24"/>
              </w:rPr>
              <w:t>11</w:t>
            </w:r>
            <w:r>
              <w:rPr>
                <w:rFonts w:hint="eastAsia" w:ascii="Times New Roman" w:hAnsi="Times New Roman" w:cs="Times New Roman"/>
                <w:sz w:val="21"/>
                <w:szCs w:val="24"/>
              </w:rPr>
              <w:t>座，桥梁占比约</w:t>
            </w:r>
            <w:r>
              <w:rPr>
                <w:rFonts w:ascii="Times New Roman" w:hAnsi="Times New Roman" w:cs="Times New Roman"/>
                <w:sz w:val="21"/>
                <w:szCs w:val="24"/>
              </w:rPr>
              <w:t>53</w:t>
            </w:r>
            <w:r>
              <w:rPr>
                <w:rFonts w:hint="eastAsia" w:ascii="Times New Roman" w:hAnsi="Times New Roman" w:cs="Times New Roman"/>
                <w:sz w:val="21"/>
                <w:szCs w:val="24"/>
              </w:rPr>
              <w:t>%，无隧道工程。采用双侧拼宽为主、局部分离新建方式改扩建。项目主要位于低山丘陵区，项目互通立交密集，建设条件和交通组织复杂。项目估算总投资约为</w:t>
            </w:r>
            <w:r>
              <w:rPr>
                <w:rFonts w:ascii="Times New Roman" w:hAnsi="Times New Roman" w:cs="Times New Roman"/>
                <w:sz w:val="21"/>
                <w:szCs w:val="24"/>
              </w:rPr>
              <w:t>194</w:t>
            </w:r>
            <w:r>
              <w:rPr>
                <w:rFonts w:hint="eastAsia" w:ascii="Times New Roman" w:hAnsi="Times New Roman" w:cs="Times New Roman"/>
                <w:sz w:val="21"/>
                <w:szCs w:val="24"/>
              </w:rPr>
              <w:t>亿元。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812" w:type="dxa"/>
            <w:vMerge w:val="continue"/>
            <w:tcBorders>
              <w:left w:val="single" w:color="auto" w:sz="4" w:space="0"/>
              <w:right w:val="single" w:color="auto" w:sz="4" w:space="0"/>
            </w:tcBorders>
          </w:tcPr>
          <w:p>
            <w:pPr>
              <w:widowControl w:val="0"/>
              <w:adjustRightInd w:val="0"/>
              <w:snapToGrid w:val="0"/>
              <w:spacing w:line="240" w:lineRule="auto"/>
              <w:ind w:firstLine="0" w:firstLineChars="0"/>
              <w:jc w:val="center"/>
              <w:rPr>
                <w:rFonts w:hint="eastAsia" w:cs="Times New Roman"/>
                <w:sz w:val="21"/>
                <w:szCs w:val="21"/>
              </w:rPr>
            </w:pPr>
          </w:p>
        </w:tc>
        <w:tc>
          <w:tcPr>
            <w:tcW w:w="884" w:type="dxa"/>
            <w:vMerge w:val="continue"/>
            <w:tcBorders>
              <w:left w:val="single" w:color="auto" w:sz="4" w:space="0"/>
              <w:right w:val="single" w:color="auto" w:sz="4" w:space="0"/>
            </w:tcBorders>
            <w:vAlign w:val="center"/>
          </w:tcPr>
          <w:p>
            <w:pPr>
              <w:widowControl w:val="0"/>
              <w:adjustRightInd w:val="0"/>
              <w:snapToGrid w:val="0"/>
              <w:spacing w:line="240" w:lineRule="auto"/>
              <w:ind w:firstLine="0" w:firstLineChars="0"/>
              <w:jc w:val="center"/>
              <w:rPr>
                <w:rFonts w:hint="eastAsia" w:cs="Times New Roman"/>
                <w:sz w:val="21"/>
                <w:szCs w:val="21"/>
              </w:rPr>
            </w:pPr>
          </w:p>
        </w:tc>
        <w:tc>
          <w:tcPr>
            <w:tcW w:w="1696" w:type="dxa"/>
            <w:tcBorders>
              <w:top w:val="single" w:color="auto" w:sz="4" w:space="0"/>
              <w:left w:val="single" w:color="auto" w:sz="4" w:space="0"/>
              <w:bottom w:val="single" w:color="auto" w:sz="4" w:space="0"/>
              <w:right w:val="single" w:color="auto" w:sz="4" w:space="0"/>
            </w:tcBorders>
            <w:vAlign w:val="center"/>
          </w:tcPr>
          <w:p>
            <w:pPr>
              <w:widowControl w:val="0"/>
              <w:adjustRightInd w:val="0"/>
              <w:snapToGrid w:val="0"/>
              <w:spacing w:line="240" w:lineRule="auto"/>
              <w:ind w:firstLine="0" w:firstLineChars="0"/>
              <w:jc w:val="left"/>
              <w:rPr>
                <w:rFonts w:hint="eastAsia" w:ascii="Times New Roman" w:hAnsi="Times New Roman" w:cs="Times New Roman"/>
                <w:sz w:val="21"/>
                <w:szCs w:val="24"/>
              </w:rPr>
            </w:pPr>
            <w:r>
              <w:rPr>
                <w:rFonts w:hint="eastAsia" w:ascii="Times New Roman" w:hAnsi="Times New Roman" w:cs="Times New Roman"/>
                <w:sz w:val="21"/>
                <w:szCs w:val="24"/>
              </w:rPr>
              <w:t>G94珠三角地区环线高速塘厦至东城段改扩建工程</w:t>
            </w:r>
          </w:p>
        </w:tc>
        <w:tc>
          <w:tcPr>
            <w:tcW w:w="5453" w:type="dxa"/>
            <w:tcBorders>
              <w:left w:val="single" w:color="auto" w:sz="4" w:space="0"/>
              <w:bottom w:val="single" w:color="auto" w:sz="4" w:space="0"/>
              <w:right w:val="single" w:color="auto" w:sz="4" w:space="0"/>
            </w:tcBorders>
            <w:vAlign w:val="center"/>
          </w:tcPr>
          <w:p>
            <w:pPr>
              <w:widowControl w:val="0"/>
              <w:adjustRightInd w:val="0"/>
              <w:snapToGrid w:val="0"/>
              <w:spacing w:line="240" w:lineRule="auto"/>
              <w:ind w:firstLine="0" w:firstLineChars="0"/>
              <w:rPr>
                <w:rFonts w:hint="eastAsia" w:ascii="Times New Roman" w:hAnsi="Times New Roman" w:cs="Times New Roman"/>
                <w:sz w:val="21"/>
                <w:szCs w:val="24"/>
              </w:rPr>
            </w:pPr>
            <w:r>
              <w:rPr>
                <w:rFonts w:hint="eastAsia" w:ascii="Times New Roman" w:hAnsi="Times New Roman" w:cs="Times New Roman"/>
                <w:sz w:val="21"/>
                <w:szCs w:val="24"/>
              </w:rPr>
              <w:t>全线采用</w:t>
            </w:r>
            <w:r>
              <w:rPr>
                <w:rFonts w:ascii="Times New Roman" w:hAnsi="Times New Roman" w:cs="Times New Roman"/>
                <w:sz w:val="21"/>
                <w:szCs w:val="24"/>
              </w:rPr>
              <w:t>10/12</w:t>
            </w:r>
            <w:r>
              <w:rPr>
                <w:rFonts w:hint="eastAsia" w:ascii="Times New Roman" w:hAnsi="Times New Roman" w:cs="Times New Roman"/>
                <w:sz w:val="21"/>
                <w:szCs w:val="24"/>
              </w:rPr>
              <w:t>车道高速公路标准改扩建，全长约</w:t>
            </w:r>
            <w:r>
              <w:rPr>
                <w:rFonts w:ascii="Times New Roman" w:hAnsi="Times New Roman" w:cs="Times New Roman"/>
                <w:sz w:val="21"/>
                <w:szCs w:val="24"/>
              </w:rPr>
              <w:t>46</w:t>
            </w:r>
            <w:r>
              <w:rPr>
                <w:rFonts w:hint="eastAsia" w:ascii="Times New Roman" w:hAnsi="Times New Roman" w:cs="Times New Roman"/>
                <w:sz w:val="21"/>
                <w:szCs w:val="24"/>
              </w:rPr>
              <w:t>公里，设计速度</w:t>
            </w:r>
            <w:r>
              <w:rPr>
                <w:rFonts w:ascii="Times New Roman" w:hAnsi="Times New Roman" w:cs="Times New Roman"/>
                <w:sz w:val="21"/>
                <w:szCs w:val="24"/>
              </w:rPr>
              <w:t>100</w:t>
            </w:r>
            <w:r>
              <w:rPr>
                <w:rFonts w:hint="eastAsia" w:ascii="Times New Roman" w:hAnsi="Times New Roman" w:cs="Times New Roman"/>
                <w:sz w:val="21"/>
                <w:szCs w:val="24"/>
              </w:rPr>
              <w:t>公里/小时，全线设互通</w:t>
            </w:r>
            <w:r>
              <w:rPr>
                <w:rFonts w:ascii="Times New Roman" w:hAnsi="Times New Roman" w:cs="Times New Roman"/>
                <w:sz w:val="21"/>
                <w:szCs w:val="24"/>
              </w:rPr>
              <w:t>11</w:t>
            </w:r>
            <w:r>
              <w:rPr>
                <w:rFonts w:hint="eastAsia" w:ascii="Times New Roman" w:hAnsi="Times New Roman" w:cs="Times New Roman"/>
                <w:sz w:val="21"/>
                <w:szCs w:val="24"/>
              </w:rPr>
              <w:t>座，桥梁占比约</w:t>
            </w:r>
            <w:r>
              <w:rPr>
                <w:rFonts w:ascii="Times New Roman" w:hAnsi="Times New Roman" w:cs="Times New Roman"/>
                <w:sz w:val="21"/>
                <w:szCs w:val="24"/>
              </w:rPr>
              <w:t>21</w:t>
            </w:r>
            <w:r>
              <w:rPr>
                <w:rFonts w:hint="eastAsia" w:ascii="Times New Roman" w:hAnsi="Times New Roman" w:cs="Times New Roman"/>
                <w:sz w:val="21"/>
                <w:szCs w:val="24"/>
              </w:rPr>
              <w:t>%，无隧道工程。采用双侧拼宽为主方式改扩建。项目主要位于低山丘陵区，项目互通立交密集，建设条件和交通组织复杂。项目估算总投资约为</w:t>
            </w:r>
            <w:r>
              <w:rPr>
                <w:rFonts w:ascii="Times New Roman" w:hAnsi="Times New Roman" w:cs="Times New Roman"/>
                <w:sz w:val="21"/>
                <w:szCs w:val="24"/>
              </w:rPr>
              <w:t>181</w:t>
            </w:r>
            <w:r>
              <w:rPr>
                <w:rFonts w:hint="eastAsia" w:ascii="Times New Roman" w:hAnsi="Times New Roman" w:cs="Times New Roman"/>
                <w:sz w:val="21"/>
                <w:szCs w:val="24"/>
              </w:rPr>
              <w:t>亿元。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812" w:type="dxa"/>
            <w:vMerge w:val="continue"/>
            <w:tcBorders>
              <w:left w:val="single" w:color="auto" w:sz="4" w:space="0"/>
              <w:right w:val="single" w:color="auto" w:sz="4" w:space="0"/>
            </w:tcBorders>
          </w:tcPr>
          <w:p>
            <w:pPr>
              <w:widowControl w:val="0"/>
              <w:adjustRightInd w:val="0"/>
              <w:snapToGrid w:val="0"/>
              <w:spacing w:line="240" w:lineRule="auto"/>
              <w:ind w:firstLine="0" w:firstLineChars="0"/>
              <w:jc w:val="center"/>
              <w:rPr>
                <w:rFonts w:hint="eastAsia" w:cs="Times New Roman"/>
                <w:sz w:val="21"/>
                <w:szCs w:val="21"/>
              </w:rPr>
            </w:pPr>
          </w:p>
        </w:tc>
        <w:tc>
          <w:tcPr>
            <w:tcW w:w="884" w:type="dxa"/>
            <w:tcBorders>
              <w:left w:val="single" w:color="auto" w:sz="4" w:space="0"/>
              <w:right w:val="single" w:color="auto" w:sz="4" w:space="0"/>
            </w:tcBorders>
            <w:vAlign w:val="center"/>
          </w:tcPr>
          <w:p>
            <w:pPr>
              <w:widowControl w:val="0"/>
              <w:adjustRightInd w:val="0"/>
              <w:snapToGrid w:val="0"/>
              <w:spacing w:line="240" w:lineRule="auto"/>
              <w:ind w:firstLine="0" w:firstLineChars="0"/>
              <w:jc w:val="center"/>
              <w:rPr>
                <w:rFonts w:hint="eastAsia" w:cs="Times New Roman"/>
                <w:sz w:val="21"/>
                <w:szCs w:val="21"/>
              </w:rPr>
            </w:pPr>
            <w:r>
              <w:rPr>
                <w:rFonts w:hint="eastAsia" w:cs="Times New Roman"/>
                <w:sz w:val="21"/>
                <w:szCs w:val="21"/>
              </w:rPr>
              <w:t>第</w:t>
            </w:r>
            <w:r>
              <w:rPr>
                <w:rFonts w:cs="Times New Roman"/>
                <w:sz w:val="21"/>
                <w:szCs w:val="21"/>
                <w:lang w:val="en"/>
              </w:rPr>
              <w:t>5</w:t>
            </w:r>
            <w:r>
              <w:rPr>
                <w:rFonts w:hint="eastAsia" w:cs="Times New Roman"/>
                <w:sz w:val="21"/>
                <w:szCs w:val="21"/>
              </w:rPr>
              <w:t>合同段</w:t>
            </w:r>
          </w:p>
        </w:tc>
        <w:tc>
          <w:tcPr>
            <w:tcW w:w="1696" w:type="dxa"/>
            <w:tcBorders>
              <w:top w:val="single" w:color="auto" w:sz="4" w:space="0"/>
              <w:left w:val="single" w:color="auto" w:sz="4" w:space="0"/>
              <w:bottom w:val="single" w:color="auto" w:sz="4" w:space="0"/>
              <w:right w:val="single" w:color="auto" w:sz="4" w:space="0"/>
            </w:tcBorders>
            <w:vAlign w:val="center"/>
          </w:tcPr>
          <w:p>
            <w:pPr>
              <w:widowControl w:val="0"/>
              <w:adjustRightInd w:val="0"/>
              <w:snapToGrid w:val="0"/>
              <w:spacing w:line="240" w:lineRule="auto"/>
              <w:ind w:firstLine="0" w:firstLineChars="0"/>
              <w:jc w:val="left"/>
              <w:rPr>
                <w:rFonts w:hint="eastAsia" w:ascii="Times New Roman" w:hAnsi="Times New Roman" w:cs="Times New Roman"/>
                <w:sz w:val="21"/>
                <w:szCs w:val="24"/>
              </w:rPr>
            </w:pPr>
            <w:r>
              <w:rPr>
                <w:rFonts w:hint="eastAsia" w:ascii="Times New Roman" w:hAnsi="Times New Roman" w:cs="Times New Roman"/>
                <w:sz w:val="21"/>
                <w:szCs w:val="24"/>
              </w:rPr>
              <w:t>G80广昆高速南宁至百色段改扩建工程</w:t>
            </w:r>
          </w:p>
        </w:tc>
        <w:tc>
          <w:tcPr>
            <w:tcW w:w="5453" w:type="dxa"/>
            <w:tcBorders>
              <w:left w:val="single" w:color="auto" w:sz="4" w:space="0"/>
              <w:bottom w:val="single" w:color="auto" w:sz="4" w:space="0"/>
              <w:right w:val="single" w:color="auto" w:sz="4" w:space="0"/>
            </w:tcBorders>
          </w:tcPr>
          <w:p>
            <w:pPr>
              <w:widowControl w:val="0"/>
              <w:adjustRightInd w:val="0"/>
              <w:snapToGrid w:val="0"/>
              <w:spacing w:line="240" w:lineRule="auto"/>
              <w:ind w:firstLine="0" w:firstLineChars="0"/>
              <w:rPr>
                <w:rFonts w:hint="eastAsia" w:ascii="Times New Roman" w:hAnsi="Times New Roman" w:cs="Times New Roman"/>
                <w:sz w:val="21"/>
                <w:szCs w:val="24"/>
              </w:rPr>
            </w:pPr>
            <w:r>
              <w:rPr>
                <w:rFonts w:hint="eastAsia" w:ascii="Times New Roman" w:hAnsi="Times New Roman" w:cs="Times New Roman"/>
                <w:sz w:val="21"/>
                <w:szCs w:val="24"/>
              </w:rPr>
              <w:t>全线采用</w:t>
            </w:r>
            <w:r>
              <w:rPr>
                <w:rFonts w:ascii="Times New Roman" w:hAnsi="Times New Roman" w:cs="Times New Roman"/>
                <w:sz w:val="21"/>
                <w:szCs w:val="24"/>
              </w:rPr>
              <w:t>8</w:t>
            </w:r>
            <w:r>
              <w:rPr>
                <w:rFonts w:hint="eastAsia" w:ascii="Times New Roman" w:hAnsi="Times New Roman" w:cs="Times New Roman"/>
                <w:sz w:val="21"/>
                <w:szCs w:val="24"/>
              </w:rPr>
              <w:t>车道高速公路标准改扩建，全长约</w:t>
            </w:r>
            <w:r>
              <w:rPr>
                <w:rFonts w:ascii="Times New Roman" w:hAnsi="Times New Roman" w:cs="Times New Roman"/>
                <w:sz w:val="21"/>
                <w:szCs w:val="24"/>
              </w:rPr>
              <w:t>216</w:t>
            </w:r>
            <w:r>
              <w:rPr>
                <w:rFonts w:hint="eastAsia" w:ascii="Times New Roman" w:hAnsi="Times New Roman" w:cs="Times New Roman"/>
                <w:sz w:val="21"/>
                <w:szCs w:val="24"/>
              </w:rPr>
              <w:t>公里，设计速度1</w:t>
            </w:r>
            <w:r>
              <w:rPr>
                <w:rFonts w:ascii="Times New Roman" w:hAnsi="Times New Roman" w:cs="Times New Roman"/>
                <w:sz w:val="21"/>
                <w:szCs w:val="24"/>
              </w:rPr>
              <w:t>0</w:t>
            </w:r>
            <w:r>
              <w:rPr>
                <w:rFonts w:hint="eastAsia" w:ascii="Times New Roman" w:hAnsi="Times New Roman" w:cs="Times New Roman"/>
                <w:sz w:val="21"/>
                <w:szCs w:val="24"/>
              </w:rPr>
              <w:t>0、1</w:t>
            </w:r>
            <w:r>
              <w:rPr>
                <w:rFonts w:ascii="Times New Roman" w:hAnsi="Times New Roman" w:cs="Times New Roman"/>
                <w:sz w:val="21"/>
                <w:szCs w:val="24"/>
              </w:rPr>
              <w:t>20</w:t>
            </w:r>
            <w:r>
              <w:rPr>
                <w:rFonts w:hint="eastAsia" w:ascii="Times New Roman" w:hAnsi="Times New Roman" w:cs="Times New Roman"/>
                <w:sz w:val="21"/>
                <w:szCs w:val="24"/>
              </w:rPr>
              <w:t>公里/小时，全线设互通</w:t>
            </w:r>
            <w:r>
              <w:rPr>
                <w:rFonts w:ascii="Times New Roman" w:hAnsi="Times New Roman" w:cs="Times New Roman"/>
                <w:sz w:val="21"/>
                <w:szCs w:val="24"/>
              </w:rPr>
              <w:t>24</w:t>
            </w:r>
            <w:r>
              <w:rPr>
                <w:rFonts w:hint="eastAsia" w:ascii="Times New Roman" w:hAnsi="Times New Roman" w:cs="Times New Roman"/>
                <w:sz w:val="21"/>
                <w:szCs w:val="24"/>
              </w:rPr>
              <w:t>座，桥隧比约</w:t>
            </w:r>
            <w:r>
              <w:rPr>
                <w:rFonts w:ascii="Times New Roman" w:hAnsi="Times New Roman" w:cs="Times New Roman"/>
                <w:sz w:val="21"/>
                <w:szCs w:val="24"/>
              </w:rPr>
              <w:t>6</w:t>
            </w:r>
            <w:r>
              <w:rPr>
                <w:rFonts w:hint="eastAsia" w:ascii="Times New Roman" w:hAnsi="Times New Roman" w:cs="Times New Roman"/>
                <w:sz w:val="21"/>
                <w:szCs w:val="24"/>
              </w:rPr>
              <w:t>%。采用双侧拼宽为主方式改扩建。拟建那莫特大桥采用245米钢管混凝土系杆拱桥方案，百峰右江特大桥采用265米矮塔斜拉桥方案。项目主要位于平原微丘区，地形地质条件较简单。项目估算总投资约为</w:t>
            </w:r>
            <w:r>
              <w:rPr>
                <w:rFonts w:ascii="Times New Roman" w:hAnsi="Times New Roman" w:cs="Times New Roman"/>
                <w:sz w:val="21"/>
                <w:szCs w:val="24"/>
              </w:rPr>
              <w:t>334</w:t>
            </w:r>
            <w:r>
              <w:rPr>
                <w:rFonts w:hint="eastAsia" w:ascii="Times New Roman" w:hAnsi="Times New Roman" w:cs="Times New Roman"/>
                <w:sz w:val="21"/>
                <w:szCs w:val="24"/>
              </w:rPr>
              <w:t>亿元。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12" w:type="dxa"/>
            <w:vMerge w:val="continue"/>
            <w:tcBorders>
              <w:left w:val="single" w:color="auto" w:sz="4" w:space="0"/>
              <w:right w:val="single" w:color="auto" w:sz="4" w:space="0"/>
            </w:tcBorders>
          </w:tcPr>
          <w:p>
            <w:pPr>
              <w:widowControl w:val="0"/>
              <w:adjustRightInd w:val="0"/>
              <w:snapToGrid w:val="0"/>
              <w:spacing w:line="240" w:lineRule="auto"/>
              <w:ind w:firstLine="0" w:firstLineChars="0"/>
              <w:jc w:val="center"/>
              <w:rPr>
                <w:rFonts w:hint="eastAsia" w:cs="Times New Roman"/>
                <w:sz w:val="21"/>
                <w:szCs w:val="21"/>
              </w:rPr>
            </w:pPr>
          </w:p>
        </w:tc>
        <w:tc>
          <w:tcPr>
            <w:tcW w:w="884" w:type="dxa"/>
            <w:vMerge w:val="restart"/>
            <w:tcBorders>
              <w:left w:val="single" w:color="auto" w:sz="4" w:space="0"/>
              <w:right w:val="single" w:color="auto" w:sz="4" w:space="0"/>
            </w:tcBorders>
            <w:vAlign w:val="center"/>
          </w:tcPr>
          <w:p>
            <w:pPr>
              <w:widowControl w:val="0"/>
              <w:adjustRightInd w:val="0"/>
              <w:snapToGrid w:val="0"/>
              <w:spacing w:line="240" w:lineRule="auto"/>
              <w:ind w:firstLine="0" w:firstLineChars="0"/>
              <w:jc w:val="center"/>
              <w:rPr>
                <w:rFonts w:cs="Times New Roman"/>
                <w:sz w:val="21"/>
                <w:szCs w:val="21"/>
              </w:rPr>
            </w:pPr>
            <w:r>
              <w:rPr>
                <w:rFonts w:hint="eastAsia" w:cs="Times New Roman"/>
                <w:sz w:val="21"/>
                <w:szCs w:val="21"/>
              </w:rPr>
              <w:t>第</w:t>
            </w:r>
            <w:r>
              <w:rPr>
                <w:rFonts w:cs="Times New Roman"/>
                <w:sz w:val="21"/>
                <w:szCs w:val="21"/>
                <w:lang w:val="en"/>
              </w:rPr>
              <w:t>6</w:t>
            </w:r>
            <w:r>
              <w:rPr>
                <w:rFonts w:hint="eastAsia" w:cs="Times New Roman"/>
                <w:sz w:val="21"/>
                <w:szCs w:val="21"/>
              </w:rPr>
              <w:t>合同段</w:t>
            </w:r>
          </w:p>
        </w:tc>
        <w:tc>
          <w:tcPr>
            <w:tcW w:w="1696" w:type="dxa"/>
            <w:tcBorders>
              <w:top w:val="single" w:color="auto" w:sz="4" w:space="0"/>
              <w:left w:val="single" w:color="auto" w:sz="4" w:space="0"/>
              <w:bottom w:val="single" w:color="auto" w:sz="4" w:space="0"/>
              <w:right w:val="single" w:color="auto" w:sz="4" w:space="0"/>
            </w:tcBorders>
            <w:vAlign w:val="center"/>
          </w:tcPr>
          <w:p>
            <w:pPr>
              <w:widowControl w:val="0"/>
              <w:adjustRightInd w:val="0"/>
              <w:snapToGrid w:val="0"/>
              <w:spacing w:line="240" w:lineRule="auto"/>
              <w:ind w:firstLine="0" w:firstLineChars="0"/>
              <w:jc w:val="left"/>
              <w:rPr>
                <w:rFonts w:cs="Times New Roman"/>
                <w:sz w:val="21"/>
                <w:szCs w:val="21"/>
              </w:rPr>
            </w:pPr>
            <w:r>
              <w:rPr>
                <w:rFonts w:hint="eastAsia" w:ascii="Times New Roman" w:hAnsi="Times New Roman" w:cs="Times New Roman"/>
                <w:sz w:val="21"/>
                <w:szCs w:val="24"/>
              </w:rPr>
              <w:t>G1512甬金高速绍兴境段改扩建工程</w:t>
            </w:r>
          </w:p>
        </w:tc>
        <w:tc>
          <w:tcPr>
            <w:tcW w:w="5453" w:type="dxa"/>
            <w:tcBorders>
              <w:top w:val="single" w:color="auto" w:sz="4" w:space="0"/>
              <w:left w:val="single" w:color="auto" w:sz="4" w:space="0"/>
              <w:right w:val="single" w:color="auto" w:sz="4" w:space="0"/>
            </w:tcBorders>
          </w:tcPr>
          <w:p>
            <w:pPr>
              <w:widowControl w:val="0"/>
              <w:adjustRightInd w:val="0"/>
              <w:snapToGrid w:val="0"/>
              <w:spacing w:line="240" w:lineRule="auto"/>
              <w:ind w:firstLine="0" w:firstLineChars="0"/>
              <w:rPr>
                <w:rFonts w:cs="Times New Roman"/>
                <w:sz w:val="21"/>
                <w:szCs w:val="21"/>
              </w:rPr>
            </w:pPr>
            <w:r>
              <w:rPr>
                <w:rFonts w:hint="eastAsia" w:ascii="Times New Roman" w:hAnsi="Times New Roman" w:cs="Times New Roman"/>
                <w:sz w:val="21"/>
                <w:szCs w:val="24"/>
              </w:rPr>
              <w:t>全线采用</w:t>
            </w:r>
            <w:r>
              <w:rPr>
                <w:rFonts w:ascii="Times New Roman" w:hAnsi="Times New Roman" w:cs="Times New Roman"/>
                <w:sz w:val="21"/>
                <w:szCs w:val="24"/>
              </w:rPr>
              <w:t>8</w:t>
            </w:r>
            <w:r>
              <w:rPr>
                <w:rFonts w:hint="eastAsia" w:ascii="Times New Roman" w:hAnsi="Times New Roman" w:cs="Times New Roman"/>
                <w:sz w:val="21"/>
                <w:szCs w:val="24"/>
              </w:rPr>
              <w:t>车道高速公路标准改扩建，全长约</w:t>
            </w:r>
            <w:r>
              <w:rPr>
                <w:rFonts w:ascii="Times New Roman" w:hAnsi="Times New Roman" w:cs="Times New Roman"/>
                <w:sz w:val="21"/>
                <w:szCs w:val="24"/>
              </w:rPr>
              <w:t>73</w:t>
            </w:r>
            <w:r>
              <w:rPr>
                <w:rFonts w:hint="eastAsia" w:ascii="Times New Roman" w:hAnsi="Times New Roman" w:cs="Times New Roman"/>
                <w:sz w:val="21"/>
                <w:szCs w:val="24"/>
              </w:rPr>
              <w:t>公里，设计速度8</w:t>
            </w:r>
            <w:r>
              <w:rPr>
                <w:rFonts w:ascii="Times New Roman" w:hAnsi="Times New Roman" w:cs="Times New Roman"/>
                <w:sz w:val="21"/>
                <w:szCs w:val="24"/>
              </w:rPr>
              <w:t>0</w:t>
            </w:r>
            <w:r>
              <w:rPr>
                <w:rFonts w:hint="eastAsia" w:ascii="Times New Roman" w:hAnsi="Times New Roman" w:cs="Times New Roman"/>
                <w:sz w:val="21"/>
                <w:szCs w:val="24"/>
              </w:rPr>
              <w:t>、1</w:t>
            </w:r>
            <w:r>
              <w:rPr>
                <w:rFonts w:ascii="Times New Roman" w:hAnsi="Times New Roman" w:cs="Times New Roman"/>
                <w:sz w:val="21"/>
                <w:szCs w:val="24"/>
              </w:rPr>
              <w:t>0</w:t>
            </w:r>
            <w:r>
              <w:rPr>
                <w:rFonts w:hint="eastAsia" w:ascii="Times New Roman" w:hAnsi="Times New Roman" w:cs="Times New Roman"/>
                <w:sz w:val="21"/>
                <w:szCs w:val="24"/>
              </w:rPr>
              <w:t>0公里/小时，全线设互通</w:t>
            </w:r>
            <w:r>
              <w:rPr>
                <w:rFonts w:ascii="Times New Roman" w:hAnsi="Times New Roman" w:cs="Times New Roman"/>
                <w:sz w:val="21"/>
                <w:szCs w:val="24"/>
              </w:rPr>
              <w:t>7</w:t>
            </w:r>
            <w:r>
              <w:rPr>
                <w:rFonts w:hint="eastAsia" w:ascii="Times New Roman" w:hAnsi="Times New Roman" w:cs="Times New Roman"/>
                <w:sz w:val="21"/>
                <w:szCs w:val="24"/>
              </w:rPr>
              <w:t>座，桥隧比约</w:t>
            </w:r>
            <w:r>
              <w:rPr>
                <w:rFonts w:ascii="Times New Roman" w:hAnsi="Times New Roman" w:cs="Times New Roman"/>
                <w:sz w:val="21"/>
                <w:szCs w:val="24"/>
              </w:rPr>
              <w:t>21</w:t>
            </w:r>
            <w:r>
              <w:rPr>
                <w:rFonts w:hint="eastAsia" w:ascii="Times New Roman" w:hAnsi="Times New Roman" w:cs="Times New Roman"/>
                <w:sz w:val="21"/>
                <w:szCs w:val="24"/>
              </w:rPr>
              <w:t>%。采用双侧拼宽为主、局部单侧拼宽方式改扩建。拟建成功岭隧道等为四车道大断面形式。项目主要位于低山丘陵、冲积平原区。项目估算总投资约为</w:t>
            </w:r>
            <w:r>
              <w:rPr>
                <w:rFonts w:ascii="Times New Roman" w:hAnsi="Times New Roman" w:cs="Times New Roman"/>
                <w:sz w:val="21"/>
                <w:szCs w:val="24"/>
              </w:rPr>
              <w:t>137</w:t>
            </w:r>
            <w:r>
              <w:rPr>
                <w:rFonts w:hint="eastAsia" w:ascii="Times New Roman" w:hAnsi="Times New Roman" w:cs="Times New Roman"/>
                <w:sz w:val="21"/>
                <w:szCs w:val="24"/>
              </w:rPr>
              <w:t>亿元。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812" w:type="dxa"/>
            <w:vMerge w:val="continue"/>
            <w:tcBorders>
              <w:left w:val="single" w:color="auto" w:sz="4" w:space="0"/>
              <w:right w:val="single" w:color="auto" w:sz="4" w:space="0"/>
            </w:tcBorders>
          </w:tcPr>
          <w:p>
            <w:pPr>
              <w:widowControl w:val="0"/>
              <w:adjustRightInd w:val="0"/>
              <w:snapToGrid w:val="0"/>
              <w:spacing w:line="240" w:lineRule="auto"/>
              <w:ind w:firstLine="0" w:firstLineChars="0"/>
              <w:jc w:val="center"/>
              <w:rPr>
                <w:rFonts w:hint="eastAsia" w:cs="Times New Roman"/>
                <w:sz w:val="21"/>
                <w:szCs w:val="21"/>
              </w:rPr>
            </w:pPr>
          </w:p>
        </w:tc>
        <w:tc>
          <w:tcPr>
            <w:tcW w:w="884" w:type="dxa"/>
            <w:vMerge w:val="continue"/>
            <w:tcBorders>
              <w:left w:val="single" w:color="auto" w:sz="4" w:space="0"/>
              <w:right w:val="single" w:color="auto" w:sz="4" w:space="0"/>
            </w:tcBorders>
            <w:vAlign w:val="center"/>
          </w:tcPr>
          <w:p>
            <w:pPr>
              <w:widowControl w:val="0"/>
              <w:adjustRightInd w:val="0"/>
              <w:snapToGrid w:val="0"/>
              <w:spacing w:line="240" w:lineRule="auto"/>
              <w:ind w:firstLine="0" w:firstLineChars="0"/>
              <w:jc w:val="center"/>
              <w:rPr>
                <w:rFonts w:hint="eastAsia" w:cs="Times New Roman"/>
                <w:sz w:val="21"/>
                <w:szCs w:val="21"/>
              </w:rPr>
            </w:pPr>
          </w:p>
        </w:tc>
        <w:tc>
          <w:tcPr>
            <w:tcW w:w="1696" w:type="dxa"/>
            <w:tcBorders>
              <w:top w:val="single" w:color="auto" w:sz="4" w:space="0"/>
              <w:left w:val="single" w:color="auto" w:sz="4" w:space="0"/>
              <w:bottom w:val="single" w:color="auto" w:sz="4" w:space="0"/>
              <w:right w:val="single" w:color="auto" w:sz="4" w:space="0"/>
            </w:tcBorders>
            <w:vAlign w:val="center"/>
          </w:tcPr>
          <w:p>
            <w:pPr>
              <w:widowControl w:val="0"/>
              <w:adjustRightInd w:val="0"/>
              <w:snapToGrid w:val="0"/>
              <w:spacing w:line="240" w:lineRule="auto"/>
              <w:ind w:firstLine="0" w:firstLineChars="0"/>
              <w:jc w:val="left"/>
              <w:rPr>
                <w:rFonts w:hint="eastAsia" w:ascii="Times New Roman" w:hAnsi="Times New Roman" w:cs="Times New Roman"/>
                <w:sz w:val="21"/>
                <w:szCs w:val="24"/>
              </w:rPr>
            </w:pPr>
            <w:r>
              <w:rPr>
                <w:rFonts w:hint="eastAsia" w:ascii="Times New Roman" w:hAnsi="Times New Roman" w:cs="Times New Roman"/>
                <w:sz w:val="21"/>
                <w:szCs w:val="24"/>
              </w:rPr>
              <w:t>G1512甬金高速金华境段改扩建工程</w:t>
            </w:r>
          </w:p>
        </w:tc>
        <w:tc>
          <w:tcPr>
            <w:tcW w:w="5453" w:type="dxa"/>
            <w:tcBorders>
              <w:left w:val="single" w:color="auto" w:sz="4" w:space="0"/>
              <w:bottom w:val="single" w:color="auto" w:sz="4" w:space="0"/>
              <w:right w:val="single" w:color="auto" w:sz="4" w:space="0"/>
            </w:tcBorders>
          </w:tcPr>
          <w:p>
            <w:pPr>
              <w:widowControl w:val="0"/>
              <w:adjustRightInd w:val="0"/>
              <w:snapToGrid w:val="0"/>
              <w:spacing w:line="240" w:lineRule="auto"/>
              <w:ind w:firstLine="0" w:firstLineChars="0"/>
              <w:rPr>
                <w:rFonts w:hint="eastAsia" w:ascii="Times New Roman" w:hAnsi="Times New Roman" w:cs="Times New Roman"/>
                <w:sz w:val="21"/>
                <w:szCs w:val="24"/>
              </w:rPr>
            </w:pPr>
            <w:r>
              <w:rPr>
                <w:rFonts w:hint="eastAsia" w:ascii="Times New Roman" w:hAnsi="Times New Roman" w:cs="Times New Roman"/>
                <w:sz w:val="21"/>
                <w:szCs w:val="24"/>
              </w:rPr>
              <w:t>全线采用</w:t>
            </w:r>
            <w:r>
              <w:rPr>
                <w:rFonts w:ascii="Times New Roman" w:hAnsi="Times New Roman" w:cs="Times New Roman"/>
                <w:sz w:val="21"/>
                <w:szCs w:val="24"/>
              </w:rPr>
              <w:t>8</w:t>
            </w:r>
            <w:r>
              <w:rPr>
                <w:rFonts w:hint="eastAsia" w:ascii="Times New Roman" w:hAnsi="Times New Roman" w:cs="Times New Roman"/>
                <w:sz w:val="21"/>
                <w:szCs w:val="24"/>
              </w:rPr>
              <w:t>车道高速公路标准改扩建，全长约</w:t>
            </w:r>
            <w:r>
              <w:rPr>
                <w:rFonts w:ascii="Times New Roman" w:hAnsi="Times New Roman" w:cs="Times New Roman"/>
                <w:sz w:val="21"/>
                <w:szCs w:val="24"/>
              </w:rPr>
              <w:t>70</w:t>
            </w:r>
            <w:r>
              <w:rPr>
                <w:rFonts w:hint="eastAsia" w:ascii="Times New Roman" w:hAnsi="Times New Roman" w:cs="Times New Roman"/>
                <w:sz w:val="21"/>
                <w:szCs w:val="24"/>
              </w:rPr>
              <w:t>公里，设计速度</w:t>
            </w:r>
            <w:r>
              <w:rPr>
                <w:rFonts w:ascii="Times New Roman" w:hAnsi="Times New Roman" w:cs="Times New Roman"/>
                <w:sz w:val="21"/>
                <w:szCs w:val="24"/>
                <w:lang w:val="en"/>
              </w:rPr>
              <w:t>100</w:t>
            </w:r>
            <w:r>
              <w:rPr>
                <w:rFonts w:hint="eastAsia" w:ascii="Times New Roman" w:hAnsi="Times New Roman" w:cs="Times New Roman"/>
                <w:sz w:val="21"/>
                <w:szCs w:val="24"/>
              </w:rPr>
              <w:t>公里/小时，全线设互通</w:t>
            </w:r>
            <w:r>
              <w:rPr>
                <w:rFonts w:ascii="Times New Roman" w:hAnsi="Times New Roman" w:cs="Times New Roman"/>
                <w:sz w:val="21"/>
                <w:szCs w:val="24"/>
              </w:rPr>
              <w:t>12</w:t>
            </w:r>
            <w:r>
              <w:rPr>
                <w:rFonts w:hint="eastAsia" w:ascii="Times New Roman" w:hAnsi="Times New Roman" w:cs="Times New Roman"/>
                <w:sz w:val="21"/>
                <w:szCs w:val="24"/>
              </w:rPr>
              <w:t>座，桥隧比约</w:t>
            </w:r>
            <w:r>
              <w:rPr>
                <w:rFonts w:ascii="Times New Roman" w:hAnsi="Times New Roman" w:cs="Times New Roman"/>
                <w:sz w:val="21"/>
                <w:szCs w:val="24"/>
              </w:rPr>
              <w:t>28</w:t>
            </w:r>
            <w:r>
              <w:rPr>
                <w:rFonts w:hint="eastAsia" w:ascii="Times New Roman" w:hAnsi="Times New Roman" w:cs="Times New Roman"/>
                <w:sz w:val="21"/>
                <w:szCs w:val="24"/>
              </w:rPr>
              <w:t>%。采用双侧拼宽为主、局部单侧拼宽方式改扩建。拟建白蜂岭隧道群等为四车道大断面形式。项目主要位于低山丘陵、冲积平原区。项目估算总投资约为</w:t>
            </w:r>
            <w:r>
              <w:rPr>
                <w:rFonts w:ascii="Times New Roman" w:hAnsi="Times New Roman" w:cs="Times New Roman"/>
                <w:sz w:val="21"/>
                <w:szCs w:val="24"/>
              </w:rPr>
              <w:t>194</w:t>
            </w:r>
            <w:r>
              <w:rPr>
                <w:rFonts w:hint="eastAsia" w:ascii="Times New Roman" w:hAnsi="Times New Roman" w:cs="Times New Roman"/>
                <w:sz w:val="21"/>
                <w:szCs w:val="24"/>
              </w:rPr>
              <w:t>亿元。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1" w:hRule="atLeast"/>
          <w:jc w:val="center"/>
        </w:trPr>
        <w:tc>
          <w:tcPr>
            <w:tcW w:w="812" w:type="dxa"/>
            <w:vMerge w:val="continue"/>
            <w:tcBorders>
              <w:left w:val="single" w:color="auto" w:sz="4" w:space="0"/>
              <w:right w:val="single" w:color="auto" w:sz="4" w:space="0"/>
            </w:tcBorders>
          </w:tcPr>
          <w:p>
            <w:pPr>
              <w:widowControl w:val="0"/>
              <w:adjustRightInd w:val="0"/>
              <w:snapToGrid w:val="0"/>
              <w:spacing w:line="240" w:lineRule="auto"/>
              <w:ind w:firstLine="0" w:firstLineChars="0"/>
              <w:jc w:val="center"/>
              <w:rPr>
                <w:rFonts w:hint="eastAsia" w:cs="Times New Roman"/>
                <w:sz w:val="21"/>
                <w:szCs w:val="21"/>
              </w:rPr>
            </w:pPr>
          </w:p>
        </w:tc>
        <w:tc>
          <w:tcPr>
            <w:tcW w:w="884" w:type="dxa"/>
            <w:vMerge w:val="restart"/>
            <w:tcBorders>
              <w:left w:val="single" w:color="auto" w:sz="4" w:space="0"/>
              <w:right w:val="single" w:color="auto" w:sz="4" w:space="0"/>
            </w:tcBorders>
            <w:vAlign w:val="center"/>
          </w:tcPr>
          <w:p>
            <w:pPr>
              <w:widowControl w:val="0"/>
              <w:adjustRightInd w:val="0"/>
              <w:snapToGrid w:val="0"/>
              <w:spacing w:line="240" w:lineRule="auto"/>
              <w:ind w:firstLine="0" w:firstLineChars="0"/>
              <w:jc w:val="center"/>
              <w:rPr>
                <w:rFonts w:hint="eastAsia" w:cs="Times New Roman"/>
                <w:sz w:val="21"/>
                <w:szCs w:val="21"/>
              </w:rPr>
            </w:pPr>
            <w:r>
              <w:rPr>
                <w:rFonts w:hint="eastAsia" w:cs="Times New Roman"/>
                <w:sz w:val="21"/>
                <w:szCs w:val="21"/>
              </w:rPr>
              <w:t>第</w:t>
            </w:r>
            <w:r>
              <w:rPr>
                <w:rFonts w:cs="Times New Roman"/>
                <w:sz w:val="21"/>
                <w:szCs w:val="21"/>
              </w:rPr>
              <w:t>7</w:t>
            </w:r>
            <w:r>
              <w:rPr>
                <w:rFonts w:hint="eastAsia" w:cs="Times New Roman"/>
                <w:sz w:val="21"/>
                <w:szCs w:val="21"/>
              </w:rPr>
              <w:t>合同段</w:t>
            </w:r>
          </w:p>
        </w:tc>
        <w:tc>
          <w:tcPr>
            <w:tcW w:w="1696" w:type="dxa"/>
            <w:tcBorders>
              <w:top w:val="single" w:color="auto" w:sz="4" w:space="0"/>
              <w:left w:val="single" w:color="auto" w:sz="4" w:space="0"/>
              <w:right w:val="single" w:color="auto" w:sz="4" w:space="0"/>
            </w:tcBorders>
            <w:vAlign w:val="center"/>
          </w:tcPr>
          <w:p>
            <w:pPr>
              <w:widowControl w:val="0"/>
              <w:adjustRightInd w:val="0"/>
              <w:snapToGrid w:val="0"/>
              <w:spacing w:line="240" w:lineRule="auto"/>
              <w:ind w:firstLine="0" w:firstLineChars="0"/>
              <w:jc w:val="left"/>
              <w:rPr>
                <w:rFonts w:hint="eastAsia" w:ascii="Times New Roman" w:hAnsi="Times New Roman" w:cs="Times New Roman"/>
                <w:sz w:val="21"/>
                <w:szCs w:val="24"/>
              </w:rPr>
            </w:pPr>
            <w:r>
              <w:rPr>
                <w:rFonts w:hint="eastAsia" w:ascii="Times New Roman" w:hAnsi="Times New Roman" w:cs="Times New Roman"/>
                <w:sz w:val="21"/>
                <w:szCs w:val="24"/>
              </w:rPr>
              <w:t>G15沈海高速南白象至浙闽界段改扩建工程</w:t>
            </w:r>
          </w:p>
        </w:tc>
        <w:tc>
          <w:tcPr>
            <w:tcW w:w="5453" w:type="dxa"/>
            <w:tcBorders>
              <w:top w:val="single" w:color="auto" w:sz="4" w:space="0"/>
              <w:left w:val="single" w:color="auto" w:sz="4" w:space="0"/>
              <w:right w:val="single" w:color="auto" w:sz="4" w:space="0"/>
            </w:tcBorders>
          </w:tcPr>
          <w:p>
            <w:pPr>
              <w:widowControl w:val="0"/>
              <w:adjustRightInd w:val="0"/>
              <w:snapToGrid w:val="0"/>
              <w:spacing w:line="240" w:lineRule="auto"/>
              <w:ind w:firstLine="0" w:firstLineChars="0"/>
              <w:rPr>
                <w:rFonts w:hint="eastAsia" w:ascii="Times New Roman" w:hAnsi="Times New Roman" w:cs="Times New Roman"/>
                <w:sz w:val="21"/>
                <w:szCs w:val="24"/>
              </w:rPr>
            </w:pPr>
            <w:r>
              <w:rPr>
                <w:rFonts w:hint="eastAsia" w:ascii="Times New Roman" w:hAnsi="Times New Roman" w:cs="Times New Roman"/>
                <w:sz w:val="21"/>
                <w:szCs w:val="24"/>
              </w:rPr>
              <w:t>全线采用</w:t>
            </w:r>
            <w:r>
              <w:rPr>
                <w:rFonts w:ascii="Times New Roman" w:hAnsi="Times New Roman" w:cs="Times New Roman"/>
                <w:sz w:val="21"/>
                <w:szCs w:val="24"/>
              </w:rPr>
              <w:t>8/10</w:t>
            </w:r>
            <w:r>
              <w:rPr>
                <w:rFonts w:hint="eastAsia" w:ascii="Times New Roman" w:hAnsi="Times New Roman" w:cs="Times New Roman"/>
                <w:sz w:val="21"/>
                <w:szCs w:val="24"/>
              </w:rPr>
              <w:t>车道高速公路标准改扩建，全长约</w:t>
            </w:r>
            <w:r>
              <w:rPr>
                <w:rFonts w:ascii="Times New Roman" w:hAnsi="Times New Roman" w:cs="Times New Roman"/>
                <w:sz w:val="21"/>
                <w:szCs w:val="24"/>
              </w:rPr>
              <w:t>72</w:t>
            </w:r>
            <w:r>
              <w:rPr>
                <w:rFonts w:hint="eastAsia" w:ascii="Times New Roman" w:hAnsi="Times New Roman" w:cs="Times New Roman"/>
                <w:sz w:val="21"/>
                <w:szCs w:val="24"/>
              </w:rPr>
              <w:t>公里，设计速度1</w:t>
            </w:r>
            <w:r>
              <w:rPr>
                <w:rFonts w:ascii="Times New Roman" w:hAnsi="Times New Roman" w:cs="Times New Roman"/>
                <w:sz w:val="21"/>
                <w:szCs w:val="24"/>
              </w:rPr>
              <w:t>00</w:t>
            </w:r>
            <w:r>
              <w:rPr>
                <w:rFonts w:hint="eastAsia" w:ascii="Times New Roman" w:hAnsi="Times New Roman" w:cs="Times New Roman"/>
                <w:sz w:val="21"/>
                <w:szCs w:val="24"/>
              </w:rPr>
              <w:t>、1</w:t>
            </w:r>
            <w:r>
              <w:rPr>
                <w:rFonts w:ascii="Times New Roman" w:hAnsi="Times New Roman" w:cs="Times New Roman"/>
                <w:sz w:val="21"/>
                <w:szCs w:val="24"/>
              </w:rPr>
              <w:t>2</w:t>
            </w:r>
            <w:r>
              <w:rPr>
                <w:rFonts w:hint="eastAsia" w:ascii="Times New Roman" w:hAnsi="Times New Roman" w:cs="Times New Roman"/>
                <w:sz w:val="21"/>
                <w:szCs w:val="24"/>
              </w:rPr>
              <w:t>0公里/小时，全线设互通</w:t>
            </w:r>
            <w:r>
              <w:rPr>
                <w:rFonts w:ascii="Times New Roman" w:hAnsi="Times New Roman" w:cs="Times New Roman"/>
                <w:sz w:val="21"/>
                <w:szCs w:val="24"/>
              </w:rPr>
              <w:t>14</w:t>
            </w:r>
            <w:r>
              <w:rPr>
                <w:rFonts w:hint="eastAsia" w:ascii="Times New Roman" w:hAnsi="Times New Roman" w:cs="Times New Roman"/>
                <w:sz w:val="21"/>
                <w:szCs w:val="24"/>
              </w:rPr>
              <w:t>座，桥梁占比约</w:t>
            </w:r>
            <w:r>
              <w:rPr>
                <w:rFonts w:ascii="Times New Roman" w:hAnsi="Times New Roman" w:cs="Times New Roman"/>
                <w:sz w:val="21"/>
                <w:szCs w:val="24"/>
              </w:rPr>
              <w:t>62</w:t>
            </w:r>
            <w:r>
              <w:rPr>
                <w:rFonts w:hint="eastAsia" w:ascii="Times New Roman" w:hAnsi="Times New Roman" w:cs="Times New Roman"/>
                <w:sz w:val="21"/>
                <w:szCs w:val="24"/>
              </w:rPr>
              <w:t>%，无隧道工程。采用双侧拼宽为主、局部分离新建方式改扩建。项目主要位于低山丘陵、冲积平原区，地形地质条件较简单，交通组织较复杂。项目估算总投资约为</w:t>
            </w:r>
            <w:r>
              <w:rPr>
                <w:rFonts w:ascii="Times New Roman" w:hAnsi="Times New Roman" w:cs="Times New Roman"/>
                <w:sz w:val="21"/>
                <w:szCs w:val="24"/>
              </w:rPr>
              <w:t>229</w:t>
            </w:r>
            <w:r>
              <w:rPr>
                <w:rFonts w:hint="eastAsia" w:ascii="Times New Roman" w:hAnsi="Times New Roman" w:cs="Times New Roman"/>
                <w:sz w:val="21"/>
                <w:szCs w:val="24"/>
              </w:rPr>
              <w:t>亿元。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1" w:hRule="atLeast"/>
          <w:jc w:val="center"/>
        </w:trPr>
        <w:tc>
          <w:tcPr>
            <w:tcW w:w="812" w:type="dxa"/>
            <w:vMerge w:val="continue"/>
            <w:tcBorders>
              <w:left w:val="single" w:color="auto" w:sz="4" w:space="0"/>
              <w:right w:val="single" w:color="auto" w:sz="4" w:space="0"/>
            </w:tcBorders>
          </w:tcPr>
          <w:p>
            <w:pPr>
              <w:widowControl w:val="0"/>
              <w:adjustRightInd w:val="0"/>
              <w:snapToGrid w:val="0"/>
              <w:spacing w:line="240" w:lineRule="auto"/>
              <w:ind w:firstLine="0" w:firstLineChars="0"/>
              <w:jc w:val="center"/>
              <w:rPr>
                <w:rFonts w:hint="eastAsia" w:cs="Times New Roman"/>
                <w:sz w:val="21"/>
                <w:szCs w:val="21"/>
              </w:rPr>
            </w:pPr>
          </w:p>
        </w:tc>
        <w:tc>
          <w:tcPr>
            <w:tcW w:w="884" w:type="dxa"/>
            <w:vMerge w:val="continue"/>
            <w:tcBorders>
              <w:left w:val="single" w:color="auto" w:sz="4" w:space="0"/>
              <w:right w:val="single" w:color="auto" w:sz="4" w:space="0"/>
            </w:tcBorders>
            <w:vAlign w:val="center"/>
          </w:tcPr>
          <w:p>
            <w:pPr>
              <w:widowControl w:val="0"/>
              <w:adjustRightInd w:val="0"/>
              <w:snapToGrid w:val="0"/>
              <w:spacing w:line="240" w:lineRule="auto"/>
              <w:ind w:firstLine="0" w:firstLineChars="0"/>
              <w:jc w:val="center"/>
              <w:rPr>
                <w:rFonts w:hint="eastAsia" w:cs="Times New Roman"/>
                <w:sz w:val="21"/>
                <w:szCs w:val="21"/>
              </w:rPr>
            </w:pPr>
          </w:p>
        </w:tc>
        <w:tc>
          <w:tcPr>
            <w:tcW w:w="1696" w:type="dxa"/>
            <w:tcBorders>
              <w:top w:val="single" w:color="auto" w:sz="4" w:space="0"/>
              <w:left w:val="single" w:color="auto" w:sz="4" w:space="0"/>
              <w:right w:val="single" w:color="auto" w:sz="4" w:space="0"/>
            </w:tcBorders>
            <w:vAlign w:val="center"/>
          </w:tcPr>
          <w:p>
            <w:pPr>
              <w:widowControl w:val="0"/>
              <w:adjustRightInd w:val="0"/>
              <w:snapToGrid w:val="0"/>
              <w:spacing w:line="240" w:lineRule="auto"/>
              <w:ind w:firstLine="0" w:firstLineChars="0"/>
              <w:jc w:val="left"/>
              <w:rPr>
                <w:rFonts w:hint="eastAsia" w:ascii="Times New Roman" w:hAnsi="Times New Roman" w:cs="Times New Roman"/>
                <w:sz w:val="21"/>
                <w:szCs w:val="24"/>
              </w:rPr>
            </w:pPr>
            <w:r>
              <w:rPr>
                <w:rFonts w:hint="eastAsia" w:ascii="Times New Roman" w:hAnsi="Times New Roman" w:cs="Times New Roman"/>
                <w:sz w:val="21"/>
                <w:szCs w:val="24"/>
              </w:rPr>
              <w:t>G3京台高速蚌埠至合肥段改扩建工程</w:t>
            </w:r>
          </w:p>
        </w:tc>
        <w:tc>
          <w:tcPr>
            <w:tcW w:w="5453" w:type="dxa"/>
            <w:tcBorders>
              <w:top w:val="single" w:color="auto" w:sz="4" w:space="0"/>
              <w:left w:val="single" w:color="auto" w:sz="4" w:space="0"/>
              <w:right w:val="single" w:color="auto" w:sz="4" w:space="0"/>
            </w:tcBorders>
          </w:tcPr>
          <w:p>
            <w:pPr>
              <w:widowControl w:val="0"/>
              <w:adjustRightInd w:val="0"/>
              <w:snapToGrid w:val="0"/>
              <w:spacing w:line="240" w:lineRule="auto"/>
              <w:ind w:firstLine="0" w:firstLineChars="0"/>
              <w:rPr>
                <w:rFonts w:hint="eastAsia" w:ascii="Times New Roman" w:hAnsi="Times New Roman" w:cs="Times New Roman"/>
                <w:sz w:val="21"/>
                <w:szCs w:val="24"/>
              </w:rPr>
            </w:pPr>
            <w:r>
              <w:rPr>
                <w:rFonts w:hint="eastAsia" w:ascii="Times New Roman" w:hAnsi="Times New Roman" w:cs="Times New Roman"/>
                <w:sz w:val="21"/>
                <w:szCs w:val="24"/>
              </w:rPr>
              <w:t>全线采用</w:t>
            </w:r>
            <w:r>
              <w:rPr>
                <w:rFonts w:ascii="Times New Roman" w:hAnsi="Times New Roman" w:cs="Times New Roman"/>
                <w:sz w:val="21"/>
                <w:szCs w:val="24"/>
              </w:rPr>
              <w:t>8</w:t>
            </w:r>
            <w:r>
              <w:rPr>
                <w:rFonts w:hint="eastAsia" w:ascii="Times New Roman" w:hAnsi="Times New Roman" w:cs="Times New Roman"/>
                <w:sz w:val="21"/>
                <w:szCs w:val="24"/>
              </w:rPr>
              <w:t>车道高速公路标准改扩建，全长约</w:t>
            </w:r>
            <w:r>
              <w:rPr>
                <w:rFonts w:ascii="Times New Roman" w:hAnsi="Times New Roman" w:cs="Times New Roman"/>
                <w:sz w:val="21"/>
                <w:szCs w:val="24"/>
              </w:rPr>
              <w:t>107</w:t>
            </w:r>
            <w:r>
              <w:rPr>
                <w:rFonts w:hint="eastAsia" w:ascii="Times New Roman" w:hAnsi="Times New Roman" w:cs="Times New Roman"/>
                <w:sz w:val="21"/>
                <w:szCs w:val="24"/>
              </w:rPr>
              <w:t>公里，设计速度1</w:t>
            </w:r>
            <w:r>
              <w:rPr>
                <w:rFonts w:ascii="Times New Roman" w:hAnsi="Times New Roman" w:cs="Times New Roman"/>
                <w:sz w:val="21"/>
                <w:szCs w:val="24"/>
              </w:rPr>
              <w:t>00</w:t>
            </w:r>
            <w:r>
              <w:rPr>
                <w:rFonts w:hint="eastAsia" w:ascii="Times New Roman" w:hAnsi="Times New Roman" w:cs="Times New Roman"/>
                <w:sz w:val="21"/>
                <w:szCs w:val="24"/>
              </w:rPr>
              <w:t>公里/小时，全线设互通</w:t>
            </w:r>
            <w:r>
              <w:rPr>
                <w:rFonts w:ascii="Times New Roman" w:hAnsi="Times New Roman" w:cs="Times New Roman"/>
                <w:sz w:val="21"/>
                <w:szCs w:val="24"/>
              </w:rPr>
              <w:t>10</w:t>
            </w:r>
            <w:r>
              <w:rPr>
                <w:rFonts w:hint="eastAsia" w:ascii="Times New Roman" w:hAnsi="Times New Roman" w:cs="Times New Roman"/>
                <w:sz w:val="21"/>
                <w:szCs w:val="24"/>
              </w:rPr>
              <w:t>座，桥梁占比约</w:t>
            </w:r>
            <w:r>
              <w:rPr>
                <w:rFonts w:ascii="Times New Roman" w:hAnsi="Times New Roman" w:cs="Times New Roman"/>
                <w:sz w:val="21"/>
                <w:szCs w:val="24"/>
              </w:rPr>
              <w:t>5</w:t>
            </w:r>
            <w:r>
              <w:rPr>
                <w:rFonts w:hint="eastAsia" w:ascii="Times New Roman" w:hAnsi="Times New Roman" w:cs="Times New Roman"/>
                <w:sz w:val="21"/>
                <w:szCs w:val="24"/>
              </w:rPr>
              <w:t>%，无隧道工程。采用双侧拼宽为主、局部单侧拼宽方式改扩建。项目主要位于平原微丘区，建设条件较简单。项目估算总投资约为</w:t>
            </w:r>
            <w:r>
              <w:rPr>
                <w:rFonts w:ascii="Times New Roman" w:hAnsi="Times New Roman" w:cs="Times New Roman"/>
                <w:sz w:val="21"/>
                <w:szCs w:val="24"/>
              </w:rPr>
              <w:t>94</w:t>
            </w:r>
            <w:r>
              <w:rPr>
                <w:rFonts w:hint="eastAsia" w:ascii="Times New Roman" w:hAnsi="Times New Roman" w:cs="Times New Roman"/>
                <w:sz w:val="21"/>
                <w:szCs w:val="24"/>
              </w:rPr>
              <w:t>亿元。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jc w:val="center"/>
        </w:trPr>
        <w:tc>
          <w:tcPr>
            <w:tcW w:w="812" w:type="dxa"/>
            <w:vMerge w:val="continue"/>
            <w:tcBorders>
              <w:left w:val="single" w:color="auto" w:sz="4" w:space="0"/>
              <w:right w:val="single" w:color="auto" w:sz="4" w:space="0"/>
            </w:tcBorders>
          </w:tcPr>
          <w:p>
            <w:pPr>
              <w:widowControl w:val="0"/>
              <w:adjustRightInd w:val="0"/>
              <w:snapToGrid w:val="0"/>
              <w:spacing w:line="240" w:lineRule="auto"/>
              <w:ind w:firstLine="0" w:firstLineChars="0"/>
              <w:jc w:val="center"/>
              <w:rPr>
                <w:rFonts w:hint="eastAsia" w:cs="Times New Roman"/>
                <w:sz w:val="21"/>
                <w:szCs w:val="21"/>
              </w:rPr>
            </w:pPr>
          </w:p>
        </w:tc>
        <w:tc>
          <w:tcPr>
            <w:tcW w:w="884" w:type="dxa"/>
            <w:vMerge w:val="restart"/>
            <w:tcBorders>
              <w:left w:val="single" w:color="auto" w:sz="4" w:space="0"/>
              <w:right w:val="single" w:color="auto" w:sz="4" w:space="0"/>
            </w:tcBorders>
            <w:vAlign w:val="center"/>
          </w:tcPr>
          <w:p>
            <w:pPr>
              <w:widowControl w:val="0"/>
              <w:adjustRightInd w:val="0"/>
              <w:snapToGrid w:val="0"/>
              <w:spacing w:line="240" w:lineRule="auto"/>
              <w:ind w:firstLine="0" w:firstLineChars="0"/>
              <w:jc w:val="center"/>
              <w:rPr>
                <w:rFonts w:cs="Times New Roman"/>
                <w:sz w:val="21"/>
                <w:szCs w:val="21"/>
              </w:rPr>
            </w:pPr>
            <w:r>
              <w:rPr>
                <w:rFonts w:hint="eastAsia" w:cs="Times New Roman"/>
                <w:sz w:val="21"/>
                <w:szCs w:val="21"/>
              </w:rPr>
              <w:t>第</w:t>
            </w:r>
            <w:r>
              <w:rPr>
                <w:rFonts w:cs="Times New Roman"/>
                <w:sz w:val="21"/>
                <w:szCs w:val="21"/>
              </w:rPr>
              <w:t>8</w:t>
            </w:r>
            <w:r>
              <w:rPr>
                <w:rFonts w:hint="eastAsia" w:cs="Times New Roman"/>
                <w:sz w:val="21"/>
                <w:szCs w:val="21"/>
              </w:rPr>
              <w:t>合同段</w:t>
            </w:r>
          </w:p>
        </w:tc>
        <w:tc>
          <w:tcPr>
            <w:tcW w:w="1696" w:type="dxa"/>
            <w:tcBorders>
              <w:top w:val="single" w:color="auto" w:sz="4" w:space="0"/>
              <w:left w:val="single" w:color="auto" w:sz="4" w:space="0"/>
              <w:bottom w:val="single" w:color="auto" w:sz="4" w:space="0"/>
              <w:right w:val="single" w:color="auto" w:sz="4" w:space="0"/>
            </w:tcBorders>
            <w:vAlign w:val="center"/>
          </w:tcPr>
          <w:p>
            <w:pPr>
              <w:widowControl w:val="0"/>
              <w:adjustRightInd w:val="0"/>
              <w:snapToGrid w:val="0"/>
              <w:spacing w:line="240" w:lineRule="auto"/>
              <w:ind w:firstLine="0" w:firstLineChars="0"/>
              <w:jc w:val="left"/>
              <w:rPr>
                <w:rFonts w:cs="Times New Roman"/>
                <w:sz w:val="21"/>
                <w:szCs w:val="24"/>
              </w:rPr>
            </w:pPr>
            <w:r>
              <w:rPr>
                <w:rFonts w:hint="eastAsia" w:ascii="Times New Roman" w:hAnsi="Times New Roman" w:cs="Times New Roman"/>
                <w:sz w:val="21"/>
                <w:szCs w:val="24"/>
              </w:rPr>
              <w:t>G15沈海高速山东南村至青岛日照界段改扩建工程</w:t>
            </w:r>
          </w:p>
        </w:tc>
        <w:tc>
          <w:tcPr>
            <w:tcW w:w="5453" w:type="dxa"/>
            <w:tcBorders>
              <w:top w:val="single" w:color="auto" w:sz="4" w:space="0"/>
              <w:left w:val="single" w:color="auto" w:sz="4" w:space="0"/>
              <w:bottom w:val="single" w:color="auto" w:sz="4" w:space="0"/>
              <w:right w:val="single" w:color="auto" w:sz="4" w:space="0"/>
            </w:tcBorders>
          </w:tcPr>
          <w:p>
            <w:pPr>
              <w:widowControl w:val="0"/>
              <w:adjustRightInd w:val="0"/>
              <w:snapToGrid w:val="0"/>
              <w:spacing w:line="240" w:lineRule="auto"/>
              <w:ind w:firstLine="0" w:firstLineChars="0"/>
              <w:rPr>
                <w:rFonts w:cs="Times New Roman"/>
                <w:sz w:val="21"/>
                <w:szCs w:val="24"/>
              </w:rPr>
            </w:pPr>
            <w:r>
              <w:rPr>
                <w:rFonts w:hint="eastAsia" w:ascii="Times New Roman" w:hAnsi="Times New Roman" w:cs="Times New Roman"/>
                <w:sz w:val="21"/>
                <w:szCs w:val="24"/>
              </w:rPr>
              <w:t>全线采用</w:t>
            </w:r>
            <w:r>
              <w:rPr>
                <w:rFonts w:ascii="Times New Roman" w:hAnsi="Times New Roman" w:cs="Times New Roman"/>
                <w:sz w:val="21"/>
                <w:szCs w:val="24"/>
              </w:rPr>
              <w:t>8</w:t>
            </w:r>
            <w:r>
              <w:rPr>
                <w:rFonts w:hint="eastAsia" w:ascii="Times New Roman" w:hAnsi="Times New Roman" w:cs="Times New Roman"/>
                <w:sz w:val="21"/>
                <w:szCs w:val="24"/>
              </w:rPr>
              <w:t>车道高速公路标准改扩建，全长约</w:t>
            </w:r>
            <w:r>
              <w:rPr>
                <w:rFonts w:ascii="Times New Roman" w:hAnsi="Times New Roman" w:cs="Times New Roman"/>
                <w:sz w:val="21"/>
                <w:szCs w:val="24"/>
              </w:rPr>
              <w:t>131</w:t>
            </w:r>
            <w:r>
              <w:rPr>
                <w:rFonts w:hint="eastAsia" w:ascii="Times New Roman" w:hAnsi="Times New Roman" w:cs="Times New Roman"/>
                <w:sz w:val="21"/>
                <w:szCs w:val="24"/>
              </w:rPr>
              <w:t>公里，设计速度1</w:t>
            </w:r>
            <w:r>
              <w:rPr>
                <w:rFonts w:ascii="Times New Roman" w:hAnsi="Times New Roman" w:cs="Times New Roman"/>
                <w:sz w:val="21"/>
                <w:szCs w:val="24"/>
              </w:rPr>
              <w:t>2</w:t>
            </w:r>
            <w:r>
              <w:rPr>
                <w:rFonts w:hint="eastAsia" w:ascii="Times New Roman" w:hAnsi="Times New Roman" w:cs="Times New Roman"/>
                <w:sz w:val="21"/>
                <w:szCs w:val="24"/>
              </w:rPr>
              <w:t>0公里/小时，全线设互通</w:t>
            </w:r>
            <w:r>
              <w:rPr>
                <w:rFonts w:ascii="Times New Roman" w:hAnsi="Times New Roman" w:cs="Times New Roman"/>
                <w:sz w:val="21"/>
                <w:szCs w:val="24"/>
              </w:rPr>
              <w:t>17</w:t>
            </w:r>
            <w:r>
              <w:rPr>
                <w:rFonts w:hint="eastAsia" w:ascii="Times New Roman" w:hAnsi="Times New Roman" w:cs="Times New Roman"/>
                <w:sz w:val="21"/>
                <w:szCs w:val="24"/>
              </w:rPr>
              <w:t>座，桥梁占比约</w:t>
            </w:r>
            <w:r>
              <w:rPr>
                <w:rFonts w:ascii="Times New Roman" w:hAnsi="Times New Roman" w:cs="Times New Roman"/>
                <w:sz w:val="21"/>
                <w:szCs w:val="24"/>
              </w:rPr>
              <w:t>9</w:t>
            </w:r>
            <w:r>
              <w:rPr>
                <w:rFonts w:hint="eastAsia" w:ascii="Times New Roman" w:hAnsi="Times New Roman" w:cs="Times New Roman"/>
                <w:sz w:val="21"/>
                <w:szCs w:val="24"/>
              </w:rPr>
              <w:t>%，无隧道工程。采用双侧拼宽为主方式改扩建。项目主要位于低山丘陵区，建设条件较简单。项目估算总投资约为</w:t>
            </w:r>
            <w:r>
              <w:rPr>
                <w:rFonts w:ascii="Times New Roman" w:hAnsi="Times New Roman" w:cs="Times New Roman"/>
                <w:sz w:val="21"/>
                <w:szCs w:val="24"/>
              </w:rPr>
              <w:t>199</w:t>
            </w:r>
            <w:r>
              <w:rPr>
                <w:rFonts w:hint="eastAsia" w:ascii="Times New Roman" w:hAnsi="Times New Roman" w:cs="Times New Roman"/>
                <w:sz w:val="21"/>
                <w:szCs w:val="24"/>
              </w:rPr>
              <w:t>亿元。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jc w:val="center"/>
        </w:trPr>
        <w:tc>
          <w:tcPr>
            <w:tcW w:w="812" w:type="dxa"/>
            <w:vMerge w:val="continue"/>
            <w:tcBorders>
              <w:left w:val="single" w:color="auto" w:sz="4" w:space="0"/>
              <w:right w:val="single" w:color="auto" w:sz="4" w:space="0"/>
            </w:tcBorders>
          </w:tcPr>
          <w:p>
            <w:pPr>
              <w:widowControl w:val="0"/>
              <w:adjustRightInd w:val="0"/>
              <w:snapToGrid w:val="0"/>
              <w:spacing w:line="240" w:lineRule="auto"/>
              <w:ind w:firstLine="0" w:firstLineChars="0"/>
              <w:jc w:val="center"/>
              <w:rPr>
                <w:rFonts w:hint="eastAsia" w:cs="Times New Roman"/>
                <w:sz w:val="21"/>
                <w:szCs w:val="21"/>
              </w:rPr>
            </w:pPr>
          </w:p>
        </w:tc>
        <w:tc>
          <w:tcPr>
            <w:tcW w:w="884" w:type="dxa"/>
            <w:vMerge w:val="continue"/>
            <w:tcBorders>
              <w:left w:val="single" w:color="auto" w:sz="4" w:space="0"/>
              <w:right w:val="single" w:color="auto" w:sz="4" w:space="0"/>
            </w:tcBorders>
            <w:vAlign w:val="center"/>
          </w:tcPr>
          <w:p>
            <w:pPr>
              <w:widowControl w:val="0"/>
              <w:adjustRightInd w:val="0"/>
              <w:snapToGrid w:val="0"/>
              <w:spacing w:line="240" w:lineRule="auto"/>
              <w:ind w:firstLine="0" w:firstLineChars="0"/>
              <w:jc w:val="center"/>
              <w:rPr>
                <w:rFonts w:hint="eastAsia" w:cs="Times New Roman"/>
                <w:sz w:val="21"/>
                <w:szCs w:val="21"/>
              </w:rPr>
            </w:pPr>
          </w:p>
        </w:tc>
        <w:tc>
          <w:tcPr>
            <w:tcW w:w="1696" w:type="dxa"/>
            <w:tcBorders>
              <w:top w:val="single" w:color="auto" w:sz="4" w:space="0"/>
              <w:left w:val="single" w:color="auto" w:sz="4" w:space="0"/>
              <w:bottom w:val="single" w:color="auto" w:sz="4" w:space="0"/>
              <w:right w:val="single" w:color="auto" w:sz="4" w:space="0"/>
            </w:tcBorders>
            <w:vAlign w:val="center"/>
          </w:tcPr>
          <w:p>
            <w:pPr>
              <w:widowControl w:val="0"/>
              <w:adjustRightInd w:val="0"/>
              <w:snapToGrid w:val="0"/>
              <w:spacing w:line="240" w:lineRule="auto"/>
              <w:ind w:firstLine="0" w:firstLineChars="0"/>
              <w:jc w:val="left"/>
              <w:rPr>
                <w:rFonts w:hint="eastAsia" w:ascii="Times New Roman" w:hAnsi="Times New Roman" w:cs="Times New Roman"/>
                <w:sz w:val="21"/>
                <w:szCs w:val="24"/>
              </w:rPr>
            </w:pPr>
            <w:r>
              <w:rPr>
                <w:rFonts w:hint="eastAsia" w:ascii="Times New Roman" w:hAnsi="Times New Roman" w:cs="Times New Roman"/>
                <w:sz w:val="21"/>
                <w:szCs w:val="24"/>
              </w:rPr>
              <w:t>G1511日兰高速大庄枢纽至竹园枢纽段改扩建工程</w:t>
            </w:r>
          </w:p>
        </w:tc>
        <w:tc>
          <w:tcPr>
            <w:tcW w:w="5453" w:type="dxa"/>
            <w:tcBorders>
              <w:top w:val="single" w:color="auto" w:sz="4" w:space="0"/>
              <w:left w:val="single" w:color="auto" w:sz="4" w:space="0"/>
              <w:bottom w:val="single" w:color="auto" w:sz="4" w:space="0"/>
              <w:right w:val="single" w:color="auto" w:sz="4" w:space="0"/>
            </w:tcBorders>
          </w:tcPr>
          <w:p>
            <w:pPr>
              <w:widowControl w:val="0"/>
              <w:adjustRightInd w:val="0"/>
              <w:snapToGrid w:val="0"/>
              <w:spacing w:line="240" w:lineRule="auto"/>
              <w:ind w:firstLine="0" w:firstLineChars="0"/>
              <w:rPr>
                <w:rFonts w:hint="eastAsia" w:ascii="Times New Roman" w:hAnsi="Times New Roman" w:cs="Times New Roman"/>
                <w:sz w:val="21"/>
                <w:szCs w:val="24"/>
              </w:rPr>
            </w:pPr>
            <w:r>
              <w:rPr>
                <w:rFonts w:hint="eastAsia" w:ascii="Times New Roman" w:hAnsi="Times New Roman" w:cs="Times New Roman"/>
                <w:sz w:val="21"/>
                <w:szCs w:val="24"/>
              </w:rPr>
              <w:t>全线采用</w:t>
            </w:r>
            <w:r>
              <w:rPr>
                <w:rFonts w:ascii="Times New Roman" w:hAnsi="Times New Roman" w:cs="Times New Roman"/>
                <w:sz w:val="21"/>
                <w:szCs w:val="24"/>
              </w:rPr>
              <w:t>8</w:t>
            </w:r>
            <w:r>
              <w:rPr>
                <w:rFonts w:hint="eastAsia" w:ascii="Times New Roman" w:hAnsi="Times New Roman" w:cs="Times New Roman"/>
                <w:sz w:val="21"/>
                <w:szCs w:val="24"/>
              </w:rPr>
              <w:t>车道高速公路标准改扩建，全长约</w:t>
            </w:r>
            <w:r>
              <w:rPr>
                <w:rFonts w:ascii="Times New Roman" w:hAnsi="Times New Roman" w:cs="Times New Roman"/>
                <w:sz w:val="21"/>
                <w:szCs w:val="24"/>
              </w:rPr>
              <w:t>38</w:t>
            </w:r>
            <w:r>
              <w:rPr>
                <w:rFonts w:hint="eastAsia" w:ascii="Times New Roman" w:hAnsi="Times New Roman" w:cs="Times New Roman"/>
                <w:sz w:val="21"/>
                <w:szCs w:val="24"/>
              </w:rPr>
              <w:t>公里，设计速度1</w:t>
            </w:r>
            <w:r>
              <w:rPr>
                <w:rFonts w:ascii="Times New Roman" w:hAnsi="Times New Roman" w:cs="Times New Roman"/>
                <w:sz w:val="21"/>
                <w:szCs w:val="24"/>
              </w:rPr>
              <w:t>0</w:t>
            </w:r>
            <w:r>
              <w:rPr>
                <w:rFonts w:hint="eastAsia" w:ascii="Times New Roman" w:hAnsi="Times New Roman" w:cs="Times New Roman"/>
                <w:sz w:val="21"/>
                <w:szCs w:val="24"/>
              </w:rPr>
              <w:t>0公里/小时，全线设互通</w:t>
            </w:r>
            <w:r>
              <w:rPr>
                <w:rFonts w:ascii="Times New Roman" w:hAnsi="Times New Roman" w:cs="Times New Roman"/>
                <w:sz w:val="21"/>
                <w:szCs w:val="24"/>
              </w:rPr>
              <w:t>5</w:t>
            </w:r>
            <w:r>
              <w:rPr>
                <w:rFonts w:hint="eastAsia" w:ascii="Times New Roman" w:hAnsi="Times New Roman" w:cs="Times New Roman"/>
                <w:sz w:val="21"/>
                <w:szCs w:val="24"/>
              </w:rPr>
              <w:t>座，桥梁占比约</w:t>
            </w:r>
            <w:r>
              <w:rPr>
                <w:rFonts w:ascii="Times New Roman" w:hAnsi="Times New Roman" w:cs="Times New Roman"/>
                <w:sz w:val="21"/>
                <w:szCs w:val="24"/>
              </w:rPr>
              <w:t>9</w:t>
            </w:r>
            <w:r>
              <w:rPr>
                <w:rFonts w:hint="eastAsia" w:ascii="Times New Roman" w:hAnsi="Times New Roman" w:cs="Times New Roman"/>
                <w:sz w:val="21"/>
                <w:szCs w:val="24"/>
              </w:rPr>
              <w:t>%，无隧道工程。采用双侧拼宽为主、局部分离新建方式改扩建。项目主要位于低山丘陵区，建设条件较简单。项目估算总投资约为</w:t>
            </w:r>
            <w:r>
              <w:rPr>
                <w:rFonts w:ascii="Times New Roman" w:hAnsi="Times New Roman" w:cs="Times New Roman"/>
                <w:sz w:val="21"/>
                <w:szCs w:val="24"/>
              </w:rPr>
              <w:t>46</w:t>
            </w:r>
            <w:r>
              <w:rPr>
                <w:rFonts w:hint="eastAsia" w:ascii="Times New Roman" w:hAnsi="Times New Roman" w:cs="Times New Roman"/>
                <w:sz w:val="21"/>
                <w:szCs w:val="24"/>
              </w:rPr>
              <w:t>亿元。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7" w:hRule="atLeast"/>
          <w:jc w:val="center"/>
        </w:trPr>
        <w:tc>
          <w:tcPr>
            <w:tcW w:w="812" w:type="dxa"/>
            <w:vMerge w:val="continue"/>
            <w:tcBorders>
              <w:left w:val="single" w:color="auto" w:sz="4" w:space="0"/>
              <w:right w:val="single" w:color="auto" w:sz="4" w:space="0"/>
            </w:tcBorders>
          </w:tcPr>
          <w:p>
            <w:pPr>
              <w:widowControl w:val="0"/>
              <w:adjustRightInd w:val="0"/>
              <w:snapToGrid w:val="0"/>
              <w:spacing w:line="240" w:lineRule="auto"/>
              <w:ind w:firstLine="0" w:firstLineChars="0"/>
              <w:jc w:val="center"/>
              <w:rPr>
                <w:rFonts w:hint="eastAsia" w:cs="Times New Roman"/>
                <w:sz w:val="21"/>
                <w:szCs w:val="21"/>
              </w:rPr>
            </w:pPr>
          </w:p>
        </w:tc>
        <w:tc>
          <w:tcPr>
            <w:tcW w:w="884" w:type="dxa"/>
            <w:vMerge w:val="continue"/>
            <w:tcBorders>
              <w:left w:val="single" w:color="auto" w:sz="4" w:space="0"/>
              <w:right w:val="single" w:color="auto" w:sz="4" w:space="0"/>
            </w:tcBorders>
          </w:tcPr>
          <w:p>
            <w:pPr>
              <w:widowControl w:val="0"/>
              <w:adjustRightInd w:val="0"/>
              <w:snapToGrid w:val="0"/>
              <w:spacing w:line="240" w:lineRule="auto"/>
              <w:ind w:firstLine="0" w:firstLineChars="0"/>
              <w:jc w:val="center"/>
              <w:rPr>
                <w:rFonts w:hint="eastAsia" w:cs="Times New Roman"/>
                <w:sz w:val="21"/>
                <w:szCs w:val="21"/>
              </w:rPr>
            </w:pPr>
          </w:p>
        </w:tc>
        <w:tc>
          <w:tcPr>
            <w:tcW w:w="1696" w:type="dxa"/>
            <w:vAlign w:val="center"/>
          </w:tcPr>
          <w:p>
            <w:pPr>
              <w:widowControl w:val="0"/>
              <w:adjustRightInd w:val="0"/>
              <w:snapToGrid w:val="0"/>
              <w:spacing w:line="240" w:lineRule="auto"/>
              <w:ind w:firstLine="0" w:firstLineChars="0"/>
              <w:rPr>
                <w:rFonts w:hint="eastAsia" w:ascii="Times New Roman" w:hAnsi="Times New Roman" w:cs="Times New Roman"/>
                <w:sz w:val="21"/>
                <w:szCs w:val="24"/>
              </w:rPr>
            </w:pPr>
            <w:r>
              <w:rPr>
                <w:rFonts w:hint="eastAsia" w:ascii="Times New Roman" w:hAnsi="Times New Roman" w:cs="Times New Roman"/>
                <w:sz w:val="21"/>
                <w:szCs w:val="24"/>
              </w:rPr>
              <w:t>G22青兰高速河套至黄岛段改扩建工程</w:t>
            </w:r>
          </w:p>
        </w:tc>
        <w:tc>
          <w:tcPr>
            <w:tcW w:w="5453" w:type="dxa"/>
          </w:tcPr>
          <w:p>
            <w:pPr>
              <w:widowControl w:val="0"/>
              <w:adjustRightInd w:val="0"/>
              <w:snapToGrid w:val="0"/>
              <w:spacing w:line="240" w:lineRule="auto"/>
              <w:ind w:firstLine="0" w:firstLineChars="0"/>
              <w:rPr>
                <w:rFonts w:hint="eastAsia" w:ascii="Times New Roman" w:hAnsi="Times New Roman" w:cs="Times New Roman"/>
                <w:sz w:val="21"/>
                <w:szCs w:val="24"/>
              </w:rPr>
            </w:pPr>
            <w:r>
              <w:rPr>
                <w:rFonts w:hint="eastAsia" w:ascii="Times New Roman" w:hAnsi="Times New Roman" w:cs="Times New Roman"/>
                <w:sz w:val="21"/>
                <w:szCs w:val="24"/>
              </w:rPr>
              <w:t>全线采用</w:t>
            </w:r>
            <w:r>
              <w:rPr>
                <w:rFonts w:ascii="Times New Roman" w:hAnsi="Times New Roman" w:cs="Times New Roman"/>
                <w:sz w:val="21"/>
                <w:szCs w:val="24"/>
              </w:rPr>
              <w:t>8</w:t>
            </w:r>
            <w:r>
              <w:rPr>
                <w:rFonts w:hint="eastAsia" w:ascii="Times New Roman" w:hAnsi="Times New Roman" w:cs="Times New Roman"/>
                <w:sz w:val="21"/>
                <w:szCs w:val="24"/>
              </w:rPr>
              <w:t>车道高速公路标准改扩建，全长约</w:t>
            </w:r>
            <w:r>
              <w:rPr>
                <w:rFonts w:ascii="Times New Roman" w:hAnsi="Times New Roman" w:cs="Times New Roman"/>
                <w:sz w:val="21"/>
                <w:szCs w:val="24"/>
              </w:rPr>
              <w:t>31</w:t>
            </w:r>
            <w:r>
              <w:rPr>
                <w:rFonts w:hint="eastAsia" w:ascii="Times New Roman" w:hAnsi="Times New Roman" w:cs="Times New Roman"/>
                <w:sz w:val="21"/>
                <w:szCs w:val="24"/>
              </w:rPr>
              <w:t>公里，设计速度1</w:t>
            </w:r>
            <w:r>
              <w:rPr>
                <w:rFonts w:ascii="Times New Roman" w:hAnsi="Times New Roman" w:cs="Times New Roman"/>
                <w:sz w:val="21"/>
                <w:szCs w:val="24"/>
              </w:rPr>
              <w:t>2</w:t>
            </w:r>
            <w:r>
              <w:rPr>
                <w:rFonts w:hint="eastAsia" w:ascii="Times New Roman" w:hAnsi="Times New Roman" w:cs="Times New Roman"/>
                <w:sz w:val="21"/>
                <w:szCs w:val="24"/>
              </w:rPr>
              <w:t>0公里/小时，全线设互通</w:t>
            </w:r>
            <w:r>
              <w:rPr>
                <w:rFonts w:ascii="Times New Roman" w:hAnsi="Times New Roman" w:cs="Times New Roman"/>
                <w:sz w:val="21"/>
                <w:szCs w:val="24"/>
              </w:rPr>
              <w:t>6</w:t>
            </w:r>
            <w:r>
              <w:rPr>
                <w:rFonts w:hint="eastAsia" w:ascii="Times New Roman" w:hAnsi="Times New Roman" w:cs="Times New Roman"/>
                <w:sz w:val="21"/>
                <w:szCs w:val="24"/>
              </w:rPr>
              <w:t>座，桥梁占比约1</w:t>
            </w:r>
            <w:r>
              <w:rPr>
                <w:rFonts w:ascii="Times New Roman" w:hAnsi="Times New Roman" w:cs="Times New Roman"/>
                <w:sz w:val="21"/>
                <w:szCs w:val="24"/>
              </w:rPr>
              <w:t>9</w:t>
            </w:r>
            <w:r>
              <w:rPr>
                <w:rFonts w:hint="eastAsia" w:ascii="Times New Roman" w:hAnsi="Times New Roman" w:cs="Times New Roman"/>
                <w:sz w:val="21"/>
                <w:szCs w:val="24"/>
              </w:rPr>
              <w:t>%，无隧道工程。采用双侧拼宽为主方式改扩建。项目主要位于低山丘陵区，建设条件较简单。项目估算总投资约为</w:t>
            </w:r>
            <w:r>
              <w:rPr>
                <w:rFonts w:ascii="Times New Roman" w:hAnsi="Times New Roman" w:cs="Times New Roman"/>
                <w:sz w:val="21"/>
                <w:szCs w:val="24"/>
              </w:rPr>
              <w:t>59</w:t>
            </w:r>
            <w:r>
              <w:rPr>
                <w:rFonts w:hint="eastAsia" w:ascii="Times New Roman" w:hAnsi="Times New Roman" w:cs="Times New Roman"/>
                <w:sz w:val="21"/>
                <w:szCs w:val="24"/>
              </w:rPr>
              <w:t>亿元。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9" w:hRule="atLeast"/>
          <w:jc w:val="center"/>
        </w:trPr>
        <w:tc>
          <w:tcPr>
            <w:tcW w:w="812" w:type="dxa"/>
            <w:vMerge w:val="continue"/>
            <w:tcBorders>
              <w:left w:val="single" w:color="auto" w:sz="4" w:space="0"/>
              <w:right w:val="single" w:color="auto" w:sz="4" w:space="0"/>
            </w:tcBorders>
          </w:tcPr>
          <w:p>
            <w:pPr>
              <w:widowControl w:val="0"/>
              <w:adjustRightInd w:val="0"/>
              <w:snapToGrid w:val="0"/>
              <w:spacing w:line="240" w:lineRule="auto"/>
              <w:ind w:firstLine="0" w:firstLineChars="0"/>
              <w:jc w:val="center"/>
              <w:rPr>
                <w:rFonts w:hint="eastAsia" w:cs="Times New Roman"/>
                <w:sz w:val="21"/>
                <w:szCs w:val="21"/>
              </w:rPr>
            </w:pPr>
          </w:p>
        </w:tc>
        <w:tc>
          <w:tcPr>
            <w:tcW w:w="884" w:type="dxa"/>
            <w:vMerge w:val="restart"/>
            <w:tcBorders>
              <w:left w:val="single" w:color="auto" w:sz="4" w:space="0"/>
              <w:right w:val="single" w:color="auto" w:sz="4" w:space="0"/>
            </w:tcBorders>
            <w:vAlign w:val="center"/>
          </w:tcPr>
          <w:p>
            <w:pPr>
              <w:widowControl w:val="0"/>
              <w:adjustRightInd w:val="0"/>
              <w:snapToGrid w:val="0"/>
              <w:spacing w:line="240" w:lineRule="auto"/>
              <w:ind w:firstLine="0" w:firstLineChars="0"/>
              <w:jc w:val="center"/>
              <w:rPr>
                <w:rFonts w:cs="Times New Roman"/>
                <w:sz w:val="21"/>
                <w:szCs w:val="21"/>
              </w:rPr>
            </w:pPr>
            <w:r>
              <w:rPr>
                <w:rFonts w:hint="eastAsia" w:cs="Times New Roman"/>
                <w:sz w:val="21"/>
                <w:szCs w:val="21"/>
              </w:rPr>
              <w:t>第</w:t>
            </w:r>
            <w:r>
              <w:rPr>
                <w:rFonts w:cs="Times New Roman"/>
                <w:sz w:val="21"/>
                <w:szCs w:val="21"/>
              </w:rPr>
              <w:t>9</w:t>
            </w:r>
            <w:r>
              <w:rPr>
                <w:rFonts w:hint="eastAsia" w:cs="Times New Roman"/>
                <w:sz w:val="21"/>
                <w:szCs w:val="21"/>
              </w:rPr>
              <w:t>合同段</w:t>
            </w:r>
          </w:p>
        </w:tc>
        <w:tc>
          <w:tcPr>
            <w:tcW w:w="1696" w:type="dxa"/>
            <w:tcBorders>
              <w:top w:val="single" w:color="auto" w:sz="4" w:space="0"/>
              <w:left w:val="single" w:color="auto" w:sz="4" w:space="0"/>
              <w:bottom w:val="single" w:color="auto" w:sz="4" w:space="0"/>
              <w:right w:val="single" w:color="auto" w:sz="4" w:space="0"/>
            </w:tcBorders>
            <w:vAlign w:val="center"/>
          </w:tcPr>
          <w:p>
            <w:pPr>
              <w:widowControl w:val="0"/>
              <w:adjustRightInd w:val="0"/>
              <w:snapToGrid w:val="0"/>
              <w:spacing w:line="240" w:lineRule="auto"/>
              <w:ind w:firstLine="0" w:firstLineChars="0"/>
              <w:rPr>
                <w:rFonts w:cs="Times New Roman"/>
                <w:sz w:val="21"/>
                <w:szCs w:val="21"/>
              </w:rPr>
            </w:pPr>
            <w:r>
              <w:rPr>
                <w:rFonts w:hint="eastAsia" w:ascii="Times New Roman" w:hAnsi="Times New Roman" w:cs="Times New Roman"/>
                <w:sz w:val="21"/>
                <w:szCs w:val="24"/>
              </w:rPr>
              <w:t>G1京哈高速九门口复线河北段</w:t>
            </w:r>
          </w:p>
        </w:tc>
        <w:tc>
          <w:tcPr>
            <w:tcW w:w="5453" w:type="dxa"/>
            <w:tcBorders>
              <w:top w:val="single" w:color="auto" w:sz="4" w:space="0"/>
              <w:left w:val="single" w:color="auto" w:sz="4" w:space="0"/>
              <w:bottom w:val="single" w:color="auto" w:sz="4" w:space="0"/>
              <w:right w:val="single" w:color="auto" w:sz="4" w:space="0"/>
            </w:tcBorders>
            <w:vAlign w:val="center"/>
          </w:tcPr>
          <w:p>
            <w:pPr>
              <w:widowControl w:val="0"/>
              <w:adjustRightInd w:val="0"/>
              <w:snapToGrid w:val="0"/>
              <w:spacing w:line="240" w:lineRule="auto"/>
              <w:ind w:firstLine="0" w:firstLineChars="0"/>
              <w:rPr>
                <w:rFonts w:cs="Times New Roman"/>
                <w:sz w:val="21"/>
                <w:szCs w:val="21"/>
              </w:rPr>
            </w:pPr>
            <w:r>
              <w:rPr>
                <w:rFonts w:hint="eastAsia" w:ascii="Times New Roman" w:hAnsi="Times New Roman" w:cs="Times New Roman"/>
                <w:sz w:val="21"/>
                <w:szCs w:val="24"/>
              </w:rPr>
              <w:t>全线采用</w:t>
            </w:r>
            <w:r>
              <w:rPr>
                <w:rFonts w:ascii="Times New Roman" w:hAnsi="Times New Roman" w:cs="Times New Roman"/>
                <w:sz w:val="21"/>
                <w:szCs w:val="24"/>
              </w:rPr>
              <w:t>6</w:t>
            </w:r>
            <w:r>
              <w:rPr>
                <w:rFonts w:hint="eastAsia" w:ascii="Times New Roman" w:hAnsi="Times New Roman" w:cs="Times New Roman"/>
                <w:sz w:val="21"/>
                <w:szCs w:val="24"/>
              </w:rPr>
              <w:t>车道高速公路标准建设，全长约</w:t>
            </w:r>
            <w:r>
              <w:rPr>
                <w:rFonts w:ascii="Times New Roman" w:hAnsi="Times New Roman" w:cs="Times New Roman"/>
                <w:sz w:val="21"/>
                <w:szCs w:val="24"/>
              </w:rPr>
              <w:t>16</w:t>
            </w:r>
            <w:r>
              <w:rPr>
                <w:rFonts w:hint="eastAsia" w:ascii="Times New Roman" w:hAnsi="Times New Roman" w:cs="Times New Roman"/>
                <w:sz w:val="21"/>
                <w:szCs w:val="24"/>
              </w:rPr>
              <w:t>公里，设计速度1</w:t>
            </w:r>
            <w:r>
              <w:rPr>
                <w:rFonts w:ascii="Times New Roman" w:hAnsi="Times New Roman" w:cs="Times New Roman"/>
                <w:sz w:val="21"/>
                <w:szCs w:val="24"/>
              </w:rPr>
              <w:t>0</w:t>
            </w:r>
            <w:r>
              <w:rPr>
                <w:rFonts w:hint="eastAsia" w:ascii="Times New Roman" w:hAnsi="Times New Roman" w:cs="Times New Roman"/>
                <w:sz w:val="21"/>
                <w:szCs w:val="24"/>
              </w:rPr>
              <w:t>0公里/小时，全线设互通</w:t>
            </w:r>
            <w:r>
              <w:rPr>
                <w:rFonts w:ascii="Times New Roman" w:hAnsi="Times New Roman" w:cs="Times New Roman"/>
                <w:sz w:val="21"/>
                <w:szCs w:val="24"/>
              </w:rPr>
              <w:t>2</w:t>
            </w:r>
            <w:r>
              <w:rPr>
                <w:rFonts w:hint="eastAsia" w:ascii="Times New Roman" w:hAnsi="Times New Roman" w:cs="Times New Roman"/>
                <w:sz w:val="21"/>
                <w:szCs w:val="24"/>
              </w:rPr>
              <w:t>座，桥隧比约</w:t>
            </w:r>
            <w:r>
              <w:rPr>
                <w:rFonts w:ascii="Times New Roman" w:hAnsi="Times New Roman" w:cs="Times New Roman"/>
                <w:sz w:val="21"/>
                <w:szCs w:val="24"/>
              </w:rPr>
              <w:t>28</w:t>
            </w:r>
            <w:r>
              <w:rPr>
                <w:rFonts w:hint="eastAsia" w:ascii="Times New Roman" w:hAnsi="Times New Roman" w:cs="Times New Roman"/>
                <w:sz w:val="21"/>
                <w:szCs w:val="24"/>
              </w:rPr>
              <w:t>%。项目主要位于低山丘陵区，建设条件较简单。项目估算总投资约为</w:t>
            </w:r>
            <w:r>
              <w:rPr>
                <w:rFonts w:ascii="Times New Roman" w:hAnsi="Times New Roman" w:cs="Times New Roman"/>
                <w:sz w:val="21"/>
                <w:szCs w:val="24"/>
              </w:rPr>
              <w:t>29</w:t>
            </w:r>
            <w:r>
              <w:rPr>
                <w:rFonts w:hint="eastAsia" w:ascii="Times New Roman" w:hAnsi="Times New Roman" w:cs="Times New Roman"/>
                <w:sz w:val="21"/>
                <w:szCs w:val="24"/>
              </w:rPr>
              <w:t>亿元。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9" w:hRule="atLeast"/>
          <w:jc w:val="center"/>
        </w:trPr>
        <w:tc>
          <w:tcPr>
            <w:tcW w:w="812" w:type="dxa"/>
            <w:vMerge w:val="continue"/>
            <w:tcBorders>
              <w:left w:val="single" w:color="auto" w:sz="4" w:space="0"/>
              <w:right w:val="single" w:color="auto" w:sz="4" w:space="0"/>
            </w:tcBorders>
          </w:tcPr>
          <w:p>
            <w:pPr>
              <w:widowControl w:val="0"/>
              <w:adjustRightInd w:val="0"/>
              <w:snapToGrid w:val="0"/>
              <w:spacing w:line="240" w:lineRule="auto"/>
              <w:ind w:firstLine="0" w:firstLineChars="0"/>
              <w:jc w:val="center"/>
              <w:rPr>
                <w:rFonts w:hint="eastAsia" w:cs="Times New Roman"/>
                <w:sz w:val="21"/>
                <w:szCs w:val="21"/>
              </w:rPr>
            </w:pPr>
          </w:p>
        </w:tc>
        <w:tc>
          <w:tcPr>
            <w:tcW w:w="884" w:type="dxa"/>
            <w:vMerge w:val="continue"/>
            <w:tcBorders>
              <w:left w:val="single" w:color="auto" w:sz="4" w:space="0"/>
              <w:right w:val="single" w:color="auto" w:sz="4" w:space="0"/>
            </w:tcBorders>
            <w:vAlign w:val="center"/>
          </w:tcPr>
          <w:p>
            <w:pPr>
              <w:widowControl w:val="0"/>
              <w:adjustRightInd w:val="0"/>
              <w:snapToGrid w:val="0"/>
              <w:spacing w:line="240" w:lineRule="auto"/>
              <w:ind w:firstLine="0" w:firstLineChars="0"/>
              <w:jc w:val="center"/>
              <w:rPr>
                <w:rFonts w:hint="eastAsia" w:cs="Times New Roman"/>
                <w:sz w:val="21"/>
                <w:szCs w:val="21"/>
              </w:rPr>
            </w:pPr>
          </w:p>
        </w:tc>
        <w:tc>
          <w:tcPr>
            <w:tcW w:w="1696" w:type="dxa"/>
            <w:tcBorders>
              <w:top w:val="single" w:color="auto" w:sz="4" w:space="0"/>
              <w:left w:val="single" w:color="auto" w:sz="4" w:space="0"/>
              <w:bottom w:val="single" w:color="auto" w:sz="4" w:space="0"/>
              <w:right w:val="single" w:color="auto" w:sz="4" w:space="0"/>
            </w:tcBorders>
            <w:vAlign w:val="center"/>
          </w:tcPr>
          <w:p>
            <w:pPr>
              <w:widowControl w:val="0"/>
              <w:adjustRightInd w:val="0"/>
              <w:snapToGrid w:val="0"/>
              <w:spacing w:line="240" w:lineRule="auto"/>
              <w:ind w:firstLine="0" w:firstLineChars="0"/>
              <w:rPr>
                <w:rFonts w:hint="eastAsia" w:ascii="Times New Roman" w:hAnsi="Times New Roman" w:cs="Times New Roman"/>
                <w:sz w:val="21"/>
                <w:szCs w:val="24"/>
              </w:rPr>
            </w:pPr>
            <w:r>
              <w:rPr>
                <w:rFonts w:hint="eastAsia" w:ascii="Times New Roman" w:hAnsi="Times New Roman" w:cs="Times New Roman"/>
                <w:sz w:val="21"/>
                <w:szCs w:val="24"/>
              </w:rPr>
              <w:t>G</w:t>
            </w:r>
            <w:r>
              <w:rPr>
                <w:rFonts w:ascii="Times New Roman" w:hAnsi="Times New Roman" w:cs="Times New Roman"/>
                <w:sz w:val="21"/>
                <w:szCs w:val="24"/>
              </w:rPr>
              <w:t>0</w:t>
            </w:r>
            <w:r>
              <w:rPr>
                <w:rFonts w:hint="eastAsia" w:ascii="Times New Roman" w:hAnsi="Times New Roman" w:cs="Times New Roman"/>
                <w:sz w:val="21"/>
                <w:szCs w:val="24"/>
              </w:rPr>
              <w:t>122秦皇岛至沈阳高速公路北戴河新区支线</w:t>
            </w:r>
          </w:p>
        </w:tc>
        <w:tc>
          <w:tcPr>
            <w:tcW w:w="5453" w:type="dxa"/>
            <w:tcBorders>
              <w:top w:val="single" w:color="auto" w:sz="4" w:space="0"/>
              <w:left w:val="single" w:color="auto" w:sz="4" w:space="0"/>
              <w:bottom w:val="single" w:color="auto" w:sz="4" w:space="0"/>
              <w:right w:val="single" w:color="auto" w:sz="4" w:space="0"/>
            </w:tcBorders>
            <w:vAlign w:val="center"/>
          </w:tcPr>
          <w:p>
            <w:pPr>
              <w:widowControl w:val="0"/>
              <w:adjustRightInd w:val="0"/>
              <w:snapToGrid w:val="0"/>
              <w:spacing w:line="240" w:lineRule="auto"/>
              <w:ind w:firstLine="0" w:firstLineChars="0"/>
              <w:rPr>
                <w:rFonts w:hint="eastAsia" w:ascii="Times New Roman" w:hAnsi="Times New Roman" w:cs="Times New Roman"/>
                <w:sz w:val="21"/>
                <w:szCs w:val="24"/>
              </w:rPr>
            </w:pPr>
            <w:r>
              <w:rPr>
                <w:rFonts w:hint="eastAsia" w:ascii="Times New Roman" w:hAnsi="Times New Roman" w:cs="Times New Roman"/>
                <w:sz w:val="21"/>
                <w:szCs w:val="24"/>
              </w:rPr>
              <w:t>全线采用</w:t>
            </w:r>
            <w:r>
              <w:rPr>
                <w:rFonts w:ascii="Times New Roman" w:hAnsi="Times New Roman" w:cs="Times New Roman"/>
                <w:sz w:val="21"/>
                <w:szCs w:val="24"/>
              </w:rPr>
              <w:t>4</w:t>
            </w:r>
            <w:r>
              <w:rPr>
                <w:rFonts w:hint="eastAsia" w:ascii="Times New Roman" w:hAnsi="Times New Roman" w:cs="Times New Roman"/>
                <w:sz w:val="21"/>
                <w:szCs w:val="24"/>
              </w:rPr>
              <w:t>车道高速公路标准建设，全长约</w:t>
            </w:r>
            <w:r>
              <w:rPr>
                <w:rFonts w:ascii="Times New Roman" w:hAnsi="Times New Roman" w:cs="Times New Roman"/>
                <w:sz w:val="21"/>
                <w:szCs w:val="24"/>
              </w:rPr>
              <w:t>64</w:t>
            </w:r>
            <w:r>
              <w:rPr>
                <w:rFonts w:hint="eastAsia" w:ascii="Times New Roman" w:hAnsi="Times New Roman" w:cs="Times New Roman"/>
                <w:sz w:val="21"/>
                <w:szCs w:val="24"/>
              </w:rPr>
              <w:t>公里，设计速度1</w:t>
            </w:r>
            <w:r>
              <w:rPr>
                <w:rFonts w:ascii="Times New Roman" w:hAnsi="Times New Roman" w:cs="Times New Roman"/>
                <w:sz w:val="21"/>
                <w:szCs w:val="24"/>
              </w:rPr>
              <w:t>2</w:t>
            </w:r>
            <w:r>
              <w:rPr>
                <w:rFonts w:hint="eastAsia" w:ascii="Times New Roman" w:hAnsi="Times New Roman" w:cs="Times New Roman"/>
                <w:sz w:val="21"/>
                <w:szCs w:val="24"/>
              </w:rPr>
              <w:t>0公里/小时，全线设互通</w:t>
            </w:r>
            <w:r>
              <w:rPr>
                <w:rFonts w:ascii="Times New Roman" w:hAnsi="Times New Roman" w:cs="Times New Roman"/>
                <w:sz w:val="21"/>
                <w:szCs w:val="24"/>
              </w:rPr>
              <w:t>9</w:t>
            </w:r>
            <w:r>
              <w:rPr>
                <w:rFonts w:hint="eastAsia" w:ascii="Times New Roman" w:hAnsi="Times New Roman" w:cs="Times New Roman"/>
                <w:sz w:val="21"/>
                <w:szCs w:val="24"/>
              </w:rPr>
              <w:t>座，桥隧比约</w:t>
            </w:r>
            <w:r>
              <w:rPr>
                <w:rFonts w:ascii="Times New Roman" w:hAnsi="Times New Roman" w:cs="Times New Roman"/>
                <w:sz w:val="21"/>
                <w:szCs w:val="24"/>
              </w:rPr>
              <w:t>11</w:t>
            </w:r>
            <w:r>
              <w:rPr>
                <w:rFonts w:hint="eastAsia" w:ascii="Times New Roman" w:hAnsi="Times New Roman" w:cs="Times New Roman"/>
                <w:sz w:val="21"/>
                <w:szCs w:val="24"/>
              </w:rPr>
              <w:t>%。项目主要位于低山丘陵区和冲积平原区，建设条件较简单。项目估算总投资约为</w:t>
            </w:r>
            <w:r>
              <w:rPr>
                <w:rFonts w:ascii="Times New Roman" w:hAnsi="Times New Roman" w:cs="Times New Roman"/>
                <w:sz w:val="21"/>
                <w:szCs w:val="24"/>
              </w:rPr>
              <w:t>84</w:t>
            </w:r>
            <w:r>
              <w:rPr>
                <w:rFonts w:hint="eastAsia" w:ascii="Times New Roman" w:hAnsi="Times New Roman" w:cs="Times New Roman"/>
                <w:sz w:val="21"/>
                <w:szCs w:val="24"/>
              </w:rPr>
              <w:t>亿元。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9" w:hRule="atLeast"/>
          <w:jc w:val="center"/>
        </w:trPr>
        <w:tc>
          <w:tcPr>
            <w:tcW w:w="812" w:type="dxa"/>
            <w:vMerge w:val="continue"/>
            <w:tcBorders>
              <w:left w:val="single" w:color="auto" w:sz="4" w:space="0"/>
              <w:right w:val="single" w:color="auto" w:sz="4" w:space="0"/>
            </w:tcBorders>
          </w:tcPr>
          <w:p>
            <w:pPr>
              <w:widowControl w:val="0"/>
              <w:adjustRightInd w:val="0"/>
              <w:snapToGrid w:val="0"/>
              <w:spacing w:line="240" w:lineRule="auto"/>
              <w:ind w:firstLine="0" w:firstLineChars="0"/>
              <w:jc w:val="center"/>
              <w:rPr>
                <w:rFonts w:hint="eastAsia" w:cs="Times New Roman"/>
                <w:sz w:val="21"/>
                <w:szCs w:val="21"/>
              </w:rPr>
            </w:pPr>
          </w:p>
        </w:tc>
        <w:tc>
          <w:tcPr>
            <w:tcW w:w="884" w:type="dxa"/>
            <w:vMerge w:val="continue"/>
            <w:tcBorders>
              <w:left w:val="single" w:color="auto" w:sz="4" w:space="0"/>
              <w:right w:val="single" w:color="auto" w:sz="4" w:space="0"/>
            </w:tcBorders>
            <w:vAlign w:val="center"/>
          </w:tcPr>
          <w:p>
            <w:pPr>
              <w:widowControl w:val="0"/>
              <w:adjustRightInd w:val="0"/>
              <w:snapToGrid w:val="0"/>
              <w:spacing w:line="240" w:lineRule="auto"/>
              <w:ind w:firstLine="0" w:firstLineChars="0"/>
              <w:jc w:val="center"/>
              <w:rPr>
                <w:rFonts w:hint="eastAsia" w:cs="Times New Roman"/>
                <w:sz w:val="21"/>
                <w:szCs w:val="21"/>
              </w:rPr>
            </w:pPr>
          </w:p>
        </w:tc>
        <w:tc>
          <w:tcPr>
            <w:tcW w:w="1696" w:type="dxa"/>
            <w:tcBorders>
              <w:top w:val="single" w:color="auto" w:sz="4" w:space="0"/>
              <w:left w:val="single" w:color="auto" w:sz="4" w:space="0"/>
              <w:bottom w:val="single" w:color="auto" w:sz="4" w:space="0"/>
              <w:right w:val="single" w:color="auto" w:sz="4" w:space="0"/>
            </w:tcBorders>
            <w:vAlign w:val="center"/>
          </w:tcPr>
          <w:p>
            <w:pPr>
              <w:widowControl w:val="0"/>
              <w:adjustRightInd w:val="0"/>
              <w:snapToGrid w:val="0"/>
              <w:spacing w:line="240" w:lineRule="auto"/>
              <w:ind w:firstLine="0" w:firstLineChars="0"/>
              <w:rPr>
                <w:rFonts w:hint="eastAsia" w:ascii="Times New Roman" w:hAnsi="Times New Roman" w:cs="Times New Roman"/>
                <w:sz w:val="21"/>
                <w:szCs w:val="24"/>
              </w:rPr>
            </w:pPr>
            <w:r>
              <w:rPr>
                <w:rFonts w:hint="eastAsia" w:ascii="Times New Roman" w:hAnsi="Times New Roman" w:cs="Times New Roman"/>
                <w:sz w:val="21"/>
                <w:szCs w:val="24"/>
              </w:rPr>
              <w:t>G95首都地区环线高速公路廊坊至涿州段改扩建工程</w:t>
            </w:r>
          </w:p>
        </w:tc>
        <w:tc>
          <w:tcPr>
            <w:tcW w:w="5453" w:type="dxa"/>
            <w:tcBorders>
              <w:top w:val="single" w:color="auto" w:sz="4" w:space="0"/>
              <w:left w:val="single" w:color="auto" w:sz="4" w:space="0"/>
              <w:bottom w:val="single" w:color="auto" w:sz="4" w:space="0"/>
              <w:right w:val="single" w:color="auto" w:sz="4" w:space="0"/>
            </w:tcBorders>
            <w:vAlign w:val="center"/>
          </w:tcPr>
          <w:p>
            <w:pPr>
              <w:widowControl w:val="0"/>
              <w:adjustRightInd w:val="0"/>
              <w:snapToGrid w:val="0"/>
              <w:spacing w:line="240" w:lineRule="auto"/>
              <w:ind w:firstLine="0" w:firstLineChars="0"/>
              <w:rPr>
                <w:rFonts w:hint="eastAsia" w:ascii="Times New Roman" w:hAnsi="Times New Roman" w:cs="Times New Roman"/>
                <w:sz w:val="21"/>
                <w:szCs w:val="24"/>
              </w:rPr>
            </w:pPr>
            <w:r>
              <w:rPr>
                <w:rFonts w:hint="eastAsia" w:ascii="Times New Roman" w:hAnsi="Times New Roman" w:cs="Times New Roman"/>
                <w:sz w:val="21"/>
                <w:szCs w:val="24"/>
              </w:rPr>
              <w:t>全线采用</w:t>
            </w:r>
            <w:r>
              <w:rPr>
                <w:rFonts w:ascii="Times New Roman" w:hAnsi="Times New Roman" w:cs="Times New Roman"/>
                <w:sz w:val="21"/>
                <w:szCs w:val="24"/>
              </w:rPr>
              <w:t>8</w:t>
            </w:r>
            <w:r>
              <w:rPr>
                <w:rFonts w:hint="eastAsia" w:ascii="Times New Roman" w:hAnsi="Times New Roman" w:cs="Times New Roman"/>
                <w:sz w:val="21"/>
                <w:szCs w:val="24"/>
              </w:rPr>
              <w:t>车道高速公路标准改扩建，全长约</w:t>
            </w:r>
            <w:r>
              <w:rPr>
                <w:rFonts w:ascii="Times New Roman" w:hAnsi="Times New Roman" w:cs="Times New Roman"/>
                <w:sz w:val="21"/>
                <w:szCs w:val="24"/>
              </w:rPr>
              <w:t>58</w:t>
            </w:r>
            <w:r>
              <w:rPr>
                <w:rFonts w:hint="eastAsia" w:ascii="Times New Roman" w:hAnsi="Times New Roman" w:cs="Times New Roman"/>
                <w:sz w:val="21"/>
                <w:szCs w:val="24"/>
              </w:rPr>
              <w:t>公里，设计速度1</w:t>
            </w:r>
            <w:r>
              <w:rPr>
                <w:rFonts w:ascii="Times New Roman" w:hAnsi="Times New Roman" w:cs="Times New Roman"/>
                <w:sz w:val="21"/>
                <w:szCs w:val="24"/>
              </w:rPr>
              <w:t>2</w:t>
            </w:r>
            <w:r>
              <w:rPr>
                <w:rFonts w:hint="eastAsia" w:ascii="Times New Roman" w:hAnsi="Times New Roman" w:cs="Times New Roman"/>
                <w:sz w:val="21"/>
                <w:szCs w:val="24"/>
              </w:rPr>
              <w:t>0公里/小时，全线设互通</w:t>
            </w:r>
            <w:r>
              <w:rPr>
                <w:rFonts w:ascii="Times New Roman" w:hAnsi="Times New Roman" w:cs="Times New Roman"/>
                <w:sz w:val="21"/>
                <w:szCs w:val="24"/>
              </w:rPr>
              <w:t>5</w:t>
            </w:r>
            <w:r>
              <w:rPr>
                <w:rFonts w:hint="eastAsia" w:ascii="Times New Roman" w:hAnsi="Times New Roman" w:cs="Times New Roman"/>
                <w:sz w:val="21"/>
                <w:szCs w:val="24"/>
              </w:rPr>
              <w:t>座，桥梁占比约1</w:t>
            </w:r>
            <w:r>
              <w:rPr>
                <w:rFonts w:ascii="Times New Roman" w:hAnsi="Times New Roman" w:cs="Times New Roman"/>
                <w:sz w:val="21"/>
                <w:szCs w:val="24"/>
              </w:rPr>
              <w:t>0</w:t>
            </w:r>
            <w:r>
              <w:rPr>
                <w:rFonts w:hint="eastAsia" w:ascii="Times New Roman" w:hAnsi="Times New Roman" w:cs="Times New Roman"/>
                <w:sz w:val="21"/>
                <w:szCs w:val="24"/>
              </w:rPr>
              <w:t>%，无隧道工程。采用双侧拼宽为主方式改扩建。项目主要位于滨海平原区，建设条件较简单。项目估算总投资约为</w:t>
            </w:r>
            <w:r>
              <w:rPr>
                <w:rFonts w:ascii="Times New Roman" w:hAnsi="Times New Roman" w:cs="Times New Roman"/>
                <w:sz w:val="21"/>
                <w:szCs w:val="24"/>
              </w:rPr>
              <w:t>86</w:t>
            </w:r>
            <w:r>
              <w:rPr>
                <w:rFonts w:hint="eastAsia" w:ascii="Times New Roman" w:hAnsi="Times New Roman" w:cs="Times New Roman"/>
                <w:sz w:val="21"/>
                <w:szCs w:val="24"/>
              </w:rPr>
              <w:t>亿元。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 w:hRule="atLeast"/>
          <w:jc w:val="center"/>
        </w:trPr>
        <w:tc>
          <w:tcPr>
            <w:tcW w:w="812" w:type="dxa"/>
            <w:vMerge w:val="continue"/>
            <w:tcBorders>
              <w:left w:val="single" w:color="auto" w:sz="4" w:space="0"/>
              <w:right w:val="single" w:color="auto" w:sz="4" w:space="0"/>
            </w:tcBorders>
          </w:tcPr>
          <w:p>
            <w:pPr>
              <w:widowControl w:val="0"/>
              <w:adjustRightInd w:val="0"/>
              <w:snapToGrid w:val="0"/>
              <w:spacing w:line="240" w:lineRule="auto"/>
              <w:ind w:firstLine="0" w:firstLineChars="0"/>
              <w:jc w:val="center"/>
              <w:rPr>
                <w:rFonts w:hint="eastAsia" w:cs="Times New Roman"/>
                <w:sz w:val="21"/>
                <w:szCs w:val="21"/>
              </w:rPr>
            </w:pPr>
          </w:p>
        </w:tc>
        <w:tc>
          <w:tcPr>
            <w:tcW w:w="884" w:type="dxa"/>
            <w:vMerge w:val="continue"/>
            <w:tcBorders>
              <w:left w:val="single" w:color="auto" w:sz="4" w:space="0"/>
              <w:right w:val="single" w:color="auto" w:sz="4" w:space="0"/>
            </w:tcBorders>
            <w:vAlign w:val="center"/>
          </w:tcPr>
          <w:p>
            <w:pPr>
              <w:widowControl w:val="0"/>
              <w:adjustRightInd w:val="0"/>
              <w:snapToGrid w:val="0"/>
              <w:spacing w:line="240" w:lineRule="auto"/>
              <w:ind w:firstLine="0" w:firstLineChars="0"/>
              <w:jc w:val="center"/>
              <w:rPr>
                <w:rFonts w:hint="eastAsia" w:cs="Times New Roman"/>
                <w:sz w:val="21"/>
                <w:szCs w:val="21"/>
              </w:rPr>
            </w:pPr>
          </w:p>
        </w:tc>
        <w:tc>
          <w:tcPr>
            <w:tcW w:w="1696" w:type="dxa"/>
            <w:tcBorders>
              <w:top w:val="single" w:color="auto" w:sz="4" w:space="0"/>
              <w:left w:val="single" w:color="auto" w:sz="4" w:space="0"/>
              <w:bottom w:val="single" w:color="auto" w:sz="4" w:space="0"/>
              <w:right w:val="single" w:color="auto" w:sz="4" w:space="0"/>
            </w:tcBorders>
            <w:vAlign w:val="center"/>
          </w:tcPr>
          <w:p>
            <w:pPr>
              <w:widowControl w:val="0"/>
              <w:adjustRightInd w:val="0"/>
              <w:snapToGrid w:val="0"/>
              <w:spacing w:line="240" w:lineRule="auto"/>
              <w:ind w:firstLine="0" w:firstLineChars="0"/>
              <w:rPr>
                <w:rFonts w:hint="eastAsia" w:ascii="Times New Roman" w:hAnsi="Times New Roman" w:cs="Times New Roman"/>
                <w:sz w:val="21"/>
                <w:szCs w:val="24"/>
              </w:rPr>
            </w:pPr>
            <w:r>
              <w:rPr>
                <w:rFonts w:hint="eastAsia" w:ascii="Times New Roman" w:hAnsi="Times New Roman" w:cs="Times New Roman"/>
                <w:sz w:val="21"/>
                <w:szCs w:val="24"/>
              </w:rPr>
              <w:t>G18荣乌高速河北沧州段改扩建工程</w:t>
            </w:r>
          </w:p>
        </w:tc>
        <w:tc>
          <w:tcPr>
            <w:tcW w:w="5453" w:type="dxa"/>
            <w:tcBorders>
              <w:top w:val="single" w:color="auto" w:sz="4" w:space="0"/>
              <w:left w:val="single" w:color="auto" w:sz="4" w:space="0"/>
              <w:bottom w:val="single" w:color="auto" w:sz="4" w:space="0"/>
              <w:right w:val="single" w:color="auto" w:sz="4" w:space="0"/>
            </w:tcBorders>
            <w:vAlign w:val="center"/>
          </w:tcPr>
          <w:p>
            <w:pPr>
              <w:widowControl w:val="0"/>
              <w:adjustRightInd w:val="0"/>
              <w:snapToGrid w:val="0"/>
              <w:spacing w:line="240" w:lineRule="auto"/>
              <w:ind w:firstLine="0" w:firstLineChars="0"/>
              <w:rPr>
                <w:rFonts w:hint="eastAsia" w:ascii="Times New Roman" w:hAnsi="Times New Roman" w:cs="Times New Roman"/>
                <w:sz w:val="21"/>
                <w:szCs w:val="24"/>
              </w:rPr>
            </w:pPr>
            <w:r>
              <w:rPr>
                <w:rFonts w:hint="eastAsia" w:ascii="Times New Roman" w:hAnsi="Times New Roman" w:cs="Times New Roman"/>
                <w:sz w:val="21"/>
                <w:szCs w:val="24"/>
              </w:rPr>
              <w:t>全线采用</w:t>
            </w:r>
            <w:r>
              <w:rPr>
                <w:rFonts w:ascii="Times New Roman" w:hAnsi="Times New Roman" w:cs="Times New Roman"/>
                <w:sz w:val="21"/>
                <w:szCs w:val="24"/>
              </w:rPr>
              <w:t>6</w:t>
            </w:r>
            <w:r>
              <w:rPr>
                <w:rFonts w:hint="eastAsia" w:ascii="Times New Roman" w:hAnsi="Times New Roman" w:cs="Times New Roman"/>
                <w:sz w:val="21"/>
                <w:szCs w:val="24"/>
              </w:rPr>
              <w:t>车道高速公路标准改扩建，全长约</w:t>
            </w:r>
            <w:r>
              <w:rPr>
                <w:rFonts w:ascii="Times New Roman" w:hAnsi="Times New Roman" w:cs="Times New Roman"/>
                <w:sz w:val="21"/>
                <w:szCs w:val="24"/>
              </w:rPr>
              <w:t>69</w:t>
            </w:r>
            <w:r>
              <w:rPr>
                <w:rFonts w:hint="eastAsia" w:ascii="Times New Roman" w:hAnsi="Times New Roman" w:cs="Times New Roman"/>
                <w:sz w:val="21"/>
                <w:szCs w:val="24"/>
              </w:rPr>
              <w:t>公里，设计速度1</w:t>
            </w:r>
            <w:r>
              <w:rPr>
                <w:rFonts w:ascii="Times New Roman" w:hAnsi="Times New Roman" w:cs="Times New Roman"/>
                <w:sz w:val="21"/>
                <w:szCs w:val="24"/>
              </w:rPr>
              <w:t>2</w:t>
            </w:r>
            <w:r>
              <w:rPr>
                <w:rFonts w:hint="eastAsia" w:ascii="Times New Roman" w:hAnsi="Times New Roman" w:cs="Times New Roman"/>
                <w:sz w:val="21"/>
                <w:szCs w:val="24"/>
              </w:rPr>
              <w:t>0公里/小时，全线设互通</w:t>
            </w:r>
            <w:r>
              <w:rPr>
                <w:rFonts w:ascii="Times New Roman" w:hAnsi="Times New Roman" w:cs="Times New Roman"/>
                <w:sz w:val="21"/>
                <w:szCs w:val="24"/>
              </w:rPr>
              <w:t>5</w:t>
            </w:r>
            <w:r>
              <w:rPr>
                <w:rFonts w:hint="eastAsia" w:ascii="Times New Roman" w:hAnsi="Times New Roman" w:cs="Times New Roman"/>
                <w:sz w:val="21"/>
                <w:szCs w:val="24"/>
              </w:rPr>
              <w:t>座，桥梁占比约1</w:t>
            </w:r>
            <w:r>
              <w:rPr>
                <w:rFonts w:ascii="Times New Roman" w:hAnsi="Times New Roman" w:cs="Times New Roman"/>
                <w:sz w:val="21"/>
                <w:szCs w:val="24"/>
              </w:rPr>
              <w:t>0</w:t>
            </w:r>
            <w:r>
              <w:rPr>
                <w:rFonts w:hint="eastAsia" w:ascii="Times New Roman" w:hAnsi="Times New Roman" w:cs="Times New Roman"/>
                <w:sz w:val="21"/>
                <w:szCs w:val="24"/>
              </w:rPr>
              <w:t>%，无隧道工程。采用双侧拼宽为主方式改扩建。项目主要位于滨海平原区，建设条件较简单。项目估算总投资约为</w:t>
            </w:r>
            <w:r>
              <w:rPr>
                <w:rFonts w:ascii="Times New Roman" w:hAnsi="Times New Roman" w:cs="Times New Roman"/>
                <w:sz w:val="21"/>
                <w:szCs w:val="24"/>
              </w:rPr>
              <w:t>47</w:t>
            </w:r>
            <w:r>
              <w:rPr>
                <w:rFonts w:hint="eastAsia" w:ascii="Times New Roman" w:hAnsi="Times New Roman" w:cs="Times New Roman"/>
                <w:sz w:val="21"/>
                <w:szCs w:val="24"/>
              </w:rPr>
              <w:t>亿元。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jc w:val="center"/>
        </w:trPr>
        <w:tc>
          <w:tcPr>
            <w:tcW w:w="812" w:type="dxa"/>
            <w:vMerge w:val="continue"/>
            <w:tcBorders>
              <w:left w:val="single" w:color="auto" w:sz="4" w:space="0"/>
              <w:right w:val="single" w:color="auto" w:sz="4" w:space="0"/>
            </w:tcBorders>
          </w:tcPr>
          <w:p>
            <w:pPr>
              <w:widowControl w:val="0"/>
              <w:adjustRightInd w:val="0"/>
              <w:snapToGrid w:val="0"/>
              <w:spacing w:line="240" w:lineRule="auto"/>
              <w:ind w:firstLine="0" w:firstLineChars="0"/>
              <w:jc w:val="center"/>
              <w:rPr>
                <w:rFonts w:hint="eastAsia" w:cs="Times New Roman"/>
                <w:sz w:val="21"/>
                <w:szCs w:val="21"/>
              </w:rPr>
            </w:pPr>
          </w:p>
        </w:tc>
        <w:tc>
          <w:tcPr>
            <w:tcW w:w="884" w:type="dxa"/>
            <w:vMerge w:val="restart"/>
            <w:tcBorders>
              <w:left w:val="single" w:color="auto" w:sz="4" w:space="0"/>
              <w:right w:val="single" w:color="auto" w:sz="4" w:space="0"/>
            </w:tcBorders>
            <w:vAlign w:val="center"/>
          </w:tcPr>
          <w:p>
            <w:pPr>
              <w:widowControl w:val="0"/>
              <w:adjustRightInd w:val="0"/>
              <w:snapToGrid w:val="0"/>
              <w:spacing w:line="240" w:lineRule="auto"/>
              <w:ind w:firstLine="0" w:firstLineChars="0"/>
              <w:jc w:val="center"/>
              <w:rPr>
                <w:rFonts w:hint="eastAsia" w:cs="Times New Roman"/>
                <w:sz w:val="21"/>
                <w:szCs w:val="21"/>
              </w:rPr>
            </w:pPr>
            <w:r>
              <w:rPr>
                <w:rFonts w:hint="eastAsia" w:cs="Times New Roman"/>
                <w:sz w:val="21"/>
                <w:szCs w:val="21"/>
              </w:rPr>
              <w:t>第</w:t>
            </w:r>
            <w:r>
              <w:rPr>
                <w:rFonts w:cs="Times New Roman"/>
                <w:sz w:val="21"/>
                <w:szCs w:val="21"/>
              </w:rPr>
              <w:t>10</w:t>
            </w:r>
            <w:r>
              <w:rPr>
                <w:rFonts w:hint="eastAsia" w:cs="Times New Roman"/>
                <w:sz w:val="21"/>
                <w:szCs w:val="21"/>
              </w:rPr>
              <w:t>合同段</w:t>
            </w:r>
          </w:p>
        </w:tc>
        <w:tc>
          <w:tcPr>
            <w:tcW w:w="1696" w:type="dxa"/>
            <w:vAlign w:val="center"/>
          </w:tcPr>
          <w:p>
            <w:pPr>
              <w:widowControl w:val="0"/>
              <w:adjustRightInd w:val="0"/>
              <w:snapToGrid w:val="0"/>
              <w:spacing w:line="240" w:lineRule="auto"/>
              <w:ind w:firstLine="0" w:firstLineChars="0"/>
              <w:rPr>
                <w:rFonts w:hint="eastAsia" w:ascii="Times New Roman" w:hAnsi="Times New Roman" w:cs="Times New Roman"/>
                <w:sz w:val="21"/>
                <w:szCs w:val="24"/>
              </w:rPr>
            </w:pPr>
            <w:r>
              <w:rPr>
                <w:rFonts w:hint="eastAsia" w:ascii="Times New Roman" w:hAnsi="Times New Roman" w:cs="Times New Roman"/>
                <w:sz w:val="21"/>
                <w:szCs w:val="24"/>
              </w:rPr>
              <w:t>G5912房县至五峰高速公路房县段</w:t>
            </w:r>
          </w:p>
        </w:tc>
        <w:tc>
          <w:tcPr>
            <w:tcW w:w="5453" w:type="dxa"/>
            <w:vAlign w:val="center"/>
          </w:tcPr>
          <w:p>
            <w:pPr>
              <w:widowControl w:val="0"/>
              <w:adjustRightInd w:val="0"/>
              <w:snapToGrid w:val="0"/>
              <w:spacing w:line="240" w:lineRule="auto"/>
              <w:ind w:firstLine="0" w:firstLineChars="0"/>
              <w:rPr>
                <w:rFonts w:hint="eastAsia" w:ascii="Times New Roman" w:hAnsi="Times New Roman" w:cs="Times New Roman"/>
                <w:sz w:val="21"/>
                <w:szCs w:val="24"/>
              </w:rPr>
            </w:pPr>
            <w:r>
              <w:rPr>
                <w:rFonts w:hint="eastAsia" w:ascii="Times New Roman" w:hAnsi="Times New Roman" w:cs="Times New Roman"/>
                <w:sz w:val="21"/>
                <w:szCs w:val="24"/>
              </w:rPr>
              <w:t>全线采用</w:t>
            </w:r>
            <w:r>
              <w:rPr>
                <w:rFonts w:ascii="Times New Roman" w:hAnsi="Times New Roman" w:cs="Times New Roman"/>
                <w:sz w:val="21"/>
                <w:szCs w:val="24"/>
              </w:rPr>
              <w:t>4</w:t>
            </w:r>
            <w:r>
              <w:rPr>
                <w:rFonts w:hint="eastAsia" w:ascii="Times New Roman" w:hAnsi="Times New Roman" w:cs="Times New Roman"/>
                <w:sz w:val="21"/>
                <w:szCs w:val="24"/>
              </w:rPr>
              <w:t>车道高速公路标准建设，全长约</w:t>
            </w:r>
            <w:r>
              <w:rPr>
                <w:rFonts w:ascii="Times New Roman" w:hAnsi="Times New Roman" w:cs="Times New Roman"/>
                <w:sz w:val="21"/>
                <w:szCs w:val="24"/>
              </w:rPr>
              <w:t>31</w:t>
            </w:r>
            <w:r>
              <w:rPr>
                <w:rFonts w:hint="eastAsia" w:ascii="Times New Roman" w:hAnsi="Times New Roman" w:cs="Times New Roman"/>
                <w:sz w:val="21"/>
                <w:szCs w:val="24"/>
              </w:rPr>
              <w:t>公里，设计速度</w:t>
            </w:r>
            <w:r>
              <w:rPr>
                <w:rFonts w:ascii="Times New Roman" w:hAnsi="Times New Roman" w:cs="Times New Roman"/>
                <w:sz w:val="21"/>
                <w:szCs w:val="24"/>
              </w:rPr>
              <w:t>8</w:t>
            </w:r>
            <w:r>
              <w:rPr>
                <w:rFonts w:hint="eastAsia" w:ascii="Times New Roman" w:hAnsi="Times New Roman" w:cs="Times New Roman"/>
                <w:sz w:val="21"/>
                <w:szCs w:val="24"/>
              </w:rPr>
              <w:t>0公里/小时，全线设互通</w:t>
            </w:r>
            <w:r>
              <w:rPr>
                <w:rFonts w:ascii="Times New Roman" w:hAnsi="Times New Roman" w:cs="Times New Roman"/>
                <w:sz w:val="21"/>
                <w:szCs w:val="24"/>
              </w:rPr>
              <w:t>4</w:t>
            </w:r>
            <w:r>
              <w:rPr>
                <w:rFonts w:hint="eastAsia" w:ascii="Times New Roman" w:hAnsi="Times New Roman" w:cs="Times New Roman"/>
                <w:sz w:val="21"/>
                <w:szCs w:val="24"/>
              </w:rPr>
              <w:t>座，桥隧比约</w:t>
            </w:r>
            <w:r>
              <w:rPr>
                <w:rFonts w:ascii="Times New Roman" w:hAnsi="Times New Roman" w:cs="Times New Roman"/>
                <w:sz w:val="21"/>
                <w:szCs w:val="24"/>
              </w:rPr>
              <w:t>85</w:t>
            </w:r>
            <w:r>
              <w:rPr>
                <w:rFonts w:hint="eastAsia" w:ascii="Times New Roman" w:hAnsi="Times New Roman" w:cs="Times New Roman"/>
                <w:sz w:val="21"/>
                <w:szCs w:val="24"/>
              </w:rPr>
              <w:t>%。拟建雷家山特长隧道约9</w:t>
            </w:r>
            <w:r>
              <w:rPr>
                <w:rFonts w:ascii="Times New Roman" w:hAnsi="Times New Roman" w:cs="Times New Roman"/>
                <w:sz w:val="21"/>
                <w:szCs w:val="24"/>
              </w:rPr>
              <w:t>.3</w:t>
            </w:r>
            <w:r>
              <w:rPr>
                <w:rFonts w:hint="eastAsia" w:ascii="Times New Roman" w:hAnsi="Times New Roman" w:cs="Times New Roman"/>
                <w:sz w:val="21"/>
                <w:szCs w:val="24"/>
              </w:rPr>
              <w:t>公里（本项目4</w:t>
            </w:r>
            <w:r>
              <w:rPr>
                <w:rFonts w:ascii="Times New Roman" w:hAnsi="Times New Roman" w:cs="Times New Roman"/>
                <w:sz w:val="21"/>
                <w:szCs w:val="24"/>
              </w:rPr>
              <w:t>.3</w:t>
            </w:r>
            <w:r>
              <w:rPr>
                <w:rFonts w:hint="eastAsia" w:ascii="Times New Roman" w:hAnsi="Times New Roman" w:cs="Times New Roman"/>
                <w:sz w:val="21"/>
                <w:szCs w:val="24"/>
              </w:rPr>
              <w:t>公里）。项目位于山岭重丘区，地形地质条件较复杂。项目估算总投资约为</w:t>
            </w:r>
            <w:r>
              <w:rPr>
                <w:rFonts w:ascii="Times New Roman" w:hAnsi="Times New Roman" w:cs="Times New Roman"/>
                <w:sz w:val="21"/>
                <w:szCs w:val="24"/>
              </w:rPr>
              <w:t>66</w:t>
            </w:r>
            <w:r>
              <w:rPr>
                <w:rFonts w:hint="eastAsia" w:ascii="Times New Roman" w:hAnsi="Times New Roman" w:cs="Times New Roman"/>
                <w:sz w:val="21"/>
                <w:szCs w:val="24"/>
              </w:rPr>
              <w:t>亿元。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jc w:val="center"/>
        </w:trPr>
        <w:tc>
          <w:tcPr>
            <w:tcW w:w="812" w:type="dxa"/>
            <w:vMerge w:val="continue"/>
            <w:tcBorders>
              <w:left w:val="single" w:color="auto" w:sz="4" w:space="0"/>
              <w:right w:val="single" w:color="auto" w:sz="4" w:space="0"/>
            </w:tcBorders>
          </w:tcPr>
          <w:p>
            <w:pPr>
              <w:widowControl w:val="0"/>
              <w:adjustRightInd w:val="0"/>
              <w:snapToGrid w:val="0"/>
              <w:spacing w:line="240" w:lineRule="auto"/>
              <w:ind w:firstLine="0" w:firstLineChars="0"/>
              <w:jc w:val="center"/>
              <w:rPr>
                <w:rFonts w:hint="eastAsia" w:cs="Times New Roman"/>
                <w:sz w:val="21"/>
                <w:szCs w:val="21"/>
              </w:rPr>
            </w:pPr>
          </w:p>
        </w:tc>
        <w:tc>
          <w:tcPr>
            <w:tcW w:w="884" w:type="dxa"/>
            <w:vMerge w:val="continue"/>
            <w:tcBorders>
              <w:left w:val="single" w:color="auto" w:sz="4" w:space="0"/>
              <w:right w:val="single" w:color="auto" w:sz="4" w:space="0"/>
            </w:tcBorders>
            <w:vAlign w:val="center"/>
          </w:tcPr>
          <w:p>
            <w:pPr>
              <w:widowControl w:val="0"/>
              <w:adjustRightInd w:val="0"/>
              <w:snapToGrid w:val="0"/>
              <w:spacing w:line="240" w:lineRule="auto"/>
              <w:ind w:firstLine="0" w:firstLineChars="0"/>
              <w:jc w:val="center"/>
              <w:rPr>
                <w:rFonts w:hint="eastAsia" w:cs="Times New Roman"/>
                <w:sz w:val="21"/>
                <w:szCs w:val="21"/>
              </w:rPr>
            </w:pPr>
          </w:p>
        </w:tc>
        <w:tc>
          <w:tcPr>
            <w:tcW w:w="1696" w:type="dxa"/>
            <w:vAlign w:val="center"/>
          </w:tcPr>
          <w:p>
            <w:pPr>
              <w:widowControl w:val="0"/>
              <w:adjustRightInd w:val="0"/>
              <w:snapToGrid w:val="0"/>
              <w:spacing w:line="240" w:lineRule="auto"/>
              <w:ind w:firstLine="0" w:firstLineChars="0"/>
              <w:rPr>
                <w:rFonts w:hint="eastAsia" w:ascii="Times New Roman" w:hAnsi="Times New Roman" w:cs="Times New Roman"/>
                <w:sz w:val="21"/>
                <w:szCs w:val="24"/>
              </w:rPr>
            </w:pPr>
            <w:r>
              <w:rPr>
                <w:rFonts w:hint="eastAsia" w:ascii="Times New Roman" w:hAnsi="Times New Roman" w:cs="Times New Roman"/>
                <w:sz w:val="21"/>
                <w:szCs w:val="24"/>
              </w:rPr>
              <w:t>G5912房县至五峰高速公路神农架段</w:t>
            </w:r>
          </w:p>
        </w:tc>
        <w:tc>
          <w:tcPr>
            <w:tcW w:w="5453" w:type="dxa"/>
            <w:vAlign w:val="center"/>
          </w:tcPr>
          <w:p>
            <w:pPr>
              <w:widowControl w:val="0"/>
              <w:adjustRightInd w:val="0"/>
              <w:snapToGrid w:val="0"/>
              <w:spacing w:line="240" w:lineRule="auto"/>
              <w:ind w:firstLine="0" w:firstLineChars="0"/>
              <w:rPr>
                <w:rFonts w:hint="eastAsia" w:ascii="Times New Roman" w:hAnsi="Times New Roman" w:cs="Times New Roman"/>
                <w:sz w:val="21"/>
                <w:szCs w:val="24"/>
              </w:rPr>
            </w:pPr>
            <w:r>
              <w:rPr>
                <w:rFonts w:hint="eastAsia" w:ascii="Times New Roman" w:hAnsi="Times New Roman" w:cs="Times New Roman"/>
                <w:sz w:val="21"/>
                <w:szCs w:val="24"/>
              </w:rPr>
              <w:t>全线采用</w:t>
            </w:r>
            <w:r>
              <w:rPr>
                <w:rFonts w:ascii="Times New Roman" w:hAnsi="Times New Roman" w:cs="Times New Roman"/>
                <w:sz w:val="21"/>
                <w:szCs w:val="24"/>
              </w:rPr>
              <w:t>4</w:t>
            </w:r>
            <w:r>
              <w:rPr>
                <w:rFonts w:hint="eastAsia" w:ascii="Times New Roman" w:hAnsi="Times New Roman" w:cs="Times New Roman"/>
                <w:sz w:val="21"/>
                <w:szCs w:val="24"/>
              </w:rPr>
              <w:t>车道高速公路标准建设，全长约</w:t>
            </w:r>
            <w:r>
              <w:rPr>
                <w:rFonts w:ascii="Times New Roman" w:hAnsi="Times New Roman" w:cs="Times New Roman"/>
                <w:sz w:val="21"/>
                <w:szCs w:val="24"/>
              </w:rPr>
              <w:t>47</w:t>
            </w:r>
            <w:r>
              <w:rPr>
                <w:rFonts w:hint="eastAsia" w:ascii="Times New Roman" w:hAnsi="Times New Roman" w:cs="Times New Roman"/>
                <w:sz w:val="21"/>
                <w:szCs w:val="24"/>
              </w:rPr>
              <w:t>公里，设计速度</w:t>
            </w:r>
            <w:r>
              <w:rPr>
                <w:rFonts w:ascii="Times New Roman" w:hAnsi="Times New Roman" w:cs="Times New Roman"/>
                <w:sz w:val="21"/>
                <w:szCs w:val="24"/>
              </w:rPr>
              <w:t>8</w:t>
            </w:r>
            <w:r>
              <w:rPr>
                <w:rFonts w:hint="eastAsia" w:ascii="Times New Roman" w:hAnsi="Times New Roman" w:cs="Times New Roman"/>
                <w:sz w:val="21"/>
                <w:szCs w:val="24"/>
              </w:rPr>
              <w:t>0公里/小时，全线设互通</w:t>
            </w:r>
            <w:r>
              <w:rPr>
                <w:rFonts w:ascii="Times New Roman" w:hAnsi="Times New Roman" w:cs="Times New Roman"/>
                <w:sz w:val="21"/>
                <w:szCs w:val="24"/>
              </w:rPr>
              <w:t>4</w:t>
            </w:r>
            <w:r>
              <w:rPr>
                <w:rFonts w:hint="eastAsia" w:ascii="Times New Roman" w:hAnsi="Times New Roman" w:cs="Times New Roman"/>
                <w:sz w:val="21"/>
                <w:szCs w:val="24"/>
              </w:rPr>
              <w:t>座，桥隧比约</w:t>
            </w:r>
            <w:r>
              <w:rPr>
                <w:rFonts w:ascii="Times New Roman" w:hAnsi="Times New Roman" w:cs="Times New Roman"/>
                <w:sz w:val="21"/>
                <w:szCs w:val="24"/>
              </w:rPr>
              <w:t>90</w:t>
            </w:r>
            <w:r>
              <w:rPr>
                <w:rFonts w:hint="eastAsia" w:ascii="Times New Roman" w:hAnsi="Times New Roman" w:cs="Times New Roman"/>
                <w:sz w:val="21"/>
                <w:szCs w:val="24"/>
              </w:rPr>
              <w:t>%。拟建黄家岭特长隧道长约1</w:t>
            </w:r>
            <w:r>
              <w:rPr>
                <w:rFonts w:ascii="Times New Roman" w:hAnsi="Times New Roman" w:cs="Times New Roman"/>
                <w:sz w:val="21"/>
                <w:szCs w:val="24"/>
              </w:rPr>
              <w:t>0.2</w:t>
            </w:r>
            <w:r>
              <w:rPr>
                <w:rFonts w:hint="eastAsia" w:ascii="Times New Roman" w:hAnsi="Times New Roman" w:cs="Times New Roman"/>
                <w:sz w:val="21"/>
                <w:szCs w:val="24"/>
              </w:rPr>
              <w:t>公里，雷家山特长隧道约9</w:t>
            </w:r>
            <w:r>
              <w:rPr>
                <w:rFonts w:ascii="Times New Roman" w:hAnsi="Times New Roman" w:cs="Times New Roman"/>
                <w:sz w:val="21"/>
                <w:szCs w:val="24"/>
              </w:rPr>
              <w:t>.3</w:t>
            </w:r>
            <w:r>
              <w:rPr>
                <w:rFonts w:hint="eastAsia" w:ascii="Times New Roman" w:hAnsi="Times New Roman" w:cs="Times New Roman"/>
                <w:sz w:val="21"/>
                <w:szCs w:val="24"/>
              </w:rPr>
              <w:t>公里（本项目</w:t>
            </w:r>
            <w:r>
              <w:rPr>
                <w:rFonts w:ascii="Times New Roman" w:hAnsi="Times New Roman" w:cs="Times New Roman"/>
                <w:sz w:val="21"/>
                <w:szCs w:val="24"/>
              </w:rPr>
              <w:t>5</w:t>
            </w:r>
            <w:r>
              <w:rPr>
                <w:rFonts w:hint="eastAsia" w:ascii="Times New Roman" w:hAnsi="Times New Roman" w:cs="Times New Roman"/>
                <w:sz w:val="21"/>
                <w:szCs w:val="24"/>
              </w:rPr>
              <w:t>公里）。项目位于山岭重丘区，地形地质条件较复杂。项目估算总投资约为</w:t>
            </w:r>
            <w:r>
              <w:rPr>
                <w:rFonts w:ascii="Times New Roman" w:hAnsi="Times New Roman" w:cs="Times New Roman"/>
                <w:sz w:val="21"/>
                <w:szCs w:val="24"/>
              </w:rPr>
              <w:t>103</w:t>
            </w:r>
            <w:r>
              <w:rPr>
                <w:rFonts w:hint="eastAsia" w:ascii="Times New Roman" w:hAnsi="Times New Roman" w:cs="Times New Roman"/>
                <w:sz w:val="21"/>
                <w:szCs w:val="24"/>
              </w:rPr>
              <w:t>亿元。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jc w:val="center"/>
        </w:trPr>
        <w:tc>
          <w:tcPr>
            <w:tcW w:w="812" w:type="dxa"/>
            <w:vMerge w:val="continue"/>
            <w:tcBorders>
              <w:left w:val="single" w:color="auto" w:sz="4" w:space="0"/>
              <w:right w:val="single" w:color="auto" w:sz="4" w:space="0"/>
            </w:tcBorders>
          </w:tcPr>
          <w:p>
            <w:pPr>
              <w:widowControl w:val="0"/>
              <w:adjustRightInd w:val="0"/>
              <w:snapToGrid w:val="0"/>
              <w:spacing w:line="240" w:lineRule="auto"/>
              <w:ind w:firstLine="0" w:firstLineChars="0"/>
              <w:jc w:val="center"/>
              <w:rPr>
                <w:rFonts w:hint="eastAsia" w:cs="Times New Roman"/>
                <w:sz w:val="21"/>
                <w:szCs w:val="21"/>
              </w:rPr>
            </w:pPr>
          </w:p>
        </w:tc>
        <w:tc>
          <w:tcPr>
            <w:tcW w:w="884" w:type="dxa"/>
            <w:tcBorders>
              <w:left w:val="single" w:color="auto" w:sz="4" w:space="0"/>
              <w:right w:val="single" w:color="auto" w:sz="4" w:space="0"/>
            </w:tcBorders>
            <w:vAlign w:val="center"/>
          </w:tcPr>
          <w:p>
            <w:pPr>
              <w:widowControl w:val="0"/>
              <w:adjustRightInd w:val="0"/>
              <w:snapToGrid w:val="0"/>
              <w:spacing w:line="240" w:lineRule="auto"/>
              <w:ind w:firstLine="0" w:firstLineChars="0"/>
              <w:jc w:val="center"/>
              <w:rPr>
                <w:rFonts w:hint="eastAsia" w:cs="Times New Roman"/>
                <w:sz w:val="21"/>
                <w:szCs w:val="21"/>
              </w:rPr>
            </w:pPr>
            <w:r>
              <w:rPr>
                <w:rFonts w:hint="eastAsia" w:cs="Times New Roman"/>
                <w:sz w:val="21"/>
                <w:szCs w:val="21"/>
              </w:rPr>
              <w:t>第1</w:t>
            </w:r>
            <w:r>
              <w:rPr>
                <w:rFonts w:cs="Times New Roman"/>
                <w:sz w:val="21"/>
                <w:szCs w:val="21"/>
              </w:rPr>
              <w:t>1</w:t>
            </w:r>
            <w:r>
              <w:rPr>
                <w:rFonts w:hint="eastAsia" w:cs="Times New Roman"/>
                <w:sz w:val="21"/>
                <w:szCs w:val="21"/>
              </w:rPr>
              <w:t>合同段</w:t>
            </w:r>
          </w:p>
        </w:tc>
        <w:tc>
          <w:tcPr>
            <w:tcW w:w="1696" w:type="dxa"/>
            <w:vAlign w:val="center"/>
          </w:tcPr>
          <w:p>
            <w:pPr>
              <w:widowControl w:val="0"/>
              <w:adjustRightInd w:val="0"/>
              <w:snapToGrid w:val="0"/>
              <w:spacing w:line="240" w:lineRule="auto"/>
              <w:ind w:firstLine="0" w:firstLineChars="0"/>
              <w:rPr>
                <w:rFonts w:hint="eastAsia" w:ascii="Times New Roman" w:hAnsi="Times New Roman" w:cs="Times New Roman"/>
                <w:sz w:val="21"/>
                <w:szCs w:val="24"/>
              </w:rPr>
            </w:pPr>
            <w:r>
              <w:rPr>
                <w:rFonts w:hint="eastAsia" w:ascii="Times New Roman" w:hAnsi="Times New Roman" w:cs="Times New Roman"/>
                <w:sz w:val="21"/>
                <w:szCs w:val="24"/>
              </w:rPr>
              <w:t>G70福银高速谷城至柳陂段改扩建工程</w:t>
            </w:r>
          </w:p>
        </w:tc>
        <w:tc>
          <w:tcPr>
            <w:tcW w:w="5453" w:type="dxa"/>
            <w:vAlign w:val="center"/>
          </w:tcPr>
          <w:p>
            <w:pPr>
              <w:widowControl w:val="0"/>
              <w:adjustRightInd w:val="0"/>
              <w:snapToGrid w:val="0"/>
              <w:spacing w:line="240" w:lineRule="auto"/>
              <w:ind w:firstLine="0" w:firstLineChars="0"/>
              <w:rPr>
                <w:rFonts w:hint="eastAsia" w:ascii="Times New Roman" w:hAnsi="Times New Roman" w:cs="Times New Roman"/>
                <w:sz w:val="21"/>
                <w:szCs w:val="24"/>
              </w:rPr>
            </w:pPr>
            <w:r>
              <w:rPr>
                <w:rFonts w:hint="eastAsia" w:ascii="Times New Roman" w:hAnsi="Times New Roman" w:cs="Times New Roman"/>
                <w:sz w:val="21"/>
                <w:szCs w:val="24"/>
              </w:rPr>
              <w:t>全线采用</w:t>
            </w:r>
            <w:r>
              <w:rPr>
                <w:rFonts w:ascii="Times New Roman" w:hAnsi="Times New Roman" w:cs="Times New Roman"/>
                <w:sz w:val="21"/>
                <w:szCs w:val="24"/>
              </w:rPr>
              <w:t>6</w:t>
            </w:r>
            <w:r>
              <w:rPr>
                <w:rFonts w:hint="eastAsia" w:ascii="Times New Roman" w:hAnsi="Times New Roman" w:cs="Times New Roman"/>
                <w:sz w:val="21"/>
                <w:szCs w:val="24"/>
              </w:rPr>
              <w:t>/</w:t>
            </w:r>
            <w:r>
              <w:rPr>
                <w:rFonts w:ascii="Times New Roman" w:hAnsi="Times New Roman" w:cs="Times New Roman"/>
                <w:sz w:val="21"/>
                <w:szCs w:val="24"/>
              </w:rPr>
              <w:t>8</w:t>
            </w:r>
            <w:r>
              <w:rPr>
                <w:rFonts w:hint="eastAsia" w:ascii="Times New Roman" w:hAnsi="Times New Roman" w:cs="Times New Roman"/>
                <w:sz w:val="21"/>
                <w:szCs w:val="24"/>
              </w:rPr>
              <w:t>车道高速公路标准改扩建，全长约</w:t>
            </w:r>
            <w:r>
              <w:rPr>
                <w:rFonts w:ascii="Times New Roman" w:hAnsi="Times New Roman" w:cs="Times New Roman"/>
                <w:sz w:val="21"/>
                <w:szCs w:val="24"/>
              </w:rPr>
              <w:t>93</w:t>
            </w:r>
            <w:r>
              <w:rPr>
                <w:rFonts w:hint="eastAsia" w:ascii="Times New Roman" w:hAnsi="Times New Roman" w:cs="Times New Roman"/>
                <w:sz w:val="21"/>
                <w:szCs w:val="24"/>
              </w:rPr>
              <w:t>公里，设计速度1</w:t>
            </w:r>
            <w:r>
              <w:rPr>
                <w:rFonts w:ascii="Times New Roman" w:hAnsi="Times New Roman" w:cs="Times New Roman"/>
                <w:sz w:val="21"/>
                <w:szCs w:val="24"/>
              </w:rPr>
              <w:t>00</w:t>
            </w:r>
            <w:r>
              <w:rPr>
                <w:rFonts w:hint="eastAsia" w:ascii="Times New Roman" w:hAnsi="Times New Roman" w:cs="Times New Roman"/>
                <w:sz w:val="21"/>
                <w:szCs w:val="24"/>
              </w:rPr>
              <w:t>公里/小时，全线设互通</w:t>
            </w:r>
            <w:r>
              <w:rPr>
                <w:rFonts w:ascii="Times New Roman" w:hAnsi="Times New Roman" w:cs="Times New Roman"/>
                <w:sz w:val="21"/>
                <w:szCs w:val="24"/>
              </w:rPr>
              <w:t>10</w:t>
            </w:r>
            <w:r>
              <w:rPr>
                <w:rFonts w:hint="eastAsia" w:ascii="Times New Roman" w:hAnsi="Times New Roman" w:cs="Times New Roman"/>
                <w:sz w:val="21"/>
                <w:szCs w:val="24"/>
              </w:rPr>
              <w:t>座，桥隧比约</w:t>
            </w:r>
            <w:r>
              <w:rPr>
                <w:rFonts w:ascii="Times New Roman" w:hAnsi="Times New Roman" w:cs="Times New Roman"/>
                <w:sz w:val="21"/>
                <w:szCs w:val="24"/>
              </w:rPr>
              <w:t>38</w:t>
            </w:r>
            <w:r>
              <w:rPr>
                <w:rFonts w:hint="eastAsia" w:ascii="Times New Roman" w:hAnsi="Times New Roman" w:cs="Times New Roman"/>
                <w:sz w:val="21"/>
                <w:szCs w:val="24"/>
              </w:rPr>
              <w:t>%。部分路段采用双侧拼宽为主方式改扩建、其余路段新建双向6车道复线。拟建丹江口水库马家沟特大桥采用主跨3</w:t>
            </w:r>
            <w:r>
              <w:rPr>
                <w:rFonts w:ascii="Times New Roman" w:hAnsi="Times New Roman" w:cs="Times New Roman"/>
                <w:sz w:val="21"/>
                <w:szCs w:val="24"/>
              </w:rPr>
              <w:t>00</w:t>
            </w:r>
            <w:r>
              <w:rPr>
                <w:rFonts w:hint="eastAsia" w:ascii="Times New Roman" w:hAnsi="Times New Roman" w:cs="Times New Roman"/>
                <w:sz w:val="21"/>
                <w:szCs w:val="24"/>
              </w:rPr>
              <w:t>米拱桥方案。项目主要位于低山丘陵区，建设条件较复杂。项目估算总投资约为</w:t>
            </w:r>
            <w:r>
              <w:rPr>
                <w:rFonts w:ascii="Times New Roman" w:hAnsi="Times New Roman" w:cs="Times New Roman"/>
                <w:sz w:val="21"/>
                <w:szCs w:val="24"/>
              </w:rPr>
              <w:t>168</w:t>
            </w:r>
            <w:r>
              <w:rPr>
                <w:rFonts w:hint="eastAsia" w:ascii="Times New Roman" w:hAnsi="Times New Roman" w:cs="Times New Roman"/>
                <w:sz w:val="21"/>
                <w:szCs w:val="24"/>
              </w:rPr>
              <w:t>亿元。</w:t>
            </w:r>
          </w:p>
        </w:tc>
      </w:tr>
      <w:bookmarkEnd w:id="14"/>
    </w:tbl>
    <w:p>
      <w:pPr>
        <w:keepNext/>
        <w:widowControl w:val="0"/>
        <w:adjustRightInd w:val="0"/>
        <w:spacing w:line="420" w:lineRule="atLeast"/>
        <w:ind w:firstLine="0" w:firstLineChars="0"/>
        <w:jc w:val="left"/>
        <w:textAlignment w:val="baseline"/>
        <w:outlineLvl w:val="3"/>
        <w:rPr>
          <w:rFonts w:ascii="Times New Roman" w:hAnsi="Times New Roman" w:eastAsia="黑体" w:cs="Times New Roman"/>
          <w:kern w:val="0"/>
          <w:szCs w:val="20"/>
        </w:rPr>
      </w:pPr>
      <w:bookmarkStart w:id="15" w:name="_Toc108216930"/>
      <w:bookmarkStart w:id="16" w:name="_Toc490154357"/>
      <w:bookmarkStart w:id="17" w:name="_Toc447046978"/>
      <w:r>
        <w:rPr>
          <w:rFonts w:ascii="Times New Roman" w:hAnsi="Times New Roman" w:eastAsia="黑体" w:cs="Times New Roman"/>
          <w:kern w:val="0"/>
          <w:szCs w:val="20"/>
        </w:rPr>
        <w:t xml:space="preserve">4. </w:t>
      </w:r>
      <w:r>
        <w:rPr>
          <w:rFonts w:hint="eastAsia" w:ascii="Times New Roman" w:hAnsi="Times New Roman" w:eastAsia="黑体" w:cs="Times New Roman"/>
          <w:kern w:val="0"/>
          <w:szCs w:val="20"/>
        </w:rPr>
        <w:t>投标人资格要求</w:t>
      </w:r>
      <w:bookmarkEnd w:id="15"/>
      <w:bookmarkEnd w:id="16"/>
      <w:bookmarkEnd w:id="17"/>
    </w:p>
    <w:p>
      <w:pPr>
        <w:widowControl w:val="0"/>
        <w:spacing w:line="400" w:lineRule="atLeast"/>
        <w:ind w:firstLine="480"/>
        <w:rPr>
          <w:rFonts w:ascii="Times New Roman" w:hAnsi="Times New Roman" w:cs="Times New Roman"/>
          <w:sz w:val="24"/>
          <w:szCs w:val="24"/>
        </w:rPr>
      </w:pPr>
      <w:r>
        <w:rPr>
          <w:rFonts w:ascii="Times New Roman" w:hAnsi="Times New Roman" w:cs="Times New Roman"/>
          <w:sz w:val="24"/>
          <w:szCs w:val="24"/>
        </w:rPr>
        <w:t xml:space="preserve">4.1 </w:t>
      </w:r>
      <w:r>
        <w:rPr>
          <w:rFonts w:hint="eastAsia" w:ascii="Times New Roman" w:hAnsi="Times New Roman" w:cs="Times New Roman"/>
          <w:sz w:val="24"/>
          <w:szCs w:val="24"/>
        </w:rPr>
        <w:t>本次招标要求投标人必须同时满足以下资格条件：</w:t>
      </w:r>
    </w:p>
    <w:p>
      <w:pPr>
        <w:widowControl w:val="0"/>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w:t>
      </w:r>
      <w:r>
        <w:rPr>
          <w:rFonts w:ascii="Times New Roman" w:hAnsi="Times New Roman" w:cs="Times New Roman"/>
          <w:sz w:val="24"/>
          <w:szCs w:val="24"/>
        </w:rPr>
        <w:t>1</w:t>
      </w:r>
      <w:r>
        <w:rPr>
          <w:rFonts w:hint="eastAsia" w:ascii="Times New Roman" w:hAnsi="Times New Roman" w:cs="Times New Roman"/>
          <w:sz w:val="24"/>
          <w:szCs w:val="24"/>
        </w:rPr>
        <w:t>）具有独立企业法人或事业法人资格，持有效营业执照或事业单位法人证书；</w:t>
      </w:r>
    </w:p>
    <w:p>
      <w:pPr>
        <w:widowControl w:val="0"/>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w:t>
      </w:r>
      <w:r>
        <w:rPr>
          <w:rFonts w:ascii="Times New Roman" w:hAnsi="Times New Roman" w:cs="Times New Roman"/>
          <w:sz w:val="24"/>
          <w:szCs w:val="24"/>
        </w:rPr>
        <w:t>2</w:t>
      </w:r>
      <w:r>
        <w:rPr>
          <w:rFonts w:hint="eastAsia" w:ascii="Times New Roman" w:hAnsi="Times New Roman" w:cs="Times New Roman"/>
          <w:sz w:val="24"/>
          <w:szCs w:val="24"/>
        </w:rPr>
        <w:t>）具有良好的商业信誉和健全的财务会计制度；</w:t>
      </w:r>
    </w:p>
    <w:p>
      <w:pPr>
        <w:widowControl w:val="0"/>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w:t>
      </w:r>
      <w:r>
        <w:rPr>
          <w:rFonts w:ascii="Times New Roman" w:hAnsi="Times New Roman" w:cs="Times New Roman"/>
          <w:sz w:val="24"/>
          <w:szCs w:val="24"/>
        </w:rPr>
        <w:t>3</w:t>
      </w:r>
      <w:r>
        <w:rPr>
          <w:rFonts w:hint="eastAsia" w:ascii="Times New Roman" w:hAnsi="Times New Roman" w:cs="Times New Roman"/>
          <w:sz w:val="24"/>
          <w:szCs w:val="24"/>
        </w:rPr>
        <w:t>）具有履行合同所必需的设备和专业技术能力；</w:t>
      </w:r>
    </w:p>
    <w:p>
      <w:pPr>
        <w:widowControl w:val="0"/>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w:t>
      </w:r>
      <w:r>
        <w:rPr>
          <w:rFonts w:ascii="Times New Roman" w:hAnsi="Times New Roman" w:cs="Times New Roman"/>
          <w:sz w:val="24"/>
          <w:szCs w:val="24"/>
        </w:rPr>
        <w:t>4</w:t>
      </w:r>
      <w:r>
        <w:rPr>
          <w:rFonts w:hint="eastAsia" w:ascii="Times New Roman" w:hAnsi="Times New Roman" w:cs="Times New Roman"/>
          <w:sz w:val="24"/>
          <w:szCs w:val="24"/>
        </w:rPr>
        <w:t>）有依法缴纳税收和社会保障资金的良好记录；</w:t>
      </w:r>
    </w:p>
    <w:p>
      <w:pPr>
        <w:widowControl w:val="0"/>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w:t>
      </w:r>
      <w:r>
        <w:rPr>
          <w:rFonts w:ascii="Times New Roman" w:hAnsi="Times New Roman" w:cs="Times New Roman"/>
          <w:sz w:val="24"/>
          <w:szCs w:val="24"/>
        </w:rPr>
        <w:t>5</w:t>
      </w:r>
      <w:r>
        <w:rPr>
          <w:rFonts w:hint="eastAsia" w:ascii="Times New Roman" w:hAnsi="Times New Roman" w:cs="Times New Roman"/>
          <w:sz w:val="24"/>
          <w:szCs w:val="24"/>
        </w:rPr>
        <w:t>）参加本次政府采购活动近</w:t>
      </w:r>
      <w:r>
        <w:rPr>
          <w:rFonts w:ascii="Times New Roman" w:hAnsi="Times New Roman" w:cs="Times New Roman"/>
          <w:sz w:val="24"/>
          <w:szCs w:val="24"/>
        </w:rPr>
        <w:t>3</w:t>
      </w:r>
      <w:r>
        <w:rPr>
          <w:rFonts w:hint="eastAsia" w:ascii="Times New Roman" w:hAnsi="Times New Roman" w:cs="Times New Roman"/>
          <w:sz w:val="24"/>
          <w:szCs w:val="24"/>
        </w:rPr>
        <w:t>年内，在经营活动中没有重大违法记录；</w:t>
      </w:r>
    </w:p>
    <w:p>
      <w:pPr>
        <w:widowControl w:val="0"/>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w:t>
      </w:r>
      <w:r>
        <w:rPr>
          <w:rFonts w:ascii="Times New Roman" w:hAnsi="Times New Roman" w:cs="Times New Roman"/>
          <w:sz w:val="24"/>
          <w:szCs w:val="24"/>
        </w:rPr>
        <w:t>6</w:t>
      </w:r>
      <w:r>
        <w:rPr>
          <w:rFonts w:hint="eastAsia" w:ascii="Times New Roman" w:hAnsi="Times New Roman" w:cs="Times New Roman"/>
          <w:sz w:val="24"/>
          <w:szCs w:val="24"/>
        </w:rPr>
        <w:t>）不存在被交通运输部取消投标资格或禁止进入公路建设市场且处罚期未满的情形；</w:t>
      </w:r>
    </w:p>
    <w:p>
      <w:pPr>
        <w:widowControl w:val="0"/>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w:t>
      </w:r>
      <w:r>
        <w:rPr>
          <w:rFonts w:ascii="Times New Roman" w:hAnsi="Times New Roman" w:cs="Times New Roman"/>
          <w:sz w:val="24"/>
          <w:szCs w:val="24"/>
        </w:rPr>
        <w:t>7</w:t>
      </w:r>
      <w:r>
        <w:rPr>
          <w:rFonts w:hint="eastAsia" w:ascii="Times New Roman" w:hAnsi="Times New Roman" w:cs="Times New Roman"/>
          <w:sz w:val="24"/>
          <w:szCs w:val="24"/>
        </w:rPr>
        <w:t>）投标人及其法定代表人、拟委任的项目负责人在</w:t>
      </w:r>
      <w:r>
        <w:rPr>
          <w:rFonts w:ascii="Times New Roman" w:hAnsi="Times New Roman" w:cs="Times New Roman"/>
          <w:sz w:val="24"/>
          <w:szCs w:val="24"/>
        </w:rPr>
        <w:t>2019年1</w:t>
      </w:r>
      <w:r>
        <w:rPr>
          <w:rFonts w:hint="eastAsia" w:ascii="Times New Roman" w:hAnsi="Times New Roman" w:cs="Times New Roman"/>
          <w:sz w:val="24"/>
          <w:szCs w:val="24"/>
        </w:rPr>
        <w:t>月</w:t>
      </w:r>
      <w:r>
        <w:rPr>
          <w:rFonts w:ascii="Times New Roman" w:hAnsi="Times New Roman" w:cs="Times New Roman"/>
          <w:sz w:val="24"/>
          <w:szCs w:val="24"/>
        </w:rPr>
        <w:t>1</w:t>
      </w:r>
      <w:r>
        <w:rPr>
          <w:rFonts w:hint="eastAsia" w:ascii="Times New Roman" w:hAnsi="Times New Roman" w:cs="Times New Roman"/>
          <w:sz w:val="24"/>
          <w:szCs w:val="24"/>
        </w:rPr>
        <w:t>日至投标文件递交截止之日无行贿犯罪行为；</w:t>
      </w:r>
    </w:p>
    <w:p>
      <w:pPr>
        <w:widowControl w:val="0"/>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w:t>
      </w:r>
      <w:r>
        <w:rPr>
          <w:rFonts w:ascii="Times New Roman" w:hAnsi="Times New Roman" w:cs="Times New Roman"/>
          <w:sz w:val="24"/>
          <w:szCs w:val="24"/>
        </w:rPr>
        <w:t>8</w:t>
      </w:r>
      <w:r>
        <w:rPr>
          <w:rFonts w:hint="eastAsia" w:ascii="Times New Roman" w:hAnsi="Times New Roman" w:cs="Times New Roman"/>
          <w:sz w:val="24"/>
          <w:szCs w:val="24"/>
        </w:rPr>
        <w:t>）投标人未在</w:t>
      </w:r>
      <w:r>
        <w:rPr>
          <w:rFonts w:ascii="Times New Roman" w:hAnsi="Times New Roman" w:cs="Times New Roman"/>
          <w:sz w:val="24"/>
          <w:szCs w:val="24"/>
        </w:rPr>
        <w:t>“</w:t>
      </w:r>
      <w:r>
        <w:rPr>
          <w:rFonts w:hint="eastAsia" w:ascii="Times New Roman" w:hAnsi="Times New Roman" w:cs="Times New Roman"/>
          <w:sz w:val="24"/>
          <w:szCs w:val="24"/>
        </w:rPr>
        <w:t>信用</w:t>
      </w:r>
      <w:r>
        <w:fldChar w:fldCharType="begin"/>
      </w:r>
      <w:r>
        <w:instrText xml:space="preserve"> HYPERLINK "http://www.creditchina.gov.cn/" </w:instrText>
      </w:r>
      <w:r>
        <w:fldChar w:fldCharType="separate"/>
      </w:r>
      <w:r>
        <w:rPr>
          <w:rFonts w:hint="eastAsia" w:ascii="Times New Roman" w:hAnsi="Times New Roman" w:cs="Times New Roman"/>
          <w:sz w:val="24"/>
          <w:szCs w:val="24"/>
        </w:rPr>
        <w:t>中国</w:t>
      </w:r>
      <w:r>
        <w:rPr>
          <w:rFonts w:ascii="Times New Roman" w:hAnsi="Times New Roman" w:cs="Times New Roman"/>
          <w:sz w:val="24"/>
          <w:szCs w:val="24"/>
        </w:rPr>
        <w:t>”</w:t>
      </w:r>
      <w:r>
        <w:rPr>
          <w:rFonts w:hint="eastAsia" w:ascii="Times New Roman" w:hAnsi="Times New Roman" w:cs="Times New Roman"/>
          <w:sz w:val="24"/>
          <w:szCs w:val="24"/>
        </w:rPr>
        <w:t>网站（</w:t>
      </w:r>
      <w:r>
        <w:rPr>
          <w:rFonts w:ascii="Times New Roman" w:hAnsi="Times New Roman" w:cs="Times New Roman"/>
          <w:sz w:val="24"/>
          <w:szCs w:val="24"/>
        </w:rPr>
        <w:t>w</w:t>
      </w:r>
      <w:r>
        <w:rPr>
          <w:rFonts w:ascii="Times New Roman" w:hAnsi="Times New Roman" w:cs="Times New Roman"/>
          <w:sz w:val="24"/>
          <w:szCs w:val="24"/>
        </w:rPr>
        <w:fldChar w:fldCharType="end"/>
      </w:r>
      <w:r>
        <w:rPr>
          <w:rFonts w:ascii="Times New Roman" w:hAnsi="Times New Roman" w:cs="Times New Roman"/>
          <w:sz w:val="24"/>
          <w:szCs w:val="24"/>
        </w:rPr>
        <w:t>w</w:t>
      </w:r>
      <w:r>
        <w:fldChar w:fldCharType="begin"/>
      </w:r>
      <w:r>
        <w:instrText xml:space="preserve"> HYPERLINK "http://www.creditchina.gov.cn/" </w:instrText>
      </w:r>
      <w:r>
        <w:fldChar w:fldCharType="separate"/>
      </w:r>
      <w:r>
        <w:rPr>
          <w:rFonts w:ascii="Times New Roman" w:hAnsi="Times New Roman" w:cs="Times New Roman"/>
          <w:sz w:val="24"/>
          <w:szCs w:val="24"/>
        </w:rPr>
        <w:t>w.creditchina.gov.c</w:t>
      </w:r>
      <w:r>
        <w:rPr>
          <w:rFonts w:ascii="Times New Roman" w:hAnsi="Times New Roman" w:cs="Times New Roman"/>
          <w:sz w:val="24"/>
          <w:szCs w:val="24"/>
        </w:rPr>
        <w:fldChar w:fldCharType="end"/>
      </w:r>
      <w:r>
        <w:rPr>
          <w:rFonts w:ascii="Times New Roman" w:hAnsi="Times New Roman" w:cs="Times New Roman"/>
          <w:sz w:val="24"/>
          <w:szCs w:val="24"/>
        </w:rPr>
        <w:t>n</w:t>
      </w:r>
      <w:r>
        <w:rPr>
          <w:rFonts w:hint="eastAsia" w:ascii="Times New Roman" w:hAnsi="Times New Roman" w:cs="Times New Roman"/>
          <w:sz w:val="24"/>
          <w:szCs w:val="24"/>
        </w:rPr>
        <w:t>）中被列入严重失信主体名单；</w:t>
      </w:r>
    </w:p>
    <w:p>
      <w:pPr>
        <w:widowControl w:val="0"/>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w:t>
      </w:r>
      <w:r>
        <w:rPr>
          <w:rFonts w:ascii="Times New Roman" w:hAnsi="Times New Roman" w:cs="Times New Roman"/>
          <w:sz w:val="24"/>
          <w:szCs w:val="24"/>
        </w:rPr>
        <w:t>9</w:t>
      </w:r>
      <w:r>
        <w:rPr>
          <w:rFonts w:hint="eastAsia" w:ascii="Times New Roman" w:hAnsi="Times New Roman" w:cs="Times New Roman"/>
          <w:sz w:val="24"/>
          <w:szCs w:val="24"/>
        </w:rPr>
        <w:t>）投标人未在国家企业信用信息公示系统（</w:t>
      </w:r>
      <w:r>
        <w:fldChar w:fldCharType="begin"/>
      </w:r>
      <w:r>
        <w:instrText xml:space="preserve"> HYPERLINK "http://www.gsxt.gov.cn/" </w:instrText>
      </w:r>
      <w:r>
        <w:fldChar w:fldCharType="separate"/>
      </w:r>
      <w:r>
        <w:rPr>
          <w:rFonts w:ascii="Times New Roman" w:hAnsi="Times New Roman" w:cs="Times New Roman"/>
          <w:sz w:val="21"/>
          <w:szCs w:val="24"/>
          <w:u w:val="single"/>
        </w:rPr>
        <w:t>www.gsxt.gov.cn</w:t>
      </w:r>
      <w:r>
        <w:rPr>
          <w:rFonts w:ascii="Times New Roman" w:hAnsi="Times New Roman" w:cs="Times New Roman"/>
          <w:sz w:val="21"/>
          <w:szCs w:val="24"/>
          <w:u w:val="single"/>
        </w:rPr>
        <w:fldChar w:fldCharType="end"/>
      </w:r>
      <w:r>
        <w:rPr>
          <w:rFonts w:hint="eastAsia" w:ascii="Times New Roman" w:hAnsi="Times New Roman" w:cs="Times New Roman"/>
          <w:sz w:val="24"/>
          <w:szCs w:val="24"/>
        </w:rPr>
        <w:t>）中被列入严重违法失信企业名单；</w:t>
      </w:r>
    </w:p>
    <w:p>
      <w:pPr>
        <w:widowControl w:val="0"/>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w:t>
      </w:r>
      <w:r>
        <w:rPr>
          <w:rFonts w:ascii="Times New Roman" w:hAnsi="Times New Roman" w:cs="Times New Roman"/>
          <w:sz w:val="24"/>
          <w:szCs w:val="24"/>
        </w:rPr>
        <w:t>10</w:t>
      </w:r>
      <w:r>
        <w:rPr>
          <w:rFonts w:hint="eastAsia" w:ascii="Times New Roman" w:hAnsi="Times New Roman" w:cs="Times New Roman"/>
          <w:sz w:val="24"/>
          <w:szCs w:val="24"/>
        </w:rPr>
        <w:t>）投标人不得为所投合同段项目的设计文件编制单位或项目所在地省级初步设计审批（核准）部门委托的该项目初步设计咨询审查单位或项目业主委托的该项目初步设计咨询审查单位。</w:t>
      </w:r>
    </w:p>
    <w:p>
      <w:pPr>
        <w:widowControl w:val="0"/>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w:t>
      </w:r>
      <w:r>
        <w:rPr>
          <w:rFonts w:ascii="Times New Roman" w:hAnsi="Times New Roman" w:cs="Times New Roman"/>
          <w:sz w:val="24"/>
          <w:szCs w:val="24"/>
        </w:rPr>
        <w:t>11</w:t>
      </w:r>
      <w:r>
        <w:rPr>
          <w:rFonts w:hint="eastAsia" w:ascii="Times New Roman" w:hAnsi="Times New Roman" w:cs="Times New Roman"/>
          <w:sz w:val="24"/>
          <w:szCs w:val="24"/>
        </w:rPr>
        <w:t>）投标人应进入“全国投资项目在线审批监管平台”中的工程咨询单位名录（咨询专业和范围包括“公路专业评估咨询”），且投标人名称与该名录中的相应企业名称完全一致；</w:t>
      </w:r>
    </w:p>
    <w:p>
      <w:pPr>
        <w:widowControl w:val="0"/>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w:t>
      </w:r>
      <w:r>
        <w:rPr>
          <w:rFonts w:ascii="Times New Roman" w:hAnsi="Times New Roman" w:cs="Times New Roman"/>
          <w:sz w:val="24"/>
          <w:szCs w:val="24"/>
        </w:rPr>
        <w:t>12</w:t>
      </w:r>
      <w:r>
        <w:rPr>
          <w:rFonts w:hint="eastAsia" w:ascii="Times New Roman" w:hAnsi="Times New Roman" w:cs="Times New Roman"/>
          <w:sz w:val="24"/>
          <w:szCs w:val="24"/>
        </w:rPr>
        <w:t>）项目负责人、各专业审查专家配备齐全，并在人员组成结构等方面具有相应的技术咨询能力：</w:t>
      </w:r>
    </w:p>
    <w:p>
      <w:pPr>
        <w:widowControl w:val="0"/>
        <w:spacing w:line="400" w:lineRule="atLeast"/>
        <w:ind w:firstLine="480"/>
        <w:rPr>
          <w:rFonts w:hint="eastAsia" w:ascii="Times New Roman" w:hAnsi="Times New Roman" w:cs="Times New Roman"/>
          <w:sz w:val="24"/>
          <w:szCs w:val="24"/>
        </w:rPr>
      </w:pPr>
      <w:r>
        <w:rPr>
          <w:rFonts w:hint="eastAsia" w:ascii="Times New Roman" w:hAnsi="Times New Roman" w:cs="Times New Roman"/>
          <w:sz w:val="24"/>
          <w:szCs w:val="24"/>
        </w:rPr>
        <w:t>（</w:t>
      </w:r>
      <w:r>
        <w:rPr>
          <w:rFonts w:ascii="Times New Roman" w:hAnsi="Times New Roman" w:cs="Times New Roman"/>
          <w:sz w:val="24"/>
          <w:szCs w:val="24"/>
        </w:rPr>
        <w:t>13</w:t>
      </w:r>
      <w:r>
        <w:rPr>
          <w:rFonts w:hint="eastAsia" w:ascii="Times New Roman" w:hAnsi="Times New Roman" w:cs="Times New Roman"/>
          <w:sz w:val="24"/>
          <w:szCs w:val="24"/>
        </w:rPr>
        <w:t>）满足以下业绩要求：</w:t>
      </w:r>
    </w:p>
    <w:tbl>
      <w:tblPr>
        <w:tblStyle w:val="3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9"/>
        <w:gridCol w:w="73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jc w:val="center"/>
        </w:trPr>
        <w:tc>
          <w:tcPr>
            <w:tcW w:w="1369" w:type="dxa"/>
            <w:tcBorders>
              <w:top w:val="single" w:color="auto" w:sz="4" w:space="0"/>
              <w:left w:val="single" w:color="auto" w:sz="4" w:space="0"/>
              <w:bottom w:val="single" w:color="auto" w:sz="4" w:space="0"/>
              <w:right w:val="single" w:color="auto" w:sz="4" w:space="0"/>
            </w:tcBorders>
            <w:vAlign w:val="center"/>
          </w:tcPr>
          <w:p>
            <w:pPr>
              <w:widowControl w:val="0"/>
              <w:spacing w:line="300" w:lineRule="exact"/>
              <w:ind w:left="-70" w:leftChars="-25" w:right="-64" w:rightChars="-23" w:firstLine="0" w:firstLineChars="0"/>
              <w:jc w:val="center"/>
              <w:rPr>
                <w:rFonts w:ascii="Times New Roman" w:hAnsi="Times New Roman" w:cs="Times New Roman"/>
                <w:sz w:val="21"/>
                <w:szCs w:val="24"/>
              </w:rPr>
            </w:pPr>
            <w:r>
              <w:rPr>
                <w:rFonts w:hint="eastAsia" w:ascii="Times New Roman" w:hAnsi="Times New Roman" w:cs="Times New Roman"/>
                <w:sz w:val="21"/>
                <w:szCs w:val="24"/>
              </w:rPr>
              <w:t>合同段号</w:t>
            </w:r>
          </w:p>
        </w:tc>
        <w:tc>
          <w:tcPr>
            <w:tcW w:w="7301" w:type="dxa"/>
            <w:tcBorders>
              <w:top w:val="single" w:color="auto" w:sz="4" w:space="0"/>
              <w:left w:val="single" w:color="auto" w:sz="4" w:space="0"/>
              <w:bottom w:val="single" w:color="auto" w:sz="4" w:space="0"/>
              <w:right w:val="single" w:color="auto" w:sz="4" w:space="0"/>
            </w:tcBorders>
            <w:vAlign w:val="center"/>
          </w:tcPr>
          <w:p>
            <w:pPr>
              <w:widowControl w:val="0"/>
              <w:spacing w:line="300" w:lineRule="exact"/>
              <w:ind w:left="-70" w:leftChars="-25" w:right="-64" w:rightChars="-23" w:firstLine="0" w:firstLineChars="0"/>
              <w:jc w:val="center"/>
              <w:rPr>
                <w:rFonts w:ascii="Times New Roman" w:hAnsi="Times New Roman" w:cs="Times New Roman"/>
                <w:sz w:val="21"/>
                <w:szCs w:val="24"/>
              </w:rPr>
            </w:pPr>
            <w:r>
              <w:rPr>
                <w:rFonts w:hint="eastAsia" w:ascii="Times New Roman" w:hAnsi="Times New Roman" w:cs="Times New Roman"/>
                <w:sz w:val="21"/>
                <w:szCs w:val="24"/>
              </w:rPr>
              <w:t>对投标人的业绩要求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2" w:hRule="atLeast"/>
          <w:jc w:val="center"/>
        </w:trPr>
        <w:tc>
          <w:tcPr>
            <w:tcW w:w="1369" w:type="dxa"/>
            <w:tcBorders>
              <w:top w:val="single" w:color="auto" w:sz="4" w:space="0"/>
              <w:left w:val="single" w:color="auto" w:sz="4" w:space="0"/>
              <w:bottom w:val="single" w:color="auto" w:sz="4" w:space="0"/>
              <w:right w:val="single" w:color="auto" w:sz="4" w:space="0"/>
            </w:tcBorders>
            <w:vAlign w:val="center"/>
          </w:tcPr>
          <w:p>
            <w:pPr>
              <w:widowControl w:val="0"/>
              <w:spacing w:line="300" w:lineRule="exact"/>
              <w:ind w:left="-70" w:leftChars="-25" w:right="-64" w:rightChars="-23" w:firstLine="0" w:firstLineChars="0"/>
              <w:jc w:val="center"/>
              <w:rPr>
                <w:rFonts w:hint="eastAsia" w:ascii="Times New Roman" w:hAnsi="Times New Roman" w:cs="Times New Roman"/>
                <w:sz w:val="21"/>
                <w:szCs w:val="24"/>
              </w:rPr>
            </w:pPr>
            <w:r>
              <w:rPr>
                <w:rFonts w:hint="eastAsia" w:ascii="Times New Roman" w:hAnsi="Times New Roman" w:cs="Times New Roman"/>
                <w:sz w:val="21"/>
                <w:szCs w:val="24"/>
              </w:rPr>
              <w:t>第</w:t>
            </w:r>
            <w:r>
              <w:rPr>
                <w:rFonts w:ascii="Times New Roman" w:hAnsi="Times New Roman" w:cs="Times New Roman"/>
                <w:sz w:val="21"/>
                <w:szCs w:val="24"/>
              </w:rPr>
              <w:t>1</w:t>
            </w:r>
            <w:r>
              <w:rPr>
                <w:rFonts w:hint="eastAsia" w:ascii="Times New Roman" w:hAnsi="Times New Roman" w:cs="Times New Roman"/>
                <w:sz w:val="21"/>
                <w:szCs w:val="24"/>
              </w:rPr>
              <w:t>、</w:t>
            </w:r>
            <w:r>
              <w:rPr>
                <w:rFonts w:ascii="Times New Roman" w:hAnsi="Times New Roman" w:cs="Times New Roman"/>
                <w:sz w:val="21"/>
                <w:szCs w:val="24"/>
              </w:rPr>
              <w:t>2</w:t>
            </w:r>
            <w:r>
              <w:rPr>
                <w:rFonts w:hint="eastAsia" w:ascii="Times New Roman" w:hAnsi="Times New Roman" w:cs="Times New Roman"/>
                <w:sz w:val="21"/>
                <w:szCs w:val="24"/>
              </w:rPr>
              <w:t>合同段</w:t>
            </w:r>
          </w:p>
        </w:tc>
        <w:tc>
          <w:tcPr>
            <w:tcW w:w="7301" w:type="dxa"/>
            <w:tcBorders>
              <w:top w:val="single" w:color="auto" w:sz="4" w:space="0"/>
              <w:left w:val="single" w:color="auto" w:sz="4" w:space="0"/>
              <w:bottom w:val="single" w:color="auto" w:sz="4" w:space="0"/>
              <w:right w:val="single" w:color="auto" w:sz="4" w:space="0"/>
            </w:tcBorders>
            <w:vAlign w:val="center"/>
          </w:tcPr>
          <w:p>
            <w:pPr>
              <w:widowControl w:val="0"/>
              <w:spacing w:line="300" w:lineRule="exact"/>
              <w:ind w:firstLine="0" w:firstLineChars="0"/>
              <w:rPr>
                <w:rFonts w:ascii="Times New Roman" w:hAnsi="Times New Roman" w:cs="Times New Roman"/>
                <w:sz w:val="21"/>
                <w:szCs w:val="24"/>
              </w:rPr>
            </w:pPr>
            <w:r>
              <w:rPr>
                <w:rFonts w:hint="eastAsia" w:ascii="Times New Roman" w:hAnsi="Times New Roman" w:cs="Times New Roman"/>
                <w:sz w:val="21"/>
                <w:szCs w:val="24"/>
              </w:rPr>
              <w:t>同时满足下列要求：</w:t>
            </w:r>
          </w:p>
          <w:p>
            <w:pPr>
              <w:widowControl w:val="0"/>
              <w:spacing w:line="300" w:lineRule="exact"/>
              <w:ind w:firstLine="0" w:firstLineChars="0"/>
              <w:rPr>
                <w:rFonts w:ascii="Times New Roman" w:hAnsi="Times New Roman" w:cs="Times New Roman"/>
                <w:sz w:val="21"/>
                <w:szCs w:val="24"/>
              </w:rPr>
            </w:pPr>
            <w:r>
              <w:rPr>
                <w:rFonts w:hint="eastAsia" w:ascii="Times New Roman" w:hAnsi="Times New Roman" w:cs="Times New Roman"/>
                <w:sz w:val="21"/>
                <w:szCs w:val="24"/>
              </w:rPr>
              <w:t>1、近5年内至少承担过2个以上（含2个）高速公路建设项目初步设计文件技术咨询服务工作（委托人为国务院部门或省级初步设计审批（核准）部门或项目业主）。</w:t>
            </w:r>
          </w:p>
          <w:p>
            <w:pPr>
              <w:widowControl w:val="0"/>
              <w:spacing w:line="300" w:lineRule="exact"/>
              <w:ind w:firstLine="0" w:firstLineChars="0"/>
              <w:rPr>
                <w:rFonts w:hint="eastAsia" w:ascii="Times New Roman" w:hAnsi="Times New Roman" w:cs="Times New Roman"/>
                <w:sz w:val="21"/>
                <w:szCs w:val="24"/>
              </w:rPr>
            </w:pPr>
            <w:r>
              <w:rPr>
                <w:rFonts w:hint="eastAsia" w:ascii="Times New Roman" w:hAnsi="Times New Roman" w:cs="Times New Roman"/>
                <w:sz w:val="21"/>
                <w:szCs w:val="24"/>
              </w:rPr>
              <w:t>2、近5年内曾独立完成过2座以上（含2座）主跨600m以上（含600m）悬索桥或主跨400m以上（含400m）斜拉桥的设计或设计咨询（图纸审查）。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2" w:hRule="atLeast"/>
          <w:jc w:val="center"/>
        </w:trPr>
        <w:tc>
          <w:tcPr>
            <w:tcW w:w="1369" w:type="dxa"/>
            <w:tcBorders>
              <w:top w:val="single" w:color="auto" w:sz="4" w:space="0"/>
              <w:left w:val="single" w:color="auto" w:sz="4" w:space="0"/>
              <w:bottom w:val="single" w:color="auto" w:sz="4" w:space="0"/>
              <w:right w:val="single" w:color="auto" w:sz="4" w:space="0"/>
            </w:tcBorders>
            <w:vAlign w:val="center"/>
          </w:tcPr>
          <w:p>
            <w:pPr>
              <w:widowControl w:val="0"/>
              <w:spacing w:line="300" w:lineRule="exact"/>
              <w:ind w:left="-70" w:leftChars="-25" w:right="-64" w:rightChars="-23" w:firstLine="0" w:firstLineChars="0"/>
              <w:jc w:val="center"/>
              <w:rPr>
                <w:rFonts w:hint="eastAsia" w:ascii="Times New Roman" w:hAnsi="Times New Roman" w:cs="Times New Roman"/>
                <w:sz w:val="21"/>
                <w:szCs w:val="24"/>
              </w:rPr>
            </w:pPr>
            <w:r>
              <w:rPr>
                <w:rFonts w:hint="eastAsia" w:ascii="Times New Roman" w:hAnsi="Times New Roman" w:cs="Times New Roman"/>
                <w:sz w:val="21"/>
                <w:szCs w:val="24"/>
              </w:rPr>
              <w:t>第</w:t>
            </w:r>
            <w:r>
              <w:rPr>
                <w:rFonts w:ascii="Times New Roman" w:hAnsi="Times New Roman" w:cs="Times New Roman"/>
                <w:sz w:val="21"/>
                <w:szCs w:val="24"/>
              </w:rPr>
              <w:t>3</w:t>
            </w:r>
            <w:r>
              <w:rPr>
                <w:rFonts w:hint="eastAsia" w:ascii="Times New Roman" w:hAnsi="Times New Roman" w:cs="Times New Roman"/>
                <w:sz w:val="21"/>
                <w:szCs w:val="24"/>
              </w:rPr>
              <w:t>合同段</w:t>
            </w:r>
          </w:p>
        </w:tc>
        <w:tc>
          <w:tcPr>
            <w:tcW w:w="7301" w:type="dxa"/>
            <w:tcBorders>
              <w:top w:val="single" w:color="auto" w:sz="4" w:space="0"/>
              <w:left w:val="single" w:color="auto" w:sz="4" w:space="0"/>
              <w:bottom w:val="single" w:color="auto" w:sz="4" w:space="0"/>
              <w:right w:val="single" w:color="auto" w:sz="4" w:space="0"/>
            </w:tcBorders>
            <w:vAlign w:val="center"/>
          </w:tcPr>
          <w:p>
            <w:pPr>
              <w:widowControl w:val="0"/>
              <w:spacing w:line="300" w:lineRule="exact"/>
              <w:ind w:firstLine="0" w:firstLineChars="0"/>
              <w:rPr>
                <w:rFonts w:ascii="Times New Roman" w:hAnsi="Times New Roman" w:cs="Times New Roman"/>
                <w:sz w:val="21"/>
                <w:szCs w:val="24"/>
                <w:u w:color="000000"/>
              </w:rPr>
            </w:pPr>
            <w:r>
              <w:rPr>
                <w:rFonts w:hint="eastAsia" w:ascii="Times New Roman" w:hAnsi="Times New Roman" w:cs="Times New Roman"/>
                <w:sz w:val="21"/>
                <w:szCs w:val="24"/>
                <w:u w:color="000000"/>
              </w:rPr>
              <w:t>同时满足下列要求：</w:t>
            </w:r>
          </w:p>
          <w:p>
            <w:pPr>
              <w:widowControl w:val="0"/>
              <w:spacing w:line="300" w:lineRule="exact"/>
              <w:ind w:firstLine="0" w:firstLineChars="0"/>
              <w:rPr>
                <w:rFonts w:ascii="Times New Roman" w:hAnsi="Times New Roman" w:cs="Times New Roman"/>
                <w:sz w:val="21"/>
                <w:szCs w:val="24"/>
                <w:u w:color="000000"/>
              </w:rPr>
            </w:pPr>
            <w:r>
              <w:rPr>
                <w:rFonts w:hint="eastAsia" w:ascii="Times New Roman" w:hAnsi="Times New Roman" w:cs="Times New Roman"/>
                <w:sz w:val="21"/>
                <w:szCs w:val="24"/>
                <w:u w:color="000000"/>
              </w:rPr>
              <w:t>1、近5年内至少承担过2个以上（含2个）高速公路建设项目初步设计文件技术咨询服务工作（委托人为国务院部门或省级初步设计审批（核准）部门或项目业主）。</w:t>
            </w:r>
            <w:r>
              <w:rPr>
                <w:rFonts w:hint="eastAsia" w:ascii="Times New Roman" w:hAnsi="Times New Roman" w:cs="Times New Roman"/>
                <w:b/>
                <w:bCs/>
                <w:sz w:val="21"/>
                <w:szCs w:val="24"/>
              </w:rPr>
              <w:t>具有湿陷性黄土区域公路建设项目的设计或设计咨询经验。</w:t>
            </w:r>
          </w:p>
          <w:p>
            <w:pPr>
              <w:widowControl w:val="0"/>
              <w:spacing w:line="300" w:lineRule="exact"/>
              <w:ind w:firstLine="0" w:firstLineChars="0"/>
              <w:rPr>
                <w:rFonts w:ascii="Times New Roman" w:hAnsi="Times New Roman" w:cs="Times New Roman"/>
                <w:sz w:val="21"/>
                <w:szCs w:val="24"/>
                <w:u w:color="000000"/>
              </w:rPr>
            </w:pPr>
            <w:r>
              <w:rPr>
                <w:rFonts w:hint="eastAsia" w:ascii="Times New Roman" w:hAnsi="Times New Roman" w:cs="Times New Roman"/>
                <w:sz w:val="21"/>
                <w:szCs w:val="24"/>
                <w:u w:color="000000"/>
              </w:rPr>
              <w:t>2、近</w:t>
            </w:r>
            <w:r>
              <w:rPr>
                <w:rFonts w:ascii="Times New Roman" w:hAnsi="Times New Roman" w:cs="Times New Roman"/>
                <w:sz w:val="21"/>
                <w:szCs w:val="24"/>
                <w:u w:color="000000"/>
              </w:rPr>
              <w:t>5</w:t>
            </w:r>
            <w:r>
              <w:rPr>
                <w:rFonts w:hint="eastAsia" w:ascii="Times New Roman" w:hAnsi="Times New Roman" w:cs="Times New Roman"/>
                <w:sz w:val="21"/>
                <w:szCs w:val="24"/>
                <w:u w:color="000000"/>
              </w:rPr>
              <w:t>年内曾独立完成过</w:t>
            </w:r>
            <w:r>
              <w:rPr>
                <w:rFonts w:ascii="Times New Roman" w:hAnsi="Times New Roman" w:cs="Times New Roman"/>
                <w:sz w:val="21"/>
                <w:szCs w:val="24"/>
                <w:u w:color="000000"/>
              </w:rPr>
              <w:t>1</w:t>
            </w:r>
            <w:r>
              <w:rPr>
                <w:rFonts w:hint="eastAsia" w:ascii="Times New Roman" w:hAnsi="Times New Roman" w:cs="Times New Roman"/>
                <w:sz w:val="21"/>
                <w:szCs w:val="24"/>
                <w:u w:color="000000"/>
              </w:rPr>
              <w:t>个以上（含</w:t>
            </w:r>
            <w:r>
              <w:rPr>
                <w:rFonts w:ascii="Times New Roman" w:hAnsi="Times New Roman" w:cs="Times New Roman"/>
                <w:sz w:val="21"/>
                <w:szCs w:val="24"/>
                <w:u w:color="000000"/>
              </w:rPr>
              <w:t>1</w:t>
            </w:r>
            <w:r>
              <w:rPr>
                <w:rFonts w:hint="eastAsia" w:ascii="Times New Roman" w:hAnsi="Times New Roman" w:cs="Times New Roman"/>
                <w:sz w:val="21"/>
                <w:szCs w:val="24"/>
                <w:u w:color="000000"/>
              </w:rPr>
              <w:t>个）项目（须包含单洞长度6000m以上（含6000m）隧道工程）的设计或初步设计文件技术咨询服务工作（委托人为国务院部门或省级初步设计审批（核准）部门或项目业主）。</w:t>
            </w:r>
          </w:p>
          <w:p>
            <w:pPr>
              <w:widowControl w:val="0"/>
              <w:spacing w:line="300" w:lineRule="exact"/>
              <w:ind w:firstLine="0" w:firstLineChars="0"/>
              <w:rPr>
                <w:rFonts w:hint="eastAsia" w:ascii="Times New Roman" w:hAnsi="Times New Roman" w:cs="Times New Roman"/>
                <w:sz w:val="21"/>
                <w:szCs w:val="24"/>
              </w:rPr>
            </w:pPr>
            <w:r>
              <w:rPr>
                <w:rFonts w:hint="eastAsia" w:ascii="Times New Roman" w:hAnsi="Times New Roman" w:cs="Times New Roman"/>
                <w:sz w:val="21"/>
                <w:szCs w:val="24"/>
                <w:u w:color="000000"/>
              </w:rPr>
              <w:t>3、近5年内曾独立完成过2座以上（含2座）主跨600m以上（含600m）悬索桥或主跨400m以上（含400m）斜拉桥的设计或设计咨询（图纸审查）。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2" w:hRule="atLeast"/>
          <w:jc w:val="center"/>
        </w:trPr>
        <w:tc>
          <w:tcPr>
            <w:tcW w:w="1369" w:type="dxa"/>
            <w:tcBorders>
              <w:top w:val="single" w:color="auto" w:sz="4" w:space="0"/>
              <w:left w:val="single" w:color="auto" w:sz="4" w:space="0"/>
              <w:bottom w:val="single" w:color="auto" w:sz="4" w:space="0"/>
              <w:right w:val="single" w:color="auto" w:sz="4" w:space="0"/>
            </w:tcBorders>
            <w:vAlign w:val="center"/>
          </w:tcPr>
          <w:p>
            <w:pPr>
              <w:widowControl w:val="0"/>
              <w:spacing w:line="300" w:lineRule="exact"/>
              <w:ind w:left="-70" w:leftChars="-25" w:right="-64" w:rightChars="-23" w:firstLine="0" w:firstLineChars="0"/>
              <w:jc w:val="center"/>
              <w:rPr>
                <w:rFonts w:hint="eastAsia" w:ascii="Times New Roman" w:hAnsi="Times New Roman" w:cs="Times New Roman"/>
                <w:sz w:val="21"/>
                <w:szCs w:val="24"/>
              </w:rPr>
            </w:pPr>
            <w:r>
              <w:rPr>
                <w:rFonts w:hint="eastAsia" w:ascii="Times New Roman" w:hAnsi="Times New Roman" w:cs="Times New Roman"/>
                <w:sz w:val="21"/>
                <w:szCs w:val="24"/>
              </w:rPr>
              <w:t>第</w:t>
            </w:r>
            <w:r>
              <w:rPr>
                <w:rFonts w:ascii="Times New Roman" w:hAnsi="Times New Roman" w:cs="Times New Roman"/>
                <w:sz w:val="21"/>
                <w:szCs w:val="24"/>
              </w:rPr>
              <w:t>4</w:t>
            </w:r>
            <w:r>
              <w:rPr>
                <w:rFonts w:hint="eastAsia" w:ascii="Times New Roman" w:hAnsi="Times New Roman" w:cs="Times New Roman"/>
                <w:sz w:val="21"/>
                <w:szCs w:val="24"/>
              </w:rPr>
              <w:t>、</w:t>
            </w:r>
            <w:r>
              <w:rPr>
                <w:rFonts w:ascii="Times New Roman" w:hAnsi="Times New Roman" w:cs="Times New Roman"/>
                <w:sz w:val="21"/>
                <w:szCs w:val="24"/>
              </w:rPr>
              <w:t>5</w:t>
            </w:r>
            <w:r>
              <w:rPr>
                <w:rFonts w:hint="eastAsia" w:ascii="Times New Roman" w:hAnsi="Times New Roman" w:cs="Times New Roman"/>
                <w:sz w:val="21"/>
                <w:szCs w:val="24"/>
              </w:rPr>
              <w:t>、</w:t>
            </w:r>
            <w:r>
              <w:rPr>
                <w:rFonts w:ascii="Times New Roman" w:hAnsi="Times New Roman" w:cs="Times New Roman"/>
                <w:sz w:val="21"/>
                <w:szCs w:val="24"/>
              </w:rPr>
              <w:t>6</w:t>
            </w:r>
            <w:r>
              <w:rPr>
                <w:rFonts w:hint="eastAsia" w:ascii="Times New Roman" w:hAnsi="Times New Roman" w:cs="Times New Roman"/>
                <w:sz w:val="21"/>
                <w:szCs w:val="24"/>
              </w:rPr>
              <w:t>、</w:t>
            </w:r>
            <w:r>
              <w:rPr>
                <w:rFonts w:ascii="Times New Roman" w:hAnsi="Times New Roman" w:cs="Times New Roman"/>
                <w:sz w:val="21"/>
                <w:szCs w:val="24"/>
              </w:rPr>
              <w:t>7</w:t>
            </w:r>
            <w:r>
              <w:rPr>
                <w:rFonts w:hint="eastAsia" w:ascii="Times New Roman" w:hAnsi="Times New Roman" w:cs="Times New Roman"/>
                <w:sz w:val="21"/>
                <w:szCs w:val="24"/>
              </w:rPr>
              <w:t>、</w:t>
            </w:r>
            <w:r>
              <w:rPr>
                <w:rFonts w:ascii="Times New Roman" w:hAnsi="Times New Roman" w:cs="Times New Roman"/>
                <w:sz w:val="21"/>
                <w:szCs w:val="24"/>
              </w:rPr>
              <w:t>8</w:t>
            </w:r>
            <w:r>
              <w:rPr>
                <w:rFonts w:hint="eastAsia" w:ascii="Times New Roman" w:hAnsi="Times New Roman" w:cs="Times New Roman"/>
                <w:sz w:val="21"/>
                <w:szCs w:val="24"/>
              </w:rPr>
              <w:t>、</w:t>
            </w:r>
            <w:r>
              <w:rPr>
                <w:rFonts w:ascii="Times New Roman" w:hAnsi="Times New Roman" w:cs="Times New Roman"/>
                <w:sz w:val="21"/>
                <w:szCs w:val="24"/>
              </w:rPr>
              <w:t>9</w:t>
            </w:r>
            <w:r>
              <w:rPr>
                <w:rFonts w:hint="eastAsia" w:ascii="Times New Roman" w:hAnsi="Times New Roman" w:cs="Times New Roman"/>
                <w:sz w:val="21"/>
                <w:szCs w:val="24"/>
              </w:rPr>
              <w:t>、</w:t>
            </w:r>
            <w:r>
              <w:rPr>
                <w:rFonts w:ascii="Times New Roman" w:hAnsi="Times New Roman" w:cs="Times New Roman"/>
                <w:sz w:val="21"/>
                <w:szCs w:val="24"/>
              </w:rPr>
              <w:t>11</w:t>
            </w:r>
            <w:r>
              <w:rPr>
                <w:rFonts w:hint="eastAsia" w:ascii="Times New Roman" w:hAnsi="Times New Roman" w:cs="Times New Roman"/>
                <w:sz w:val="21"/>
                <w:szCs w:val="24"/>
              </w:rPr>
              <w:t>合同段</w:t>
            </w:r>
          </w:p>
        </w:tc>
        <w:tc>
          <w:tcPr>
            <w:tcW w:w="7301" w:type="dxa"/>
            <w:tcBorders>
              <w:top w:val="single" w:color="auto" w:sz="4" w:space="0"/>
              <w:left w:val="single" w:color="auto" w:sz="4" w:space="0"/>
              <w:bottom w:val="single" w:color="auto" w:sz="4" w:space="0"/>
              <w:right w:val="single" w:color="auto" w:sz="4" w:space="0"/>
            </w:tcBorders>
            <w:vAlign w:val="center"/>
          </w:tcPr>
          <w:p>
            <w:pPr>
              <w:widowControl w:val="0"/>
              <w:spacing w:line="300" w:lineRule="exact"/>
              <w:ind w:firstLine="0" w:firstLineChars="0"/>
              <w:rPr>
                <w:rFonts w:hint="eastAsia" w:ascii="Times New Roman" w:hAnsi="Times New Roman" w:cs="Times New Roman"/>
                <w:sz w:val="21"/>
                <w:szCs w:val="24"/>
              </w:rPr>
            </w:pPr>
            <w:r>
              <w:rPr>
                <w:rFonts w:hint="eastAsia" w:ascii="Times New Roman" w:hAnsi="Times New Roman" w:cs="Times New Roman"/>
                <w:sz w:val="21"/>
                <w:szCs w:val="24"/>
              </w:rPr>
              <w:t>近5年内至少承担过2个以上（含2个）高速公路建设项目初步设计文件技术咨询服务工作（委托人为国务院部门或省级初步设计审批（核准）部门或项目业主）。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2" w:hRule="atLeast"/>
          <w:jc w:val="center"/>
        </w:trPr>
        <w:tc>
          <w:tcPr>
            <w:tcW w:w="1369" w:type="dxa"/>
            <w:tcBorders>
              <w:top w:val="single" w:color="auto" w:sz="4" w:space="0"/>
              <w:left w:val="single" w:color="auto" w:sz="4" w:space="0"/>
              <w:bottom w:val="single" w:color="auto" w:sz="4" w:space="0"/>
              <w:right w:val="single" w:color="auto" w:sz="4" w:space="0"/>
            </w:tcBorders>
            <w:vAlign w:val="center"/>
          </w:tcPr>
          <w:p>
            <w:pPr>
              <w:widowControl w:val="0"/>
              <w:spacing w:line="300" w:lineRule="exact"/>
              <w:ind w:left="-70" w:leftChars="-25" w:right="-64" w:rightChars="-23" w:firstLine="0" w:firstLineChars="0"/>
              <w:jc w:val="center"/>
              <w:rPr>
                <w:rFonts w:hint="eastAsia" w:ascii="Times New Roman" w:hAnsi="Times New Roman" w:cs="Times New Roman"/>
                <w:sz w:val="21"/>
                <w:szCs w:val="24"/>
              </w:rPr>
            </w:pPr>
            <w:r>
              <w:rPr>
                <w:rFonts w:hint="eastAsia" w:ascii="Times New Roman" w:hAnsi="Times New Roman" w:cs="Times New Roman"/>
                <w:sz w:val="21"/>
                <w:szCs w:val="24"/>
              </w:rPr>
              <w:t>第1</w:t>
            </w:r>
            <w:r>
              <w:rPr>
                <w:rFonts w:ascii="Times New Roman" w:hAnsi="Times New Roman" w:cs="Times New Roman"/>
                <w:sz w:val="21"/>
                <w:szCs w:val="24"/>
              </w:rPr>
              <w:t>0</w:t>
            </w:r>
            <w:r>
              <w:rPr>
                <w:rFonts w:hint="eastAsia" w:ascii="Times New Roman" w:hAnsi="Times New Roman" w:cs="Times New Roman"/>
                <w:sz w:val="21"/>
                <w:szCs w:val="24"/>
              </w:rPr>
              <w:t>合同段</w:t>
            </w:r>
          </w:p>
        </w:tc>
        <w:tc>
          <w:tcPr>
            <w:tcW w:w="7301" w:type="dxa"/>
            <w:tcBorders>
              <w:top w:val="single" w:color="auto" w:sz="4" w:space="0"/>
              <w:left w:val="single" w:color="auto" w:sz="4" w:space="0"/>
              <w:bottom w:val="single" w:color="auto" w:sz="4" w:space="0"/>
              <w:right w:val="single" w:color="auto" w:sz="4" w:space="0"/>
            </w:tcBorders>
            <w:vAlign w:val="center"/>
          </w:tcPr>
          <w:p>
            <w:pPr>
              <w:widowControl w:val="0"/>
              <w:spacing w:line="300" w:lineRule="exact"/>
              <w:ind w:firstLine="0" w:firstLineChars="0"/>
              <w:rPr>
                <w:rFonts w:ascii="Times New Roman" w:hAnsi="Times New Roman" w:cs="Times New Roman"/>
                <w:sz w:val="21"/>
                <w:szCs w:val="24"/>
              </w:rPr>
            </w:pPr>
            <w:r>
              <w:rPr>
                <w:rFonts w:hint="eastAsia" w:ascii="Times New Roman" w:hAnsi="Times New Roman" w:cs="Times New Roman"/>
                <w:sz w:val="21"/>
                <w:szCs w:val="24"/>
              </w:rPr>
              <w:t>同时满足下列要求：</w:t>
            </w:r>
          </w:p>
          <w:p>
            <w:pPr>
              <w:widowControl w:val="0"/>
              <w:spacing w:line="300" w:lineRule="exact"/>
              <w:ind w:firstLine="0" w:firstLineChars="0"/>
              <w:rPr>
                <w:rFonts w:ascii="Times New Roman" w:hAnsi="Times New Roman" w:cs="Times New Roman"/>
                <w:sz w:val="21"/>
                <w:szCs w:val="24"/>
              </w:rPr>
            </w:pPr>
            <w:r>
              <w:rPr>
                <w:rFonts w:hint="eastAsia" w:ascii="Times New Roman" w:hAnsi="Times New Roman" w:cs="Times New Roman"/>
                <w:sz w:val="21"/>
                <w:szCs w:val="24"/>
              </w:rPr>
              <w:t>1、近5年内至少承担过2个以上（含2个）高速公路建设项目初步设计文件技术咨询服务工作（委托人为国务院部门或省级初步设计审批（核准）部门或项目业主）。</w:t>
            </w:r>
          </w:p>
          <w:p>
            <w:pPr>
              <w:widowControl w:val="0"/>
              <w:spacing w:line="300" w:lineRule="exact"/>
              <w:ind w:firstLine="0" w:firstLineChars="0"/>
              <w:rPr>
                <w:rFonts w:hint="eastAsia" w:ascii="Times New Roman" w:hAnsi="Times New Roman" w:cs="Times New Roman"/>
                <w:sz w:val="21"/>
                <w:szCs w:val="24"/>
              </w:rPr>
            </w:pPr>
            <w:r>
              <w:rPr>
                <w:rFonts w:hint="eastAsia" w:ascii="Times New Roman" w:hAnsi="Times New Roman" w:cs="Times New Roman"/>
                <w:sz w:val="21"/>
                <w:szCs w:val="24"/>
              </w:rPr>
              <w:t>2、近</w:t>
            </w:r>
            <w:r>
              <w:rPr>
                <w:rFonts w:ascii="Times New Roman" w:hAnsi="Times New Roman" w:cs="Times New Roman"/>
                <w:sz w:val="21"/>
                <w:szCs w:val="24"/>
              </w:rPr>
              <w:t>5</w:t>
            </w:r>
            <w:r>
              <w:rPr>
                <w:rFonts w:hint="eastAsia" w:ascii="Times New Roman" w:hAnsi="Times New Roman" w:cs="Times New Roman"/>
                <w:sz w:val="21"/>
                <w:szCs w:val="24"/>
              </w:rPr>
              <w:t>年内曾独立完成过</w:t>
            </w:r>
            <w:r>
              <w:rPr>
                <w:rFonts w:ascii="Times New Roman" w:hAnsi="Times New Roman" w:cs="Times New Roman"/>
                <w:sz w:val="21"/>
                <w:szCs w:val="24"/>
              </w:rPr>
              <w:t>1</w:t>
            </w:r>
            <w:r>
              <w:rPr>
                <w:rFonts w:hint="eastAsia" w:ascii="Times New Roman" w:hAnsi="Times New Roman" w:cs="Times New Roman"/>
                <w:sz w:val="21"/>
                <w:szCs w:val="24"/>
              </w:rPr>
              <w:t>个以上（含</w:t>
            </w:r>
            <w:r>
              <w:rPr>
                <w:rFonts w:ascii="Times New Roman" w:hAnsi="Times New Roman" w:cs="Times New Roman"/>
                <w:sz w:val="21"/>
                <w:szCs w:val="24"/>
              </w:rPr>
              <w:t>1</w:t>
            </w:r>
            <w:r>
              <w:rPr>
                <w:rFonts w:hint="eastAsia" w:ascii="Times New Roman" w:hAnsi="Times New Roman" w:cs="Times New Roman"/>
                <w:sz w:val="21"/>
                <w:szCs w:val="24"/>
              </w:rPr>
              <w:t>个）项目（须包含单洞长度6000m以上（含6000m）隧道工程）的设计或初步设计文件技术咨询服务工作（委托人为国务院部门或省级初步设计审批（核准）部门或项目业主）。</w:t>
            </w:r>
          </w:p>
        </w:tc>
      </w:tr>
    </w:tbl>
    <w:p>
      <w:pPr>
        <w:widowControl w:val="0"/>
        <w:spacing w:line="400" w:lineRule="atLeast"/>
        <w:ind w:firstLine="480"/>
        <w:rPr>
          <w:rFonts w:ascii="Times New Roman" w:hAnsi="Times New Roman" w:cs="Times New Roman"/>
          <w:sz w:val="24"/>
          <w:szCs w:val="24"/>
        </w:rPr>
      </w:pPr>
      <w:r>
        <w:rPr>
          <w:rFonts w:ascii="Times New Roman" w:hAnsi="Times New Roman" w:cs="Times New Roman"/>
          <w:sz w:val="24"/>
          <w:szCs w:val="24"/>
        </w:rPr>
        <w:t xml:space="preserve">4.2 </w:t>
      </w:r>
      <w:r>
        <w:rPr>
          <w:rFonts w:hint="eastAsia" w:ascii="Times New Roman" w:hAnsi="Times New Roman" w:cs="Times New Roman"/>
          <w:sz w:val="24"/>
          <w:szCs w:val="24"/>
        </w:rPr>
        <w:t>本次招标</w:t>
      </w:r>
      <w:r>
        <w:rPr>
          <w:rFonts w:hint="eastAsia" w:ascii="Times New Roman" w:hAnsi="Times New Roman" w:cs="Times New Roman"/>
          <w:b/>
          <w:sz w:val="24"/>
          <w:szCs w:val="24"/>
          <w:u w:val="single"/>
        </w:rPr>
        <w:t>不接受</w:t>
      </w:r>
      <w:r>
        <w:rPr>
          <w:rFonts w:hint="eastAsia" w:ascii="Times New Roman" w:hAnsi="Times New Roman" w:cs="Times New Roman"/>
          <w:sz w:val="24"/>
          <w:szCs w:val="24"/>
        </w:rPr>
        <w:t>联合体投标。</w:t>
      </w:r>
    </w:p>
    <w:p>
      <w:pPr>
        <w:widowControl w:val="0"/>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4.3投标人不得存在下列任一情形，否则其投标无效：</w:t>
      </w:r>
    </w:p>
    <w:p>
      <w:pPr>
        <w:widowControl w:val="0"/>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a．为所投合同段项目的设计文件编制单位；</w:t>
      </w:r>
    </w:p>
    <w:p>
      <w:pPr>
        <w:widowControl w:val="0"/>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b．为所投合同段项目的业主单位；</w:t>
      </w:r>
    </w:p>
    <w:p>
      <w:pPr>
        <w:widowControl w:val="0"/>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c．受所投合同段项目业主单位或其他有关单位委托的初步设计咨询单位；</w:t>
      </w:r>
    </w:p>
    <w:p>
      <w:pPr>
        <w:widowControl w:val="0"/>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d．与本条上述三款所涉单位之间存在控股、管理关系或者项目负责人为同一人的重大关联关系；</w:t>
      </w:r>
    </w:p>
    <w:p>
      <w:pPr>
        <w:widowControl w:val="0"/>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e．投标人之间存在控股、管理关系或者负责人为同一人的不得同时参加同一合同段的投标；</w:t>
      </w:r>
    </w:p>
    <w:p>
      <w:pPr>
        <w:widowControl w:val="0"/>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f．法律、法规规定的其他投标无效的情形。</w:t>
      </w:r>
    </w:p>
    <w:p>
      <w:pPr>
        <w:widowControl w:val="0"/>
        <w:spacing w:line="400" w:lineRule="atLeast"/>
        <w:ind w:firstLine="480"/>
        <w:rPr>
          <w:rFonts w:ascii="Times New Roman" w:hAnsi="Times New Roman" w:cs="Times New Roman"/>
          <w:sz w:val="24"/>
          <w:szCs w:val="24"/>
        </w:rPr>
      </w:pPr>
      <w:r>
        <w:rPr>
          <w:rFonts w:ascii="Times New Roman" w:hAnsi="Times New Roman" w:cs="Times New Roman"/>
          <w:sz w:val="24"/>
          <w:szCs w:val="24"/>
        </w:rPr>
        <w:t xml:space="preserve">4.4 </w:t>
      </w:r>
      <w:r>
        <w:rPr>
          <w:rFonts w:hint="eastAsia" w:ascii="Times New Roman" w:hAnsi="Times New Roman" w:cs="Times New Roman"/>
          <w:sz w:val="24"/>
          <w:szCs w:val="24"/>
        </w:rPr>
        <w:t>每个投标人最多可对Ⅰ类合同类别中的1个合同段进行投标，同时可对Ⅱ类合同类别中的任意 5个合同段进行投标；且每个合同类别中最多只允许中1个标。</w:t>
      </w:r>
    </w:p>
    <w:p>
      <w:pPr>
        <w:keepNext/>
        <w:widowControl w:val="0"/>
        <w:adjustRightInd w:val="0"/>
        <w:spacing w:line="420" w:lineRule="atLeast"/>
        <w:ind w:firstLine="0" w:firstLineChars="0"/>
        <w:jc w:val="left"/>
        <w:textAlignment w:val="baseline"/>
        <w:outlineLvl w:val="3"/>
        <w:rPr>
          <w:rFonts w:ascii="Times New Roman" w:hAnsi="Times New Roman" w:eastAsia="黑体" w:cs="Times New Roman"/>
          <w:kern w:val="0"/>
          <w:szCs w:val="20"/>
        </w:rPr>
      </w:pPr>
      <w:bookmarkStart w:id="18" w:name="_Toc447046979"/>
      <w:bookmarkStart w:id="19" w:name="_Toc108216931"/>
      <w:bookmarkStart w:id="20" w:name="_Toc490154358"/>
      <w:r>
        <w:rPr>
          <w:rFonts w:ascii="Times New Roman" w:hAnsi="Times New Roman" w:eastAsia="黑体" w:cs="Times New Roman"/>
          <w:kern w:val="0"/>
          <w:szCs w:val="20"/>
        </w:rPr>
        <w:t xml:space="preserve">5. </w:t>
      </w:r>
      <w:r>
        <w:rPr>
          <w:rFonts w:hint="eastAsia" w:ascii="Times New Roman" w:hAnsi="Times New Roman" w:eastAsia="黑体" w:cs="Times New Roman"/>
          <w:kern w:val="0"/>
          <w:szCs w:val="20"/>
        </w:rPr>
        <w:t>招标文件的获取</w:t>
      </w:r>
      <w:bookmarkEnd w:id="18"/>
      <w:bookmarkEnd w:id="19"/>
      <w:bookmarkEnd w:id="20"/>
    </w:p>
    <w:p>
      <w:pPr>
        <w:widowControl w:val="0"/>
        <w:tabs>
          <w:tab w:val="left" w:pos="360"/>
        </w:tabs>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凡有意参加投标者，请于</w:t>
      </w:r>
      <w:r>
        <w:rPr>
          <w:rFonts w:ascii="Times New Roman" w:hAnsi="Times New Roman" w:cs="Times New Roman"/>
          <w:sz w:val="24"/>
          <w:szCs w:val="24"/>
          <w:u w:val="single"/>
        </w:rPr>
        <w:t>2022</w:t>
      </w:r>
      <w:r>
        <w:rPr>
          <w:rFonts w:hint="eastAsia" w:ascii="Times New Roman" w:hAnsi="Times New Roman" w:cs="Times New Roman"/>
          <w:sz w:val="24"/>
          <w:szCs w:val="24"/>
        </w:rPr>
        <w:t>年</w:t>
      </w:r>
      <w:r>
        <w:rPr>
          <w:rFonts w:ascii="Times New Roman" w:hAnsi="Times New Roman" w:cs="Times New Roman"/>
          <w:sz w:val="24"/>
          <w:szCs w:val="24"/>
          <w:u w:val="single"/>
        </w:rPr>
        <w:t>10</w:t>
      </w:r>
      <w:r>
        <w:rPr>
          <w:rFonts w:hint="eastAsia" w:ascii="Times New Roman" w:hAnsi="Times New Roman" w:cs="Times New Roman"/>
          <w:sz w:val="24"/>
          <w:szCs w:val="24"/>
        </w:rPr>
        <w:t>月</w:t>
      </w:r>
      <w:r>
        <w:rPr>
          <w:rFonts w:ascii="Times New Roman" w:hAnsi="Times New Roman" w:cs="Times New Roman"/>
          <w:sz w:val="24"/>
          <w:szCs w:val="24"/>
          <w:u w:val="single"/>
        </w:rPr>
        <w:t>9</w:t>
      </w:r>
      <w:r>
        <w:rPr>
          <w:rFonts w:hint="eastAsia" w:ascii="Times New Roman" w:hAnsi="Times New Roman" w:cs="Times New Roman"/>
          <w:sz w:val="24"/>
          <w:szCs w:val="24"/>
        </w:rPr>
        <w:t>日</w:t>
      </w:r>
      <w:r>
        <w:rPr>
          <w:rFonts w:ascii="Times New Roman" w:hAnsi="Times New Roman" w:cs="Times New Roman"/>
          <w:sz w:val="24"/>
          <w:szCs w:val="24"/>
        </w:rPr>
        <w:t>8:30</w:t>
      </w:r>
      <w:r>
        <w:rPr>
          <w:rFonts w:hint="eastAsia" w:ascii="Times New Roman" w:hAnsi="Times New Roman" w:cs="Times New Roman"/>
          <w:sz w:val="24"/>
          <w:szCs w:val="24"/>
        </w:rPr>
        <w:t>至</w:t>
      </w:r>
      <w:r>
        <w:rPr>
          <w:rFonts w:ascii="Times New Roman" w:hAnsi="Times New Roman" w:cs="Times New Roman"/>
          <w:sz w:val="24"/>
          <w:szCs w:val="24"/>
          <w:u w:val="single"/>
        </w:rPr>
        <w:t>2022</w:t>
      </w:r>
      <w:r>
        <w:rPr>
          <w:rFonts w:hint="eastAsia" w:ascii="Times New Roman" w:hAnsi="Times New Roman" w:cs="Times New Roman"/>
          <w:sz w:val="24"/>
          <w:szCs w:val="24"/>
        </w:rPr>
        <w:t>年</w:t>
      </w:r>
      <w:r>
        <w:rPr>
          <w:rFonts w:ascii="Times New Roman" w:hAnsi="Times New Roman" w:cs="Times New Roman"/>
          <w:sz w:val="24"/>
          <w:szCs w:val="24"/>
          <w:u w:val="single"/>
        </w:rPr>
        <w:t>1</w:t>
      </w:r>
      <w:bookmarkStart w:id="31" w:name="_GoBack"/>
      <w:bookmarkEnd w:id="31"/>
      <w:r>
        <w:rPr>
          <w:rFonts w:ascii="Times New Roman" w:hAnsi="Times New Roman" w:cs="Times New Roman"/>
          <w:sz w:val="24"/>
          <w:szCs w:val="24"/>
          <w:u w:val="single"/>
        </w:rPr>
        <w:t>0</w:t>
      </w:r>
      <w:r>
        <w:rPr>
          <w:rFonts w:hint="eastAsia" w:ascii="Times New Roman" w:hAnsi="Times New Roman" w:cs="Times New Roman"/>
          <w:sz w:val="24"/>
          <w:szCs w:val="24"/>
        </w:rPr>
        <w:t>月</w:t>
      </w:r>
      <w:r>
        <w:rPr>
          <w:rFonts w:ascii="Times New Roman" w:hAnsi="Times New Roman" w:cs="Times New Roman"/>
          <w:sz w:val="24"/>
          <w:szCs w:val="24"/>
          <w:u w:val="single"/>
        </w:rPr>
        <w:t>13</w:t>
      </w:r>
      <w:r>
        <w:rPr>
          <w:rFonts w:hint="eastAsia" w:ascii="Times New Roman" w:hAnsi="Times New Roman" w:cs="Times New Roman"/>
          <w:sz w:val="24"/>
          <w:szCs w:val="24"/>
        </w:rPr>
        <w:t>日</w:t>
      </w:r>
      <w:r>
        <w:rPr>
          <w:rFonts w:ascii="Times New Roman" w:hAnsi="Times New Roman" w:cs="Times New Roman"/>
          <w:sz w:val="24"/>
          <w:szCs w:val="24"/>
        </w:rPr>
        <w:t>16:30</w:t>
      </w:r>
      <w:r>
        <w:rPr>
          <w:rFonts w:hint="eastAsia" w:ascii="Times New Roman" w:hAnsi="Times New Roman" w:cs="Times New Roman"/>
          <w:sz w:val="24"/>
          <w:szCs w:val="24"/>
        </w:rPr>
        <w:t>将报名邮件发送至：bjztc3@163.com，报名邮件格式详见《招标公告》附件。报名截止时间为</w:t>
      </w:r>
      <w:r>
        <w:rPr>
          <w:rFonts w:ascii="Times New Roman" w:hAnsi="Times New Roman" w:cs="Times New Roman"/>
          <w:sz w:val="24"/>
          <w:szCs w:val="24"/>
        </w:rPr>
        <w:t>2022</w:t>
      </w:r>
      <w:r>
        <w:rPr>
          <w:rFonts w:hint="eastAsia" w:ascii="Times New Roman" w:hAnsi="Times New Roman" w:cs="Times New Roman"/>
          <w:sz w:val="24"/>
          <w:szCs w:val="24"/>
        </w:rPr>
        <w:t>年</w:t>
      </w:r>
      <w:r>
        <w:rPr>
          <w:rFonts w:ascii="Times New Roman" w:hAnsi="Times New Roman" w:cs="Times New Roman"/>
          <w:sz w:val="24"/>
          <w:szCs w:val="24"/>
        </w:rPr>
        <w:t>10</w:t>
      </w:r>
      <w:r>
        <w:rPr>
          <w:rFonts w:hint="eastAsia" w:ascii="Times New Roman" w:hAnsi="Times New Roman" w:cs="Times New Roman"/>
          <w:sz w:val="24"/>
          <w:szCs w:val="24"/>
        </w:rPr>
        <w:t>月</w:t>
      </w:r>
      <w:r>
        <w:rPr>
          <w:rFonts w:ascii="Times New Roman" w:hAnsi="Times New Roman" w:cs="Times New Roman"/>
          <w:sz w:val="24"/>
          <w:szCs w:val="24"/>
        </w:rPr>
        <w:t>13</w:t>
      </w:r>
      <w:r>
        <w:rPr>
          <w:rFonts w:hint="eastAsia" w:ascii="Times New Roman" w:hAnsi="Times New Roman" w:cs="Times New Roman"/>
          <w:sz w:val="24"/>
          <w:szCs w:val="24"/>
        </w:rPr>
        <w:t>日</w:t>
      </w:r>
      <w:r>
        <w:rPr>
          <w:rFonts w:ascii="Times New Roman" w:hAnsi="Times New Roman" w:cs="Times New Roman"/>
          <w:sz w:val="24"/>
          <w:szCs w:val="24"/>
        </w:rPr>
        <w:t>16:30</w:t>
      </w:r>
      <w:r>
        <w:rPr>
          <w:rFonts w:hint="eastAsia" w:ascii="Times New Roman" w:hAnsi="Times New Roman" w:cs="Times New Roman"/>
          <w:sz w:val="24"/>
          <w:szCs w:val="24"/>
        </w:rPr>
        <w:t>（以收到报名邮件的时间为准），未按规定时间报名的，将不予受理。招标代理收到投标人的报名邮件后将以电子邮件方式确认投标人报名是否成功，同时向投标人发送招标文件电子版。</w:t>
      </w:r>
    </w:p>
    <w:p>
      <w:pPr>
        <w:widowControl w:val="0"/>
        <w:tabs>
          <w:tab w:val="left" w:pos="360"/>
        </w:tabs>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投标人报名后请将投标报名表原件邮寄至招标代理机构地址。</w:t>
      </w:r>
    </w:p>
    <w:p>
      <w:pPr>
        <w:keepNext/>
        <w:widowControl w:val="0"/>
        <w:adjustRightInd w:val="0"/>
        <w:spacing w:line="420" w:lineRule="atLeast"/>
        <w:ind w:firstLine="0" w:firstLineChars="0"/>
        <w:jc w:val="left"/>
        <w:textAlignment w:val="baseline"/>
        <w:outlineLvl w:val="3"/>
        <w:rPr>
          <w:rFonts w:ascii="Times New Roman" w:hAnsi="Times New Roman" w:eastAsia="黑体" w:cs="Times New Roman"/>
          <w:kern w:val="0"/>
          <w:szCs w:val="20"/>
        </w:rPr>
      </w:pPr>
      <w:bookmarkStart w:id="21" w:name="_Toc108216932"/>
      <w:bookmarkStart w:id="22" w:name="_Toc490154359"/>
      <w:bookmarkStart w:id="23" w:name="_Toc447046980"/>
      <w:r>
        <w:rPr>
          <w:rFonts w:ascii="Times New Roman" w:hAnsi="Times New Roman" w:eastAsia="黑体" w:cs="Times New Roman"/>
          <w:kern w:val="0"/>
          <w:szCs w:val="20"/>
        </w:rPr>
        <w:t xml:space="preserve">6. </w:t>
      </w:r>
      <w:r>
        <w:rPr>
          <w:rFonts w:hint="eastAsia" w:ascii="Times New Roman" w:hAnsi="Times New Roman" w:eastAsia="黑体" w:cs="Times New Roman"/>
          <w:kern w:val="0"/>
          <w:szCs w:val="20"/>
        </w:rPr>
        <w:t>投标文件的递交及相关事宜</w:t>
      </w:r>
      <w:bookmarkEnd w:id="21"/>
      <w:bookmarkEnd w:id="22"/>
      <w:bookmarkEnd w:id="23"/>
    </w:p>
    <w:p>
      <w:pPr>
        <w:widowControl w:val="0"/>
        <w:spacing w:line="400" w:lineRule="atLeast"/>
        <w:ind w:firstLine="480"/>
        <w:rPr>
          <w:rFonts w:ascii="Times New Roman" w:hAnsi="Times New Roman" w:cs="Times New Roman"/>
          <w:sz w:val="24"/>
          <w:szCs w:val="24"/>
        </w:rPr>
      </w:pPr>
      <w:r>
        <w:rPr>
          <w:rFonts w:ascii="Times New Roman" w:hAnsi="Times New Roman" w:cs="Times New Roman"/>
          <w:sz w:val="24"/>
          <w:szCs w:val="24"/>
        </w:rPr>
        <w:t xml:space="preserve">6.1 </w:t>
      </w:r>
      <w:r>
        <w:rPr>
          <w:rFonts w:hint="eastAsia" w:ascii="Times New Roman" w:hAnsi="Times New Roman" w:cs="Times New Roman"/>
          <w:sz w:val="24"/>
          <w:szCs w:val="24"/>
        </w:rPr>
        <w:t>招标人将不统一组织工程现场踏勘，不统一召开投标预备会。在查阅招标文件后如有问题，投标人可传真或发电子邮件至招标代理机构（传真号码：</w:t>
      </w:r>
      <w:r>
        <w:rPr>
          <w:rFonts w:ascii="Times New Roman" w:hAnsi="Times New Roman" w:cs="Times New Roman"/>
          <w:sz w:val="24"/>
          <w:szCs w:val="24"/>
        </w:rPr>
        <w:t>010-59273266</w:t>
      </w:r>
      <w:r>
        <w:rPr>
          <w:rFonts w:hint="eastAsia" w:ascii="Times New Roman" w:hAnsi="Times New Roman" w:cs="Times New Roman"/>
          <w:sz w:val="24"/>
          <w:szCs w:val="24"/>
        </w:rPr>
        <w:t>，电子邮件</w:t>
      </w:r>
      <w:r>
        <w:rPr>
          <w:rFonts w:hint="eastAsia" w:ascii="Times New Roman" w:hAnsi="Times New Roman" w:cs="Times New Roman"/>
          <w:sz w:val="21"/>
          <w:szCs w:val="24"/>
        </w:rPr>
        <w:t>：</w:t>
      </w:r>
      <w:r>
        <w:rPr>
          <w:rFonts w:ascii="Times New Roman" w:hAnsi="Times New Roman" w:cs="Times New Roman"/>
          <w:sz w:val="21"/>
          <w:szCs w:val="24"/>
        </w:rPr>
        <w:t>bjztc3@163.com</w:t>
      </w:r>
      <w:r>
        <w:rPr>
          <w:rFonts w:hint="eastAsia" w:ascii="Times New Roman" w:hAnsi="Times New Roman" w:cs="Times New Roman"/>
          <w:sz w:val="24"/>
          <w:szCs w:val="24"/>
        </w:rPr>
        <w:t>），由招标代理机构统一解答。</w:t>
      </w:r>
    </w:p>
    <w:p>
      <w:pPr>
        <w:widowControl w:val="0"/>
        <w:spacing w:line="400" w:lineRule="atLeast"/>
        <w:ind w:firstLine="480"/>
        <w:rPr>
          <w:rFonts w:ascii="Times New Roman" w:hAnsi="Times New Roman" w:cs="Times New Roman"/>
          <w:sz w:val="24"/>
          <w:szCs w:val="24"/>
        </w:rPr>
      </w:pPr>
      <w:r>
        <w:rPr>
          <w:rFonts w:ascii="Times New Roman" w:hAnsi="Times New Roman" w:cs="Times New Roman"/>
          <w:sz w:val="24"/>
          <w:szCs w:val="24"/>
        </w:rPr>
        <w:t xml:space="preserve">6.2 </w:t>
      </w:r>
      <w:r>
        <w:rPr>
          <w:rFonts w:hint="eastAsia" w:ascii="Times New Roman" w:hAnsi="Times New Roman" w:cs="Times New Roman"/>
          <w:sz w:val="24"/>
          <w:szCs w:val="24"/>
        </w:rPr>
        <w:t>投标文件递交的截止时间（投标截止时间，下同）为</w:t>
      </w:r>
      <w:r>
        <w:rPr>
          <w:rFonts w:ascii="Times New Roman" w:hAnsi="Times New Roman" w:cs="Times New Roman"/>
          <w:sz w:val="24"/>
          <w:szCs w:val="24"/>
          <w:u w:val="single"/>
        </w:rPr>
        <w:t>2022</w:t>
      </w:r>
      <w:r>
        <w:rPr>
          <w:rFonts w:hint="eastAsia" w:ascii="Times New Roman" w:hAnsi="Times New Roman" w:cs="Times New Roman"/>
          <w:sz w:val="24"/>
          <w:szCs w:val="24"/>
        </w:rPr>
        <w:t>年</w:t>
      </w:r>
      <w:r>
        <w:rPr>
          <w:rFonts w:ascii="Times New Roman" w:hAnsi="Times New Roman" w:cs="Times New Roman"/>
          <w:sz w:val="24"/>
          <w:szCs w:val="24"/>
          <w:u w:val="single"/>
        </w:rPr>
        <w:t>10</w:t>
      </w:r>
      <w:r>
        <w:rPr>
          <w:rFonts w:hint="eastAsia" w:ascii="Times New Roman" w:hAnsi="Times New Roman" w:cs="Times New Roman"/>
          <w:sz w:val="24"/>
          <w:szCs w:val="24"/>
        </w:rPr>
        <w:t>月</w:t>
      </w:r>
      <w:r>
        <w:rPr>
          <w:rFonts w:ascii="Times New Roman" w:hAnsi="Times New Roman" w:cs="Times New Roman"/>
          <w:sz w:val="24"/>
          <w:szCs w:val="24"/>
          <w:u w:val="single"/>
        </w:rPr>
        <w:t>29</w:t>
      </w:r>
      <w:r>
        <w:rPr>
          <w:rFonts w:hint="eastAsia" w:ascii="Times New Roman" w:hAnsi="Times New Roman" w:cs="Times New Roman"/>
          <w:sz w:val="24"/>
          <w:szCs w:val="24"/>
        </w:rPr>
        <w:t>日</w:t>
      </w:r>
      <w:r>
        <w:rPr>
          <w:rFonts w:ascii="Times New Roman" w:hAnsi="Times New Roman" w:cs="Times New Roman"/>
          <w:sz w:val="24"/>
          <w:szCs w:val="24"/>
          <w:u w:val="single"/>
        </w:rPr>
        <w:t>9</w:t>
      </w:r>
      <w:r>
        <w:rPr>
          <w:rFonts w:hint="eastAsia" w:ascii="Times New Roman" w:hAnsi="Times New Roman" w:cs="Times New Roman"/>
          <w:sz w:val="24"/>
          <w:szCs w:val="24"/>
        </w:rPr>
        <w:t>时</w:t>
      </w:r>
      <w:r>
        <w:rPr>
          <w:rFonts w:ascii="Times New Roman" w:hAnsi="Times New Roman" w:cs="Times New Roman"/>
          <w:sz w:val="24"/>
          <w:szCs w:val="24"/>
          <w:u w:val="single"/>
        </w:rPr>
        <w:t>00</w:t>
      </w:r>
      <w:r>
        <w:rPr>
          <w:rFonts w:hint="eastAsia" w:ascii="Times New Roman" w:hAnsi="Times New Roman" w:cs="Times New Roman"/>
          <w:sz w:val="24"/>
          <w:szCs w:val="24"/>
        </w:rPr>
        <w:t>分，投标人应于当日</w:t>
      </w:r>
      <w:r>
        <w:rPr>
          <w:rFonts w:ascii="Times New Roman" w:hAnsi="Times New Roman" w:cs="Times New Roman"/>
          <w:sz w:val="24"/>
          <w:szCs w:val="24"/>
          <w:u w:val="single"/>
        </w:rPr>
        <w:t>9</w:t>
      </w:r>
      <w:r>
        <w:rPr>
          <w:rFonts w:hint="eastAsia" w:ascii="Times New Roman" w:hAnsi="Times New Roman" w:cs="Times New Roman"/>
          <w:sz w:val="24"/>
          <w:szCs w:val="24"/>
        </w:rPr>
        <w:t>时</w:t>
      </w:r>
      <w:r>
        <w:rPr>
          <w:rFonts w:ascii="Times New Roman" w:hAnsi="Times New Roman" w:cs="Times New Roman"/>
          <w:sz w:val="24"/>
          <w:szCs w:val="24"/>
          <w:u w:val="single"/>
        </w:rPr>
        <w:t>00</w:t>
      </w:r>
      <w:r>
        <w:rPr>
          <w:rFonts w:hint="eastAsia" w:ascii="Times New Roman" w:hAnsi="Times New Roman" w:cs="Times New Roman"/>
          <w:sz w:val="24"/>
          <w:szCs w:val="24"/>
        </w:rPr>
        <w:t>分前将投标文件递交至北京中交建设工程咨询有限公司（北京市朝阳区北苑路170号凯旋城3号楼5层）会议室由招标代理签收。投标人当面递交投标文件时应携带营业执照（或事业单位法人证书）副本原件或授权委托书以供核验，否则不予受理。</w:t>
      </w:r>
    </w:p>
    <w:p>
      <w:pPr>
        <w:widowControl w:val="0"/>
        <w:tabs>
          <w:tab w:val="left" w:pos="360"/>
        </w:tabs>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根据疫情防控需要，本次招标相应时间如需调整，招标人/招标代理将及时通知全体投标人：投标截止时间（既第一个信封开标时间，下同）如需推迟，在投标截止时间前</w:t>
      </w:r>
      <w:r>
        <w:rPr>
          <w:rFonts w:ascii="Times New Roman" w:hAnsi="Times New Roman" w:cs="Times New Roman"/>
          <w:sz w:val="24"/>
          <w:szCs w:val="24"/>
        </w:rPr>
        <w:t>3</w:t>
      </w:r>
      <w:r>
        <w:rPr>
          <w:rFonts w:hint="eastAsia" w:ascii="Times New Roman" w:hAnsi="Times New Roman" w:cs="Times New Roman"/>
          <w:sz w:val="24"/>
          <w:szCs w:val="24"/>
        </w:rPr>
        <w:t>天发出延期通知；投标截止时间后，第二个信封开标时间如需推迟，根据实际情况另行发出通知。</w:t>
      </w:r>
    </w:p>
    <w:p>
      <w:pPr>
        <w:widowControl w:val="0"/>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如受疫情影响无法当面递交投标文件的，投标人可将投标文件密封于202</w:t>
      </w:r>
      <w:r>
        <w:rPr>
          <w:rFonts w:ascii="Times New Roman" w:hAnsi="Times New Roman" w:cs="Times New Roman"/>
          <w:sz w:val="24"/>
          <w:szCs w:val="24"/>
        </w:rPr>
        <w:t>2</w:t>
      </w:r>
      <w:r>
        <w:rPr>
          <w:rFonts w:hint="eastAsia" w:ascii="Times New Roman" w:hAnsi="Times New Roman" w:cs="Times New Roman"/>
          <w:sz w:val="24"/>
          <w:szCs w:val="24"/>
        </w:rPr>
        <w:t>年</w:t>
      </w:r>
      <w:r>
        <w:rPr>
          <w:rFonts w:ascii="Times New Roman" w:hAnsi="Times New Roman" w:cs="Times New Roman"/>
          <w:sz w:val="24"/>
          <w:szCs w:val="24"/>
        </w:rPr>
        <w:t>10</w:t>
      </w:r>
      <w:r>
        <w:rPr>
          <w:rFonts w:hint="eastAsia" w:ascii="Times New Roman" w:hAnsi="Times New Roman" w:cs="Times New Roman"/>
          <w:sz w:val="24"/>
          <w:szCs w:val="24"/>
        </w:rPr>
        <w:t>月</w:t>
      </w:r>
      <w:r>
        <w:rPr>
          <w:rFonts w:ascii="Times New Roman" w:hAnsi="Times New Roman" w:cs="Times New Roman"/>
          <w:sz w:val="24"/>
          <w:szCs w:val="24"/>
        </w:rPr>
        <w:t>28</w:t>
      </w:r>
      <w:r>
        <w:rPr>
          <w:rFonts w:hint="eastAsia" w:ascii="Times New Roman" w:hAnsi="Times New Roman" w:cs="Times New Roman"/>
          <w:sz w:val="24"/>
          <w:szCs w:val="24"/>
        </w:rPr>
        <w:t>日16 时30 分前邮寄至北京中交建设工程咨询有限公司（北京市朝阳区北苑路170号凯旋城3号楼5层，魏先生收），并对邮寄过程中投标文件的密封情况及按时送达情况负责。采用邮寄方式递交投标文件的，招标代理机构收到投标文件后将“投标文件签收证明”盖章后的扫描件发送至投标人报名时填写的邮箱。</w:t>
      </w:r>
    </w:p>
    <w:p>
      <w:pPr>
        <w:widowControl w:val="0"/>
        <w:spacing w:line="400" w:lineRule="atLeast"/>
        <w:ind w:firstLine="480"/>
        <w:rPr>
          <w:rFonts w:hint="eastAsia" w:ascii="Times New Roman" w:hAnsi="Times New Roman" w:cs="Times New Roman"/>
          <w:sz w:val="24"/>
          <w:szCs w:val="24"/>
        </w:rPr>
      </w:pPr>
      <w:r>
        <w:rPr>
          <w:rFonts w:hint="eastAsia" w:ascii="Times New Roman" w:hAnsi="Times New Roman" w:cs="Times New Roman"/>
          <w:sz w:val="24"/>
          <w:szCs w:val="24"/>
        </w:rPr>
        <w:t>投标人</w:t>
      </w:r>
      <w:r>
        <w:rPr>
          <w:rFonts w:ascii="Times New Roman" w:hAnsi="Times New Roman" w:cs="Times New Roman"/>
          <w:sz w:val="24"/>
          <w:szCs w:val="24"/>
        </w:rPr>
        <w:t>未按上述规定办理或其他非</w:t>
      </w:r>
      <w:r>
        <w:rPr>
          <w:rFonts w:hint="eastAsia" w:ascii="Times New Roman" w:hAnsi="Times New Roman" w:cs="Times New Roman"/>
          <w:sz w:val="24"/>
          <w:szCs w:val="24"/>
        </w:rPr>
        <w:t>招标人</w:t>
      </w:r>
      <w:r>
        <w:rPr>
          <w:rFonts w:ascii="Times New Roman" w:hAnsi="Times New Roman" w:cs="Times New Roman"/>
          <w:sz w:val="24"/>
          <w:szCs w:val="24"/>
        </w:rPr>
        <w:t>（招标代理）原因造成的投标文件不能及时送达，后果由投标人自行承担。</w:t>
      </w:r>
    </w:p>
    <w:p>
      <w:pPr>
        <w:widowControl w:val="0"/>
        <w:tabs>
          <w:tab w:val="left" w:pos="360"/>
        </w:tabs>
        <w:spacing w:line="400" w:lineRule="atLeast"/>
        <w:ind w:firstLine="480"/>
        <w:rPr>
          <w:rFonts w:ascii="Times New Roman" w:hAnsi="Times New Roman" w:cs="Times New Roman"/>
          <w:sz w:val="24"/>
          <w:szCs w:val="24"/>
        </w:rPr>
      </w:pPr>
      <w:r>
        <w:rPr>
          <w:rFonts w:ascii="Times New Roman" w:hAnsi="Times New Roman" w:cs="Times New Roman"/>
          <w:sz w:val="24"/>
          <w:szCs w:val="24"/>
        </w:rPr>
        <w:t xml:space="preserve">6.3 </w:t>
      </w:r>
      <w:r>
        <w:rPr>
          <w:rFonts w:hint="eastAsia" w:ascii="Times New Roman" w:hAnsi="Times New Roman" w:cs="Times New Roman"/>
          <w:sz w:val="24"/>
          <w:szCs w:val="24"/>
        </w:rPr>
        <w:t>逾期送达的或者未送达指定地点的或者不按照招标文件要求密封的投标文件，招标人不予受理。</w:t>
      </w:r>
    </w:p>
    <w:p>
      <w:pPr>
        <w:widowControl w:val="0"/>
        <w:tabs>
          <w:tab w:val="left" w:pos="360"/>
        </w:tabs>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本项目投标文件第一个信封（商务及技术文件）开标将于202</w:t>
      </w:r>
      <w:r>
        <w:rPr>
          <w:rFonts w:ascii="Times New Roman" w:hAnsi="Times New Roman" w:cs="Times New Roman"/>
          <w:sz w:val="24"/>
          <w:szCs w:val="24"/>
        </w:rPr>
        <w:t>2</w:t>
      </w:r>
      <w:r>
        <w:rPr>
          <w:rFonts w:hint="eastAsia" w:ascii="Times New Roman" w:hAnsi="Times New Roman" w:cs="Times New Roman"/>
          <w:sz w:val="24"/>
          <w:szCs w:val="24"/>
        </w:rPr>
        <w:t>年</w:t>
      </w:r>
      <w:r>
        <w:rPr>
          <w:rFonts w:ascii="Times New Roman" w:hAnsi="Times New Roman" w:cs="Times New Roman"/>
          <w:sz w:val="24"/>
          <w:szCs w:val="24"/>
        </w:rPr>
        <w:t>10</w:t>
      </w:r>
      <w:r>
        <w:rPr>
          <w:rFonts w:hint="eastAsia" w:ascii="Times New Roman" w:hAnsi="Times New Roman" w:cs="Times New Roman"/>
          <w:sz w:val="24"/>
          <w:szCs w:val="24"/>
        </w:rPr>
        <w:t>月</w:t>
      </w:r>
      <w:r>
        <w:rPr>
          <w:rFonts w:ascii="Times New Roman" w:hAnsi="Times New Roman" w:cs="Times New Roman"/>
          <w:sz w:val="24"/>
          <w:szCs w:val="24"/>
        </w:rPr>
        <w:t>29</w:t>
      </w:r>
      <w:r>
        <w:rPr>
          <w:rFonts w:hint="eastAsia" w:ascii="Times New Roman" w:hAnsi="Times New Roman" w:cs="Times New Roman"/>
          <w:sz w:val="24"/>
          <w:szCs w:val="24"/>
        </w:rPr>
        <w:t>日9 时00分在北京中交建设工程咨询有限公司会议室公开举行；投标文件第二个信封（报价文件）开标将于202</w:t>
      </w:r>
      <w:r>
        <w:rPr>
          <w:rFonts w:ascii="Times New Roman" w:hAnsi="Times New Roman" w:cs="Times New Roman"/>
          <w:sz w:val="24"/>
          <w:szCs w:val="24"/>
        </w:rPr>
        <w:t>2</w:t>
      </w:r>
      <w:r>
        <w:rPr>
          <w:rFonts w:hint="eastAsia" w:ascii="Times New Roman" w:hAnsi="Times New Roman" w:cs="Times New Roman"/>
          <w:sz w:val="24"/>
          <w:szCs w:val="24"/>
        </w:rPr>
        <w:t>年</w:t>
      </w:r>
      <w:r>
        <w:rPr>
          <w:rFonts w:ascii="Times New Roman" w:hAnsi="Times New Roman" w:cs="Times New Roman"/>
          <w:sz w:val="24"/>
          <w:szCs w:val="24"/>
        </w:rPr>
        <w:t>11</w:t>
      </w:r>
      <w:r>
        <w:rPr>
          <w:rFonts w:hint="eastAsia" w:ascii="Times New Roman" w:hAnsi="Times New Roman" w:cs="Times New Roman"/>
          <w:sz w:val="24"/>
          <w:szCs w:val="24"/>
        </w:rPr>
        <w:t>月</w:t>
      </w:r>
      <w:r>
        <w:rPr>
          <w:rFonts w:ascii="Times New Roman" w:hAnsi="Times New Roman" w:cs="Times New Roman"/>
          <w:sz w:val="24"/>
          <w:szCs w:val="24"/>
        </w:rPr>
        <w:t>1</w:t>
      </w:r>
      <w:r>
        <w:rPr>
          <w:rFonts w:hint="eastAsia" w:ascii="Times New Roman" w:hAnsi="Times New Roman" w:cs="Times New Roman"/>
          <w:sz w:val="24"/>
          <w:szCs w:val="24"/>
        </w:rPr>
        <w:t>日14时00分在北京中交建设工程咨询有限公司会议室公开举行，并邀请所有投标人的法定代表人或其委托代理人准时参加。同时开标还将通过视频的方式向因受疫情影响等原因未到现场参加开标的投标人播放。</w:t>
      </w:r>
    </w:p>
    <w:p>
      <w:pPr>
        <w:widowControl w:val="0"/>
        <w:tabs>
          <w:tab w:val="left" w:pos="360"/>
        </w:tabs>
        <w:spacing w:line="400" w:lineRule="atLeast"/>
        <w:ind w:firstLine="480"/>
        <w:rPr>
          <w:rFonts w:hint="eastAsia" w:ascii="Times New Roman" w:hAnsi="Times New Roman" w:cs="Times New Roman"/>
          <w:sz w:val="24"/>
          <w:szCs w:val="24"/>
        </w:rPr>
      </w:pPr>
      <w:r>
        <w:rPr>
          <w:rFonts w:hint="eastAsia" w:ascii="Times New Roman" w:hAnsi="Times New Roman" w:cs="Times New Roman"/>
          <w:sz w:val="24"/>
          <w:szCs w:val="24"/>
        </w:rPr>
        <w:t>投标人若未派法定代表人或委托代理人出席开标活动，或未在开标记录上签字，视为该投标人默认开标结果。</w:t>
      </w:r>
    </w:p>
    <w:p>
      <w:pPr>
        <w:widowControl w:val="0"/>
        <w:tabs>
          <w:tab w:val="left" w:pos="360"/>
        </w:tabs>
        <w:spacing w:line="400" w:lineRule="atLeast"/>
        <w:ind w:firstLine="480"/>
        <w:rPr>
          <w:rFonts w:ascii="Times New Roman" w:hAnsi="Times New Roman" w:cs="Times New Roman"/>
          <w:sz w:val="24"/>
          <w:szCs w:val="24"/>
        </w:rPr>
      </w:pPr>
      <w:r>
        <w:rPr>
          <w:rFonts w:ascii="Times New Roman" w:hAnsi="Times New Roman" w:cs="Times New Roman"/>
          <w:sz w:val="24"/>
          <w:szCs w:val="24"/>
        </w:rPr>
        <w:t xml:space="preserve">6.4 </w:t>
      </w:r>
      <w:r>
        <w:rPr>
          <w:rFonts w:hint="eastAsia" w:ascii="Times New Roman" w:hAnsi="Times New Roman" w:cs="Times New Roman"/>
          <w:sz w:val="24"/>
          <w:szCs w:val="24"/>
        </w:rPr>
        <w:t>投标人如报名后拟放弃投标，应在</w:t>
      </w:r>
      <w:r>
        <w:rPr>
          <w:rFonts w:ascii="Times New Roman" w:hAnsi="Times New Roman" w:cs="Times New Roman"/>
          <w:sz w:val="24"/>
          <w:szCs w:val="24"/>
        </w:rPr>
        <w:t>2022</w:t>
      </w:r>
      <w:r>
        <w:rPr>
          <w:rFonts w:hint="eastAsia" w:ascii="Times New Roman" w:hAnsi="Times New Roman" w:cs="Times New Roman"/>
          <w:sz w:val="24"/>
          <w:szCs w:val="24"/>
        </w:rPr>
        <w:t>年</w:t>
      </w:r>
      <w:r>
        <w:rPr>
          <w:rFonts w:ascii="Times New Roman" w:hAnsi="Times New Roman" w:cs="Times New Roman"/>
          <w:sz w:val="24"/>
          <w:szCs w:val="24"/>
        </w:rPr>
        <w:t>10</w:t>
      </w:r>
      <w:r>
        <w:rPr>
          <w:rFonts w:hint="eastAsia" w:ascii="Times New Roman" w:hAnsi="Times New Roman" w:cs="Times New Roman"/>
          <w:sz w:val="24"/>
          <w:szCs w:val="24"/>
        </w:rPr>
        <w:t>月</w:t>
      </w:r>
      <w:r>
        <w:rPr>
          <w:rFonts w:ascii="Times New Roman" w:hAnsi="Times New Roman" w:cs="Times New Roman"/>
          <w:sz w:val="24"/>
          <w:szCs w:val="24"/>
        </w:rPr>
        <w:t>14</w:t>
      </w:r>
      <w:r>
        <w:rPr>
          <w:rFonts w:hint="eastAsia" w:ascii="Times New Roman" w:hAnsi="Times New Roman" w:cs="Times New Roman"/>
          <w:sz w:val="24"/>
          <w:szCs w:val="24"/>
        </w:rPr>
        <w:t>日前书面告知招标代理机构，并说明理由。</w:t>
      </w:r>
    </w:p>
    <w:p>
      <w:pPr>
        <w:keepNext/>
        <w:widowControl w:val="0"/>
        <w:adjustRightInd w:val="0"/>
        <w:spacing w:line="420" w:lineRule="atLeast"/>
        <w:ind w:firstLine="0" w:firstLineChars="0"/>
        <w:jc w:val="left"/>
        <w:textAlignment w:val="baseline"/>
        <w:outlineLvl w:val="3"/>
        <w:rPr>
          <w:rFonts w:ascii="Times New Roman" w:hAnsi="Times New Roman" w:eastAsia="黑体" w:cs="Times New Roman"/>
          <w:kern w:val="0"/>
          <w:szCs w:val="20"/>
        </w:rPr>
      </w:pPr>
      <w:bookmarkStart w:id="24" w:name="_Toc447046981"/>
      <w:bookmarkStart w:id="25" w:name="_Toc108216933"/>
      <w:bookmarkStart w:id="26" w:name="_Toc490154360"/>
      <w:r>
        <w:rPr>
          <w:rFonts w:ascii="Times New Roman" w:hAnsi="Times New Roman" w:eastAsia="黑体" w:cs="Times New Roman"/>
          <w:kern w:val="0"/>
          <w:szCs w:val="20"/>
        </w:rPr>
        <w:t xml:space="preserve">7. </w:t>
      </w:r>
      <w:r>
        <w:rPr>
          <w:rFonts w:hint="eastAsia" w:ascii="Times New Roman" w:hAnsi="Times New Roman" w:eastAsia="黑体" w:cs="Times New Roman"/>
          <w:kern w:val="0"/>
          <w:szCs w:val="20"/>
        </w:rPr>
        <w:t>发布公告的媒介</w:t>
      </w:r>
      <w:bookmarkEnd w:id="24"/>
      <w:bookmarkEnd w:id="25"/>
      <w:bookmarkEnd w:id="26"/>
    </w:p>
    <w:p>
      <w:pPr>
        <w:widowControl w:val="0"/>
        <w:topLinePunct/>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本次招标公告同时在</w:t>
      </w:r>
      <w:bookmarkStart w:id="27" w:name="_Hlk47376122"/>
      <w:r>
        <w:rPr>
          <w:rFonts w:hint="eastAsia" w:ascii="Times New Roman" w:hAnsi="Times New Roman" w:cs="Times New Roman"/>
          <w:sz w:val="24"/>
          <w:szCs w:val="24"/>
          <w:u w:val="single"/>
        </w:rPr>
        <w:t>中国政府采购网</w:t>
      </w:r>
      <w:bookmarkEnd w:id="27"/>
      <w:r>
        <w:rPr>
          <w:rFonts w:hint="eastAsia" w:ascii="Times New Roman" w:hAnsi="Times New Roman" w:cs="Times New Roman"/>
          <w:sz w:val="24"/>
          <w:szCs w:val="24"/>
          <w:u w:val="single"/>
        </w:rPr>
        <w:t>（www.ccgp.gov.cn）、中国招标投标公共服务平</w:t>
      </w:r>
      <w:r>
        <w:rPr>
          <w:rFonts w:hint="eastAsia" w:hAnsi="Times New Roman" w:cs="Times New Roman"/>
          <w:sz w:val="24"/>
          <w:szCs w:val="20"/>
          <w:u w:val="single"/>
        </w:rPr>
        <w:t>台（www.cebpubservice.com）、</w:t>
      </w:r>
      <w:r>
        <w:rPr>
          <w:rFonts w:hint="eastAsia" w:ascii="Times New Roman" w:hAnsi="Times New Roman" w:cs="Times New Roman"/>
          <w:sz w:val="24"/>
          <w:szCs w:val="24"/>
          <w:u w:val="single"/>
        </w:rPr>
        <w:t>交通运输部网站（www.mot.gov.cn）和中路电子招投标采购交易平台（www.zlbid.cn）</w:t>
      </w:r>
      <w:r>
        <w:rPr>
          <w:rFonts w:hint="eastAsia" w:ascii="Times New Roman" w:hAnsi="Times New Roman" w:cs="Times New Roman"/>
          <w:sz w:val="24"/>
          <w:szCs w:val="24"/>
        </w:rPr>
        <w:t>上发布。</w:t>
      </w:r>
    </w:p>
    <w:p>
      <w:pPr>
        <w:keepNext/>
        <w:widowControl w:val="0"/>
        <w:adjustRightInd w:val="0"/>
        <w:spacing w:line="420" w:lineRule="atLeast"/>
        <w:ind w:firstLine="0" w:firstLineChars="0"/>
        <w:jc w:val="left"/>
        <w:textAlignment w:val="baseline"/>
        <w:outlineLvl w:val="3"/>
        <w:rPr>
          <w:rFonts w:ascii="Times New Roman" w:hAnsi="Times New Roman" w:eastAsia="黑体" w:cs="Times New Roman"/>
          <w:kern w:val="0"/>
          <w:szCs w:val="20"/>
        </w:rPr>
      </w:pPr>
      <w:bookmarkStart w:id="28" w:name="_Toc490154361"/>
      <w:bookmarkStart w:id="29" w:name="_Toc447046982"/>
      <w:bookmarkStart w:id="30" w:name="_Toc108216934"/>
      <w:r>
        <w:rPr>
          <w:rFonts w:ascii="Times New Roman" w:hAnsi="Times New Roman" w:eastAsia="黑体" w:cs="Times New Roman"/>
          <w:kern w:val="0"/>
          <w:szCs w:val="20"/>
        </w:rPr>
        <w:t xml:space="preserve">8. </w:t>
      </w:r>
      <w:r>
        <w:rPr>
          <w:rFonts w:hint="eastAsia" w:ascii="Times New Roman" w:hAnsi="Times New Roman" w:eastAsia="黑体" w:cs="Times New Roman"/>
          <w:kern w:val="0"/>
          <w:szCs w:val="20"/>
        </w:rPr>
        <w:t>联系方式</w:t>
      </w:r>
      <w:bookmarkEnd w:id="28"/>
      <w:bookmarkEnd w:id="29"/>
      <w:bookmarkEnd w:id="30"/>
    </w:p>
    <w:p>
      <w:pPr>
        <w:widowControl w:val="0"/>
        <w:topLinePunct/>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招标人：交通运输部公路局</w:t>
      </w:r>
    </w:p>
    <w:p>
      <w:pPr>
        <w:widowControl w:val="0"/>
        <w:topLinePunct/>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地址：北京市建国门内大街</w:t>
      </w:r>
      <w:r>
        <w:rPr>
          <w:rFonts w:ascii="Times New Roman" w:hAnsi="Times New Roman" w:cs="Times New Roman"/>
          <w:sz w:val="24"/>
          <w:szCs w:val="24"/>
        </w:rPr>
        <w:t>11</w:t>
      </w:r>
      <w:r>
        <w:rPr>
          <w:rFonts w:hint="eastAsia" w:ascii="Times New Roman" w:hAnsi="Times New Roman" w:cs="Times New Roman"/>
          <w:sz w:val="24"/>
          <w:szCs w:val="24"/>
        </w:rPr>
        <w:t>号</w:t>
      </w:r>
    </w:p>
    <w:p>
      <w:pPr>
        <w:widowControl w:val="0"/>
        <w:topLinePunct/>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邮政编码：</w:t>
      </w:r>
      <w:r>
        <w:rPr>
          <w:rFonts w:ascii="Times New Roman" w:hAnsi="Times New Roman" w:cs="Times New Roman"/>
          <w:sz w:val="24"/>
          <w:szCs w:val="24"/>
        </w:rPr>
        <w:t>100736</w:t>
      </w:r>
    </w:p>
    <w:p>
      <w:pPr>
        <w:widowControl w:val="0"/>
        <w:topLinePunct/>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联系人：宾先生</w:t>
      </w:r>
    </w:p>
    <w:p>
      <w:pPr>
        <w:widowControl w:val="0"/>
        <w:topLinePunct/>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电话：</w:t>
      </w:r>
      <w:r>
        <w:rPr>
          <w:rFonts w:ascii="Times New Roman" w:hAnsi="Times New Roman" w:cs="Times New Roman"/>
          <w:sz w:val="24"/>
          <w:szCs w:val="24"/>
        </w:rPr>
        <w:t>010-65292742</w:t>
      </w:r>
    </w:p>
    <w:p>
      <w:pPr>
        <w:widowControl w:val="0"/>
        <w:topLinePunct/>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传真：</w:t>
      </w:r>
      <w:r>
        <w:rPr>
          <w:rFonts w:ascii="Times New Roman" w:hAnsi="Times New Roman" w:cs="Times New Roman"/>
          <w:sz w:val="24"/>
          <w:szCs w:val="24"/>
        </w:rPr>
        <w:t>010-65292734</w:t>
      </w:r>
    </w:p>
    <w:p>
      <w:pPr>
        <w:widowControl w:val="0"/>
        <w:topLinePunct/>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招标代理：北京中交建设工程咨询有限公司</w:t>
      </w:r>
    </w:p>
    <w:p>
      <w:pPr>
        <w:widowControl w:val="0"/>
        <w:topLinePunct/>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地址：北京市朝阳区北苑路</w:t>
      </w:r>
      <w:r>
        <w:rPr>
          <w:rFonts w:ascii="Times New Roman" w:hAnsi="Times New Roman" w:cs="Times New Roman"/>
          <w:sz w:val="24"/>
          <w:szCs w:val="24"/>
        </w:rPr>
        <w:t>170</w:t>
      </w:r>
      <w:r>
        <w:rPr>
          <w:rFonts w:hint="eastAsia" w:ascii="Times New Roman" w:hAnsi="Times New Roman" w:cs="Times New Roman"/>
          <w:sz w:val="24"/>
          <w:szCs w:val="24"/>
        </w:rPr>
        <w:t>号凯旋城</w:t>
      </w:r>
      <w:r>
        <w:rPr>
          <w:rFonts w:ascii="Times New Roman" w:hAnsi="Times New Roman" w:cs="Times New Roman"/>
          <w:sz w:val="24"/>
          <w:szCs w:val="24"/>
        </w:rPr>
        <w:t>3</w:t>
      </w:r>
      <w:r>
        <w:rPr>
          <w:rFonts w:hint="eastAsia" w:ascii="Times New Roman" w:hAnsi="Times New Roman" w:cs="Times New Roman"/>
          <w:sz w:val="24"/>
          <w:szCs w:val="24"/>
        </w:rPr>
        <w:t>号楼</w:t>
      </w:r>
      <w:r>
        <w:rPr>
          <w:rFonts w:ascii="Times New Roman" w:hAnsi="Times New Roman" w:cs="Times New Roman"/>
          <w:sz w:val="24"/>
          <w:szCs w:val="24"/>
        </w:rPr>
        <w:t>5</w:t>
      </w:r>
      <w:r>
        <w:rPr>
          <w:rFonts w:hint="eastAsia" w:ascii="Times New Roman" w:hAnsi="Times New Roman" w:cs="Times New Roman"/>
          <w:sz w:val="24"/>
          <w:szCs w:val="24"/>
        </w:rPr>
        <w:t>层</w:t>
      </w:r>
    </w:p>
    <w:p>
      <w:pPr>
        <w:widowControl w:val="0"/>
        <w:topLinePunct/>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邮政编码：</w:t>
      </w:r>
      <w:r>
        <w:rPr>
          <w:rFonts w:ascii="Times New Roman" w:hAnsi="Times New Roman" w:cs="Times New Roman"/>
          <w:sz w:val="24"/>
          <w:szCs w:val="24"/>
        </w:rPr>
        <w:t>100101</w:t>
      </w:r>
    </w:p>
    <w:p>
      <w:pPr>
        <w:widowControl w:val="0"/>
        <w:topLinePunct/>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联系人：魏先生、高先生</w:t>
      </w:r>
    </w:p>
    <w:p>
      <w:pPr>
        <w:widowControl w:val="0"/>
        <w:topLinePunct/>
        <w:spacing w:line="400" w:lineRule="atLeast"/>
        <w:ind w:firstLine="480"/>
        <w:rPr>
          <w:rFonts w:hint="eastAsia" w:ascii="Times New Roman" w:hAnsi="Times New Roman" w:cs="Times New Roman"/>
          <w:sz w:val="24"/>
          <w:szCs w:val="24"/>
        </w:rPr>
      </w:pPr>
      <w:r>
        <w:rPr>
          <w:rFonts w:hint="eastAsia" w:ascii="Times New Roman" w:hAnsi="Times New Roman" w:cs="Times New Roman"/>
          <w:sz w:val="24"/>
          <w:szCs w:val="24"/>
        </w:rPr>
        <w:t>电话：</w:t>
      </w:r>
      <w:r>
        <w:rPr>
          <w:rFonts w:ascii="Times New Roman" w:hAnsi="Times New Roman" w:cs="Times New Roman"/>
          <w:sz w:val="24"/>
          <w:szCs w:val="24"/>
        </w:rPr>
        <w:t>010-51656899-836</w:t>
      </w:r>
      <w:r>
        <w:rPr>
          <w:rFonts w:hint="eastAsia" w:ascii="Times New Roman" w:hAnsi="Times New Roman" w:cs="Times New Roman"/>
          <w:sz w:val="24"/>
          <w:szCs w:val="24"/>
        </w:rPr>
        <w:t>，</w:t>
      </w:r>
      <w:r>
        <w:rPr>
          <w:rFonts w:ascii="Times New Roman" w:hAnsi="Times New Roman" w:cs="Times New Roman"/>
          <w:sz w:val="24"/>
          <w:szCs w:val="24"/>
        </w:rPr>
        <w:t>17636662545</w:t>
      </w:r>
    </w:p>
    <w:p>
      <w:pPr>
        <w:widowControl w:val="0"/>
        <w:topLinePunct/>
        <w:spacing w:line="400" w:lineRule="atLeast"/>
        <w:ind w:firstLine="480"/>
        <w:rPr>
          <w:rFonts w:hAnsi="Times New Roman" w:cs="Times New Roman"/>
          <w:sz w:val="24"/>
          <w:szCs w:val="20"/>
        </w:rPr>
      </w:pPr>
      <w:r>
        <w:rPr>
          <w:rFonts w:hint="eastAsia" w:ascii="Times New Roman" w:hAnsi="Times New Roman" w:cs="Times New Roman"/>
          <w:sz w:val="24"/>
          <w:szCs w:val="24"/>
        </w:rPr>
        <w:t>传真：</w:t>
      </w:r>
      <w:r>
        <w:rPr>
          <w:rFonts w:ascii="Times New Roman" w:hAnsi="Times New Roman" w:cs="Times New Roman"/>
          <w:sz w:val="24"/>
          <w:szCs w:val="24"/>
        </w:rPr>
        <w:t>010-59273266</w:t>
      </w:r>
    </w:p>
    <w:p>
      <w:pPr>
        <w:widowControl w:val="0"/>
        <w:topLinePunct/>
        <w:spacing w:line="400" w:lineRule="atLeast"/>
        <w:ind w:firstLine="480"/>
        <w:rPr>
          <w:rFonts w:ascii="Times New Roman" w:hAnsi="Times New Roman" w:cs="Times New Roman"/>
          <w:sz w:val="24"/>
          <w:szCs w:val="24"/>
        </w:rPr>
      </w:pPr>
      <w:r>
        <w:rPr>
          <w:rFonts w:hint="eastAsia" w:hAnsi="Times New Roman" w:cs="Times New Roman"/>
          <w:sz w:val="24"/>
          <w:szCs w:val="20"/>
        </w:rPr>
        <w:t>电子邮件：</w:t>
      </w:r>
      <w:r>
        <w:fldChar w:fldCharType="begin"/>
      </w:r>
      <w:r>
        <w:instrText xml:space="preserve"> HYPERLINK "mailto:bjztc3@163.com" </w:instrText>
      </w:r>
      <w:r>
        <w:fldChar w:fldCharType="separate"/>
      </w:r>
      <w:r>
        <w:rPr>
          <w:rFonts w:ascii="Times New Roman" w:hAnsi="Times New Roman" w:cs="Times New Roman"/>
          <w:sz w:val="24"/>
          <w:szCs w:val="24"/>
          <w:u w:val="single"/>
        </w:rPr>
        <w:t>bj</w:t>
      </w:r>
      <w:r>
        <w:rPr>
          <w:rFonts w:hint="eastAsia" w:ascii="Times New Roman" w:hAnsi="Times New Roman" w:cs="Times New Roman"/>
          <w:sz w:val="24"/>
          <w:szCs w:val="24"/>
          <w:u w:val="single"/>
        </w:rPr>
        <w:t>ztc</w:t>
      </w:r>
      <w:r>
        <w:rPr>
          <w:rFonts w:ascii="Times New Roman" w:hAnsi="Times New Roman" w:cs="Times New Roman"/>
          <w:sz w:val="24"/>
          <w:szCs w:val="24"/>
          <w:u w:val="single"/>
        </w:rPr>
        <w:t>3@163.com</w:t>
      </w:r>
      <w:r>
        <w:rPr>
          <w:rFonts w:ascii="Times New Roman" w:hAnsi="Times New Roman" w:cs="Times New Roman"/>
          <w:sz w:val="24"/>
          <w:szCs w:val="24"/>
          <w:u w:val="single"/>
        </w:rPr>
        <w:fldChar w:fldCharType="end"/>
      </w:r>
    </w:p>
    <w:bookmarkEnd w:id="0"/>
    <w:p>
      <w:pPr>
        <w:widowControl w:val="0"/>
        <w:spacing w:line="240" w:lineRule="auto"/>
        <w:ind w:firstLine="0" w:firstLineChars="0"/>
        <w:jc w:val="right"/>
        <w:rPr>
          <w:rFonts w:ascii="Times New Roman" w:hAnsi="Times New Roman" w:cs="Times New Roman"/>
          <w:sz w:val="24"/>
          <w:szCs w:val="24"/>
          <w:u w:val="single"/>
        </w:rPr>
      </w:pPr>
    </w:p>
    <w:p>
      <w:pPr>
        <w:widowControl w:val="0"/>
        <w:spacing w:line="240" w:lineRule="auto"/>
        <w:ind w:firstLine="0" w:firstLineChars="0"/>
        <w:jc w:val="right"/>
        <w:rPr>
          <w:rFonts w:ascii="Times New Roman" w:hAnsi="Times New Roman" w:cs="Times New Roman"/>
          <w:sz w:val="24"/>
          <w:szCs w:val="24"/>
        </w:rPr>
      </w:pPr>
      <w:r>
        <w:rPr>
          <w:rFonts w:hint="eastAsia" w:ascii="Times New Roman" w:hAnsi="Times New Roman" w:cs="Times New Roman"/>
          <w:sz w:val="24"/>
          <w:szCs w:val="24"/>
        </w:rPr>
        <w:t xml:space="preserve"> </w:t>
      </w:r>
      <w:bookmarkEnd w:id="1"/>
      <w:r>
        <w:rPr>
          <w:rFonts w:ascii="Times New Roman" w:hAnsi="Times New Roman" w:cs="Times New Roman"/>
          <w:sz w:val="24"/>
          <w:szCs w:val="24"/>
        </w:rPr>
        <w:br w:type="page"/>
      </w:r>
    </w:p>
    <w:p>
      <w:pPr>
        <w:widowControl w:val="0"/>
        <w:spacing w:line="400" w:lineRule="atLeast"/>
        <w:ind w:firstLine="0" w:firstLineChars="0"/>
        <w:jc w:val="left"/>
        <w:rPr>
          <w:rFonts w:ascii="华文细黑" w:hAnsi="华文细黑" w:eastAsia="华文细黑" w:cs="Times New Roman"/>
          <w:sz w:val="24"/>
          <w:szCs w:val="24"/>
        </w:rPr>
      </w:pPr>
      <w:r>
        <w:rPr>
          <w:rFonts w:ascii="华文细黑" w:hAnsi="华文细黑" w:eastAsia="华文细黑" w:cs="Times New Roman"/>
          <w:sz w:val="24"/>
          <w:szCs w:val="24"/>
        </w:rPr>
        <w:t>招标公告附件</w:t>
      </w:r>
      <w:r>
        <w:rPr>
          <w:rFonts w:hint="eastAsia" w:ascii="华文细黑" w:hAnsi="华文细黑" w:eastAsia="华文细黑" w:cs="Times New Roman"/>
          <w:sz w:val="24"/>
          <w:szCs w:val="24"/>
        </w:rPr>
        <w:t>：</w:t>
      </w:r>
    </w:p>
    <w:p>
      <w:pPr>
        <w:widowControl w:val="0"/>
        <w:spacing w:line="440" w:lineRule="exact"/>
        <w:ind w:firstLine="0" w:firstLineChars="0"/>
        <w:jc w:val="center"/>
        <w:rPr>
          <w:rFonts w:ascii="Times New Roman" w:hAnsi="Times New Roman" w:eastAsia="黑体" w:cs="Times New Roman"/>
          <w:szCs w:val="28"/>
        </w:rPr>
      </w:pPr>
      <w:r>
        <w:rPr>
          <w:rFonts w:hint="eastAsia" w:ascii="Times New Roman" w:hAnsi="Times New Roman" w:eastAsia="黑体" w:cs="Times New Roman"/>
          <w:szCs w:val="28"/>
        </w:rPr>
        <w:t>国家重点公路建设项目</w:t>
      </w:r>
    </w:p>
    <w:p>
      <w:pPr>
        <w:widowControl w:val="0"/>
        <w:spacing w:line="400" w:lineRule="atLeast"/>
        <w:ind w:firstLine="0" w:firstLineChars="0"/>
        <w:jc w:val="center"/>
        <w:rPr>
          <w:rFonts w:ascii="Times New Roman" w:hAnsi="Times New Roman" w:eastAsia="黑体" w:cs="Times New Roman"/>
          <w:szCs w:val="29"/>
        </w:rPr>
      </w:pPr>
      <w:r>
        <w:rPr>
          <w:rFonts w:hint="eastAsia" w:ascii="Times New Roman" w:hAnsi="Times New Roman" w:eastAsia="黑体" w:cs="Times New Roman"/>
          <w:szCs w:val="28"/>
        </w:rPr>
        <w:t>初步设计审批技术咨询服务（2022年度第三批）招标</w:t>
      </w:r>
    </w:p>
    <w:p>
      <w:pPr>
        <w:widowControl w:val="0"/>
        <w:spacing w:line="440" w:lineRule="exact"/>
        <w:ind w:firstLine="0" w:firstLineChars="0"/>
        <w:jc w:val="center"/>
        <w:rPr>
          <w:rFonts w:ascii="Times New Roman" w:hAnsi="Times New Roman" w:eastAsia="黑体" w:cs="Times New Roman"/>
          <w:szCs w:val="28"/>
        </w:rPr>
      </w:pPr>
      <w:r>
        <w:rPr>
          <w:rFonts w:hint="eastAsia" w:ascii="Times New Roman" w:hAnsi="Times New Roman" w:eastAsia="黑体" w:cs="Times New Roman"/>
          <w:szCs w:val="28"/>
        </w:rPr>
        <w:t>投标报名表</w:t>
      </w:r>
    </w:p>
    <w:tbl>
      <w:tblPr>
        <w:tblStyle w:val="3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77"/>
        <w:gridCol w:w="1250"/>
        <w:gridCol w:w="60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trPr>
        <w:tc>
          <w:tcPr>
            <w:tcW w:w="2627" w:type="dxa"/>
            <w:gridSpan w:val="2"/>
            <w:vAlign w:val="center"/>
          </w:tcPr>
          <w:p>
            <w:pPr>
              <w:widowControl w:val="0"/>
              <w:spacing w:line="276" w:lineRule="auto"/>
              <w:ind w:firstLine="0" w:firstLineChars="0"/>
              <w:jc w:val="center"/>
              <w:rPr>
                <w:rFonts w:ascii="Times New Roman" w:hAnsi="Times New Roman" w:cs="Times New Roman"/>
                <w:b/>
                <w:sz w:val="24"/>
                <w:szCs w:val="24"/>
              </w:rPr>
            </w:pPr>
            <w:r>
              <w:rPr>
                <w:rFonts w:hint="eastAsia" w:ascii="Times New Roman" w:hAnsi="Times New Roman" w:cs="Times New Roman"/>
                <w:b/>
                <w:sz w:val="24"/>
                <w:szCs w:val="24"/>
              </w:rPr>
              <w:t>报名合同段</w:t>
            </w:r>
          </w:p>
        </w:tc>
        <w:tc>
          <w:tcPr>
            <w:tcW w:w="6033" w:type="dxa"/>
            <w:vAlign w:val="center"/>
          </w:tcPr>
          <w:p>
            <w:pPr>
              <w:widowControl w:val="0"/>
              <w:spacing w:line="276" w:lineRule="auto"/>
              <w:ind w:firstLine="0" w:firstLineChars="0"/>
              <w:jc w:val="center"/>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627" w:type="dxa"/>
            <w:gridSpan w:val="2"/>
            <w:vAlign w:val="center"/>
          </w:tcPr>
          <w:p>
            <w:pPr>
              <w:widowControl w:val="0"/>
              <w:spacing w:line="276" w:lineRule="auto"/>
              <w:ind w:firstLine="0" w:firstLineChars="0"/>
              <w:jc w:val="center"/>
              <w:rPr>
                <w:rFonts w:ascii="Times New Roman" w:hAnsi="Times New Roman" w:cs="Times New Roman"/>
                <w:b/>
                <w:sz w:val="24"/>
                <w:szCs w:val="24"/>
              </w:rPr>
            </w:pPr>
            <w:r>
              <w:rPr>
                <w:rFonts w:hint="eastAsia" w:ascii="Times New Roman" w:hAnsi="Times New Roman" w:cs="Times New Roman"/>
                <w:b/>
                <w:sz w:val="24"/>
                <w:szCs w:val="24"/>
              </w:rPr>
              <w:t>投标单位名称</w:t>
            </w:r>
          </w:p>
          <w:p>
            <w:pPr>
              <w:widowControl w:val="0"/>
              <w:spacing w:line="276" w:lineRule="auto"/>
              <w:ind w:firstLine="0" w:firstLineChars="0"/>
              <w:jc w:val="center"/>
              <w:rPr>
                <w:rFonts w:ascii="Times New Roman" w:hAnsi="Times New Roman" w:cs="Times New Roman"/>
                <w:b/>
                <w:sz w:val="24"/>
                <w:szCs w:val="24"/>
              </w:rPr>
            </w:pPr>
            <w:r>
              <w:rPr>
                <w:rFonts w:hint="eastAsia" w:ascii="Times New Roman" w:hAnsi="Times New Roman" w:cs="Times New Roman"/>
                <w:b/>
                <w:sz w:val="24"/>
                <w:szCs w:val="24"/>
              </w:rPr>
              <w:t>（盖章）</w:t>
            </w:r>
          </w:p>
        </w:tc>
        <w:tc>
          <w:tcPr>
            <w:tcW w:w="6033" w:type="dxa"/>
            <w:vAlign w:val="center"/>
          </w:tcPr>
          <w:p>
            <w:pPr>
              <w:widowControl w:val="0"/>
              <w:spacing w:line="276" w:lineRule="auto"/>
              <w:ind w:firstLine="0" w:firstLineChars="0"/>
              <w:jc w:val="center"/>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627" w:type="dxa"/>
            <w:gridSpan w:val="2"/>
            <w:vAlign w:val="center"/>
          </w:tcPr>
          <w:p>
            <w:pPr>
              <w:widowControl w:val="0"/>
              <w:spacing w:line="276" w:lineRule="auto"/>
              <w:ind w:firstLine="0" w:firstLineChars="0"/>
              <w:jc w:val="center"/>
              <w:rPr>
                <w:rFonts w:ascii="Times New Roman" w:hAnsi="Times New Roman" w:cs="Times New Roman"/>
                <w:b/>
                <w:sz w:val="24"/>
                <w:szCs w:val="24"/>
              </w:rPr>
            </w:pPr>
            <w:r>
              <w:rPr>
                <w:rFonts w:hint="eastAsia" w:ascii="Times New Roman" w:hAnsi="Times New Roman" w:cs="Times New Roman"/>
                <w:b/>
                <w:sz w:val="24"/>
                <w:szCs w:val="24"/>
              </w:rPr>
              <w:t>联系人</w:t>
            </w:r>
          </w:p>
        </w:tc>
        <w:tc>
          <w:tcPr>
            <w:tcW w:w="6033" w:type="dxa"/>
            <w:vAlign w:val="center"/>
          </w:tcPr>
          <w:p>
            <w:pPr>
              <w:widowControl w:val="0"/>
              <w:spacing w:line="276" w:lineRule="auto"/>
              <w:ind w:firstLine="0" w:firstLineChars="0"/>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trPr>
        <w:tc>
          <w:tcPr>
            <w:tcW w:w="1377" w:type="dxa"/>
            <w:vMerge w:val="restart"/>
            <w:vAlign w:val="center"/>
          </w:tcPr>
          <w:p>
            <w:pPr>
              <w:widowControl w:val="0"/>
              <w:spacing w:line="276" w:lineRule="auto"/>
              <w:ind w:firstLine="0" w:firstLineChars="0"/>
              <w:jc w:val="center"/>
              <w:rPr>
                <w:rFonts w:ascii="Times New Roman" w:hAnsi="Times New Roman" w:cs="Times New Roman"/>
                <w:b/>
                <w:sz w:val="24"/>
                <w:szCs w:val="24"/>
              </w:rPr>
            </w:pPr>
            <w:r>
              <w:rPr>
                <w:rFonts w:hint="eastAsia" w:ascii="Times New Roman" w:hAnsi="Times New Roman" w:cs="Times New Roman"/>
                <w:b/>
                <w:sz w:val="24"/>
                <w:szCs w:val="24"/>
              </w:rPr>
              <w:t>联系电话</w:t>
            </w:r>
          </w:p>
        </w:tc>
        <w:tc>
          <w:tcPr>
            <w:tcW w:w="1250" w:type="dxa"/>
            <w:vAlign w:val="center"/>
          </w:tcPr>
          <w:p>
            <w:pPr>
              <w:widowControl w:val="0"/>
              <w:spacing w:line="276" w:lineRule="auto"/>
              <w:ind w:firstLine="0" w:firstLineChars="0"/>
              <w:jc w:val="center"/>
              <w:rPr>
                <w:rFonts w:ascii="Times New Roman" w:hAnsi="Times New Roman" w:cs="Times New Roman"/>
                <w:b/>
                <w:sz w:val="24"/>
                <w:szCs w:val="24"/>
              </w:rPr>
            </w:pPr>
            <w:r>
              <w:rPr>
                <w:rFonts w:hint="eastAsia" w:ascii="Times New Roman" w:hAnsi="Times New Roman" w:cs="Times New Roman"/>
                <w:b/>
                <w:sz w:val="24"/>
                <w:szCs w:val="24"/>
              </w:rPr>
              <w:t>手机</w:t>
            </w:r>
          </w:p>
        </w:tc>
        <w:tc>
          <w:tcPr>
            <w:tcW w:w="6033" w:type="dxa"/>
            <w:vAlign w:val="center"/>
          </w:tcPr>
          <w:p>
            <w:pPr>
              <w:widowControl w:val="0"/>
              <w:spacing w:line="276" w:lineRule="auto"/>
              <w:ind w:firstLine="0" w:firstLineChars="0"/>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377" w:type="dxa"/>
            <w:vMerge w:val="continue"/>
            <w:vAlign w:val="center"/>
          </w:tcPr>
          <w:p>
            <w:pPr>
              <w:widowControl w:val="0"/>
              <w:spacing w:line="276" w:lineRule="auto"/>
              <w:ind w:firstLine="0" w:firstLineChars="0"/>
              <w:jc w:val="center"/>
              <w:rPr>
                <w:rFonts w:ascii="Times New Roman" w:hAnsi="Times New Roman" w:cs="Times New Roman"/>
                <w:b/>
                <w:sz w:val="24"/>
                <w:szCs w:val="24"/>
              </w:rPr>
            </w:pPr>
          </w:p>
        </w:tc>
        <w:tc>
          <w:tcPr>
            <w:tcW w:w="1250" w:type="dxa"/>
            <w:vAlign w:val="center"/>
          </w:tcPr>
          <w:p>
            <w:pPr>
              <w:widowControl w:val="0"/>
              <w:spacing w:line="276" w:lineRule="auto"/>
              <w:ind w:firstLine="0" w:firstLineChars="0"/>
              <w:jc w:val="center"/>
              <w:rPr>
                <w:rFonts w:ascii="Times New Roman" w:hAnsi="Times New Roman" w:cs="Times New Roman"/>
                <w:b/>
                <w:sz w:val="24"/>
                <w:szCs w:val="24"/>
              </w:rPr>
            </w:pPr>
            <w:r>
              <w:rPr>
                <w:rFonts w:hint="eastAsia" w:ascii="Times New Roman" w:hAnsi="Times New Roman" w:cs="Times New Roman"/>
                <w:b/>
                <w:sz w:val="24"/>
                <w:szCs w:val="24"/>
              </w:rPr>
              <w:t>座机</w:t>
            </w:r>
          </w:p>
        </w:tc>
        <w:tc>
          <w:tcPr>
            <w:tcW w:w="6033" w:type="dxa"/>
            <w:vAlign w:val="center"/>
          </w:tcPr>
          <w:p>
            <w:pPr>
              <w:widowControl w:val="0"/>
              <w:spacing w:line="276" w:lineRule="auto"/>
              <w:ind w:firstLine="0" w:firstLineChars="0"/>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377" w:type="dxa"/>
            <w:vMerge w:val="continue"/>
            <w:vAlign w:val="center"/>
          </w:tcPr>
          <w:p>
            <w:pPr>
              <w:widowControl w:val="0"/>
              <w:spacing w:line="276" w:lineRule="auto"/>
              <w:ind w:firstLine="0" w:firstLineChars="0"/>
              <w:jc w:val="center"/>
              <w:rPr>
                <w:rFonts w:ascii="Times New Roman" w:hAnsi="Times New Roman" w:cs="Times New Roman"/>
                <w:b/>
                <w:sz w:val="24"/>
                <w:szCs w:val="24"/>
              </w:rPr>
            </w:pPr>
          </w:p>
        </w:tc>
        <w:tc>
          <w:tcPr>
            <w:tcW w:w="1250" w:type="dxa"/>
            <w:vAlign w:val="center"/>
          </w:tcPr>
          <w:p>
            <w:pPr>
              <w:widowControl w:val="0"/>
              <w:spacing w:line="276" w:lineRule="auto"/>
              <w:ind w:firstLine="0" w:firstLineChars="0"/>
              <w:jc w:val="center"/>
              <w:rPr>
                <w:rFonts w:ascii="Times New Roman" w:hAnsi="Times New Roman" w:cs="Times New Roman"/>
                <w:b/>
                <w:sz w:val="24"/>
                <w:szCs w:val="24"/>
              </w:rPr>
            </w:pPr>
            <w:r>
              <w:rPr>
                <w:rFonts w:hint="eastAsia" w:ascii="Times New Roman" w:hAnsi="Times New Roman" w:cs="Times New Roman"/>
                <w:b/>
                <w:sz w:val="24"/>
                <w:szCs w:val="24"/>
              </w:rPr>
              <w:t>传真</w:t>
            </w:r>
          </w:p>
        </w:tc>
        <w:tc>
          <w:tcPr>
            <w:tcW w:w="6033" w:type="dxa"/>
            <w:vAlign w:val="center"/>
          </w:tcPr>
          <w:p>
            <w:pPr>
              <w:widowControl w:val="0"/>
              <w:spacing w:line="276" w:lineRule="auto"/>
              <w:ind w:firstLine="0" w:firstLineChars="0"/>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377" w:type="dxa"/>
            <w:vMerge w:val="continue"/>
            <w:vAlign w:val="center"/>
          </w:tcPr>
          <w:p>
            <w:pPr>
              <w:widowControl w:val="0"/>
              <w:spacing w:line="240" w:lineRule="auto"/>
              <w:ind w:firstLine="0" w:firstLineChars="0"/>
              <w:rPr>
                <w:rFonts w:ascii="Times New Roman" w:hAnsi="Times New Roman" w:cs="Times New Roman"/>
                <w:b/>
                <w:sz w:val="24"/>
                <w:szCs w:val="24"/>
              </w:rPr>
            </w:pPr>
          </w:p>
        </w:tc>
        <w:tc>
          <w:tcPr>
            <w:tcW w:w="1250" w:type="dxa"/>
            <w:vAlign w:val="center"/>
          </w:tcPr>
          <w:p>
            <w:pPr>
              <w:widowControl w:val="0"/>
              <w:spacing w:line="240" w:lineRule="auto"/>
              <w:ind w:firstLine="0" w:firstLineChars="0"/>
              <w:rPr>
                <w:rFonts w:ascii="Times New Roman" w:hAnsi="Times New Roman" w:cs="Times New Roman"/>
                <w:b/>
                <w:sz w:val="24"/>
                <w:szCs w:val="24"/>
              </w:rPr>
            </w:pPr>
            <w:r>
              <w:rPr>
                <w:rFonts w:hint="eastAsia" w:ascii="Times New Roman" w:hAnsi="Times New Roman" w:cs="Times New Roman"/>
                <w:b/>
                <w:sz w:val="24"/>
                <w:szCs w:val="24"/>
              </w:rPr>
              <w:t>电子邮箱</w:t>
            </w:r>
          </w:p>
        </w:tc>
        <w:tc>
          <w:tcPr>
            <w:tcW w:w="6033" w:type="dxa"/>
            <w:vAlign w:val="center"/>
          </w:tcPr>
          <w:p>
            <w:pPr>
              <w:widowControl w:val="0"/>
              <w:spacing w:line="276" w:lineRule="auto"/>
              <w:ind w:firstLine="0" w:firstLineChars="0"/>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trPr>
        <w:tc>
          <w:tcPr>
            <w:tcW w:w="2627" w:type="dxa"/>
            <w:gridSpan w:val="2"/>
            <w:vAlign w:val="center"/>
          </w:tcPr>
          <w:p>
            <w:pPr>
              <w:widowControl w:val="0"/>
              <w:spacing w:line="240" w:lineRule="auto"/>
              <w:ind w:firstLine="0" w:firstLineChars="0"/>
              <w:jc w:val="center"/>
              <w:rPr>
                <w:rFonts w:ascii="Times New Roman" w:hAnsi="Times New Roman" w:cs="Times New Roman"/>
                <w:b/>
                <w:sz w:val="24"/>
                <w:szCs w:val="24"/>
              </w:rPr>
            </w:pPr>
            <w:r>
              <w:rPr>
                <w:rFonts w:hint="eastAsia" w:ascii="Times New Roman" w:hAnsi="Times New Roman" w:cs="Times New Roman"/>
                <w:b/>
                <w:sz w:val="24"/>
                <w:szCs w:val="24"/>
              </w:rPr>
              <w:t>报名时间</w:t>
            </w:r>
          </w:p>
        </w:tc>
        <w:tc>
          <w:tcPr>
            <w:tcW w:w="6033" w:type="dxa"/>
            <w:vAlign w:val="center"/>
          </w:tcPr>
          <w:p>
            <w:pPr>
              <w:widowControl w:val="0"/>
              <w:spacing w:line="276" w:lineRule="auto"/>
              <w:ind w:firstLine="0" w:firstLineChars="0"/>
              <w:rPr>
                <w:rFonts w:ascii="Times New Roman" w:hAnsi="Times New Roman" w:cs="Times New Roman"/>
                <w:b/>
                <w:sz w:val="24"/>
                <w:szCs w:val="24"/>
              </w:rPr>
            </w:pPr>
          </w:p>
        </w:tc>
      </w:tr>
    </w:tbl>
    <w:p>
      <w:pPr>
        <w:widowControl w:val="0"/>
        <w:tabs>
          <w:tab w:val="left" w:pos="360"/>
        </w:tabs>
        <w:spacing w:line="400" w:lineRule="atLeast"/>
        <w:ind w:firstLine="480"/>
        <w:rPr>
          <w:rFonts w:ascii="Times New Roman" w:hAnsi="Times New Roman" w:cs="Times New Roman"/>
          <w:sz w:val="24"/>
          <w:szCs w:val="24"/>
        </w:rPr>
      </w:pPr>
      <w:r>
        <w:rPr>
          <w:rFonts w:hint="eastAsia" w:ascii="Times New Roman" w:hAnsi="Times New Roman" w:cs="Times New Roman"/>
          <w:sz w:val="24"/>
          <w:szCs w:val="24"/>
        </w:rPr>
        <w:t>注：</w:t>
      </w:r>
    </w:p>
    <w:p>
      <w:pPr>
        <w:widowControl w:val="0"/>
        <w:tabs>
          <w:tab w:val="left" w:pos="360"/>
        </w:tabs>
        <w:spacing w:line="400" w:lineRule="atLeast"/>
        <w:ind w:firstLine="480"/>
        <w:rPr>
          <w:rFonts w:ascii="Times New Roman" w:hAnsi="Times New Roman"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、投标人报名邮件主题格式：国家重点公路建设项目初步设计审批技术咨询服务（</w:t>
      </w:r>
      <w:r>
        <w:rPr>
          <w:rFonts w:ascii="Times New Roman" w:hAnsi="Times New Roman" w:cs="Times New Roman"/>
          <w:sz w:val="24"/>
          <w:szCs w:val="24"/>
        </w:rPr>
        <w:t>2022年度第三批</w:t>
      </w:r>
      <w:r>
        <w:rPr>
          <w:rFonts w:hint="eastAsia" w:ascii="Times New Roman" w:hAnsi="Times New Roman" w:cs="Times New Roman"/>
          <w:sz w:val="24"/>
          <w:szCs w:val="24"/>
        </w:rPr>
        <w:t>）招标投标报名，投标人名称。</w:t>
      </w:r>
    </w:p>
    <w:p>
      <w:pPr>
        <w:widowControl w:val="0"/>
        <w:tabs>
          <w:tab w:val="left" w:pos="360"/>
        </w:tabs>
        <w:spacing w:line="400" w:lineRule="atLeast"/>
        <w:ind w:firstLine="480"/>
        <w:rPr>
          <w:rFonts w:ascii="Times New Roman" w:hAnsi="Times New Roman"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、投标人应将本表加盖公章的彩色扫描件发送至报名邮箱。</w:t>
      </w:r>
    </w:p>
    <w:bookmarkEnd w:id="2"/>
    <w:p>
      <w:pPr>
        <w:ind w:firstLine="560"/>
      </w:pPr>
    </w:p>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Arial">
    <w:altName w:val="Times New Roman"/>
    <w:panose1 w:val="020B0604020202020204"/>
    <w:charset w:val="00"/>
    <w:family w:val="swiss"/>
    <w:pitch w:val="default"/>
    <w:sig w:usb0="00000000" w:usb1="00000000" w:usb2="00000009" w:usb3="00000000" w:csb0="000001FF" w:csb1="00000000"/>
  </w:font>
  <w:font w:name="Courier New">
    <w:altName w:val="DejaVu Sans"/>
    <w:panose1 w:val="02070309020205020404"/>
    <w:charset w:val="00"/>
    <w:family w:val="modern"/>
    <w:pitch w:val="default"/>
    <w:sig w:usb0="00000000" w:usb1="00000000" w:usb2="00000009" w:usb3="00000000" w:csb0="000001FF" w:csb1="00000000"/>
  </w:font>
  <w:font w:name="Garamond">
    <w:altName w:val="FreeSerif"/>
    <w:panose1 w:val="02020404030301010803"/>
    <w:charset w:val="00"/>
    <w:family w:val="roman"/>
    <w:pitch w:val="default"/>
    <w:sig w:usb0="00000000" w:usb1="00000000" w:usb2="00000000" w:usb3="00000000" w:csb0="0000009F" w:csb1="00000000"/>
  </w:font>
  <w:font w:name="Arial Unicode MS">
    <w:altName w:val="Times New Roman"/>
    <w:panose1 w:val="020B0604020202020204"/>
    <w:charset w:val="00"/>
    <w:family w:val="roman"/>
    <w:pitch w:val="default"/>
    <w:sig w:usb0="00000000" w:usb1="00000000" w:usb2="00000000" w:usb3="00000000" w:csb0="00000001" w:csb1="00000000"/>
  </w:font>
  <w:font w:name="Tahoma">
    <w:altName w:val="DejaVu Sans"/>
    <w:panose1 w:val="020B0604030504040204"/>
    <w:charset w:val="00"/>
    <w:family w:val="swiss"/>
    <w:pitch w:val="default"/>
    <w:sig w:usb0="00000000" w:usb1="00000000" w:usb2="00000029" w:usb3="00000000" w:csb0="000101FF" w:csb1="00000000"/>
  </w:font>
  <w:font w:name="仿宋_GB2312">
    <w:panose1 w:val="02010609030101010101"/>
    <w:charset w:val="86"/>
    <w:family w:val="auto"/>
    <w:pitch w:val="default"/>
    <w:sig w:usb0="00000001" w:usb1="080E0000" w:usb2="00000000" w:usb3="00000000" w:csb0="00040000" w:csb1="00000000"/>
  </w:font>
  <w:font w:name="Plotter">
    <w:altName w:val="Times New Roman"/>
    <w:panose1 w:val="00000000000000000000"/>
    <w:charset w:val="00"/>
    <w:family w:val="roman"/>
    <w:pitch w:val="default"/>
    <w:sig w:usb0="00000000" w:usb1="00000000" w:usb2="00000000" w:usb3="00000000" w:csb0="00040001" w:csb1="00000000"/>
  </w:font>
  <w:font w:name="华文细黑">
    <w:panose1 w:val="02010600040101010101"/>
    <w:charset w:val="86"/>
    <w:family w:val="auto"/>
    <w:pitch w:val="default"/>
    <w:sig w:usb0="00000287" w:usb1="080F0000" w:usb2="00000000" w:usb3="00000000" w:csb0="0004009F" w:csb1="DFD70000"/>
  </w:font>
  <w:font w:name="楷体">
    <w:panose1 w:val="02010609060101010101"/>
    <w:charset w:val="86"/>
    <w:family w:val="modern"/>
    <w:pitch w:val="default"/>
    <w:sig w:usb0="800002BF" w:usb1="38CF7CFA"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560"/>
      </w:pPr>
      <w:r>
        <w:separator/>
      </w:r>
    </w:p>
  </w:footnote>
  <w:footnote w:type="continuationSeparator" w:id="1">
    <w:p>
      <w:pPr>
        <w:spacing w:line="240" w:lineRule="auto"/>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true"/>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17C4"/>
    <w:rsid w:val="000B4376"/>
    <w:rsid w:val="005A2392"/>
    <w:rsid w:val="00640958"/>
    <w:rsid w:val="009D6A83"/>
    <w:rsid w:val="00A041FD"/>
    <w:rsid w:val="00CD17C4"/>
    <w:rsid w:val="00E05C5A"/>
    <w:rsid w:val="00E30C07"/>
    <w:rsid w:val="FBAE46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宋体" w:hAnsi="宋体" w:eastAsia="宋体"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0" w:semiHidden="0" w:name="toc 2"/>
    <w:lsdException w:qFormat="1" w:unhideWhenUsed="0" w:uiPriority="0" w:semiHidden="0" w:name="toc 3"/>
    <w:lsdException w:qFormat="1" w:unhideWhenUsed="0" w:uiPriority="39"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qFormat="1" w:unhideWhenUsed="0" w:uiPriority="0" w:semiHidden="0" w:name="footnote text"/>
    <w:lsdException w:qFormat="1" w:unhideWhenUsed="0" w:uiPriority="0" w:semiHidden="0" w:name="annotation text"/>
    <w:lsdException w:qFormat="1" w:uiPriority="0" w:semiHidden="0" w:name="header"/>
    <w:lsdException w:qFormat="1"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uiPriority="99" w:name="page number"/>
    <w:lsdException w:qFormat="1" w:unhideWhenUsed="0" w:uiPriority="0" w:semiHidden="0" w:name="endnote reference"/>
    <w:lsdException w:qFormat="1" w:unhideWhenUsed="0" w:uiPriority="0" w:semiHidden="0"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line="360" w:lineRule="auto"/>
      <w:ind w:firstLine="200" w:firstLineChars="200"/>
      <w:jc w:val="both"/>
    </w:pPr>
    <w:rPr>
      <w:rFonts w:ascii="宋体" w:hAnsi="宋体" w:eastAsia="宋体" w:cstheme="minorBidi"/>
      <w:kern w:val="2"/>
      <w:sz w:val="28"/>
      <w:szCs w:val="22"/>
      <w:lang w:val="en-US" w:eastAsia="zh-CN" w:bidi="ar-SA"/>
    </w:rPr>
  </w:style>
  <w:style w:type="paragraph" w:styleId="2">
    <w:name w:val="heading 1"/>
    <w:basedOn w:val="1"/>
    <w:next w:val="1"/>
    <w:link w:val="44"/>
    <w:qFormat/>
    <w:uiPriority w:val="0"/>
    <w:pPr>
      <w:keepNext/>
      <w:keepLines/>
      <w:widowControl w:val="0"/>
      <w:spacing w:before="340" w:after="330" w:line="578" w:lineRule="auto"/>
      <w:ind w:firstLine="0" w:firstLineChars="0"/>
      <w:outlineLvl w:val="0"/>
    </w:pPr>
    <w:rPr>
      <w:rFonts w:ascii="Times New Roman" w:hAnsi="Times New Roman" w:cs="Times New Roman"/>
      <w:b/>
      <w:bCs/>
      <w:kern w:val="44"/>
      <w:sz w:val="44"/>
      <w:szCs w:val="44"/>
    </w:rPr>
  </w:style>
  <w:style w:type="paragraph" w:styleId="3">
    <w:name w:val="heading 2"/>
    <w:basedOn w:val="1"/>
    <w:next w:val="4"/>
    <w:link w:val="45"/>
    <w:qFormat/>
    <w:uiPriority w:val="0"/>
    <w:pPr>
      <w:keepNext/>
      <w:keepLines/>
      <w:widowControl w:val="0"/>
      <w:spacing w:before="260" w:after="260" w:line="480" w:lineRule="exact"/>
      <w:ind w:firstLine="0" w:firstLineChars="0"/>
      <w:jc w:val="center"/>
      <w:outlineLvl w:val="1"/>
    </w:pPr>
    <w:rPr>
      <w:rFonts w:eastAsia="黑体" w:cs="Times New Roman"/>
      <w:bCs/>
      <w:i/>
      <w:iCs/>
      <w:sz w:val="24"/>
      <w:szCs w:val="20"/>
    </w:rPr>
  </w:style>
  <w:style w:type="paragraph" w:styleId="5">
    <w:name w:val="heading 3"/>
    <w:basedOn w:val="1"/>
    <w:next w:val="4"/>
    <w:link w:val="46"/>
    <w:qFormat/>
    <w:uiPriority w:val="0"/>
    <w:pPr>
      <w:keepNext/>
      <w:keepLines/>
      <w:tabs>
        <w:tab w:val="left" w:pos="3229"/>
      </w:tabs>
      <w:spacing w:before="120" w:after="120"/>
      <w:ind w:left="3229" w:hanging="709" w:firstLineChars="0"/>
      <w:jc w:val="center"/>
      <w:outlineLvl w:val="2"/>
    </w:pPr>
    <w:rPr>
      <w:rFonts w:ascii="Times New Roman" w:hAnsi="Times New Roman" w:cs="Times New Roman"/>
      <w:b/>
      <w:kern w:val="0"/>
      <w:sz w:val="32"/>
      <w:szCs w:val="20"/>
    </w:rPr>
  </w:style>
  <w:style w:type="paragraph" w:styleId="6">
    <w:name w:val="heading 4"/>
    <w:basedOn w:val="1"/>
    <w:next w:val="4"/>
    <w:link w:val="47"/>
    <w:qFormat/>
    <w:uiPriority w:val="0"/>
    <w:pPr>
      <w:keepNext/>
      <w:widowControl w:val="0"/>
      <w:adjustRightInd w:val="0"/>
      <w:spacing w:line="420" w:lineRule="atLeast"/>
      <w:ind w:firstLine="454" w:firstLineChars="0"/>
      <w:jc w:val="center"/>
      <w:textAlignment w:val="baseline"/>
      <w:outlineLvl w:val="3"/>
    </w:pPr>
    <w:rPr>
      <w:rFonts w:ascii="Times New Roman" w:hAnsi="Times New Roman" w:cs="Times New Roman"/>
      <w:i/>
      <w:kern w:val="0"/>
      <w:sz w:val="21"/>
      <w:szCs w:val="20"/>
    </w:rPr>
  </w:style>
  <w:style w:type="paragraph" w:styleId="7">
    <w:name w:val="heading 5"/>
    <w:basedOn w:val="1"/>
    <w:next w:val="1"/>
    <w:link w:val="48"/>
    <w:qFormat/>
    <w:uiPriority w:val="0"/>
    <w:pPr>
      <w:keepNext/>
      <w:keepLines/>
      <w:widowControl w:val="0"/>
      <w:adjustRightInd w:val="0"/>
      <w:spacing w:before="280" w:after="290" w:line="376" w:lineRule="atLeast"/>
      <w:ind w:firstLine="0" w:firstLineChars="0"/>
      <w:textAlignment w:val="baseline"/>
      <w:outlineLvl w:val="4"/>
    </w:pPr>
    <w:rPr>
      <w:rFonts w:ascii="Times New Roman" w:hAnsi="Times New Roman" w:cs="Times New Roman"/>
      <w:b/>
      <w:szCs w:val="24"/>
    </w:rPr>
  </w:style>
  <w:style w:type="paragraph" w:styleId="8">
    <w:name w:val="heading 6"/>
    <w:basedOn w:val="1"/>
    <w:next w:val="1"/>
    <w:link w:val="49"/>
    <w:qFormat/>
    <w:uiPriority w:val="0"/>
    <w:pPr>
      <w:keepNext/>
      <w:keepLines/>
      <w:tabs>
        <w:tab w:val="left" w:pos="1440"/>
      </w:tabs>
      <w:spacing w:before="240" w:after="64" w:line="320" w:lineRule="auto"/>
      <w:ind w:left="1152" w:hanging="1152" w:firstLineChars="0"/>
      <w:jc w:val="left"/>
      <w:outlineLvl w:val="5"/>
    </w:pPr>
    <w:rPr>
      <w:rFonts w:ascii="Arial" w:hAnsi="Arial" w:eastAsia="黑体" w:cs="Times New Roman"/>
      <w:b/>
      <w:bCs/>
      <w:kern w:val="0"/>
      <w:sz w:val="24"/>
      <w:szCs w:val="24"/>
    </w:rPr>
  </w:style>
  <w:style w:type="paragraph" w:styleId="9">
    <w:name w:val="heading 7"/>
    <w:basedOn w:val="1"/>
    <w:next w:val="1"/>
    <w:link w:val="50"/>
    <w:qFormat/>
    <w:uiPriority w:val="0"/>
    <w:pPr>
      <w:keepNext/>
      <w:keepLines/>
      <w:tabs>
        <w:tab w:val="left" w:pos="2520"/>
      </w:tabs>
      <w:spacing w:before="240" w:after="64" w:line="320" w:lineRule="auto"/>
      <w:ind w:left="1296" w:hanging="1296" w:firstLineChars="0"/>
      <w:jc w:val="left"/>
      <w:outlineLvl w:val="6"/>
    </w:pPr>
    <w:rPr>
      <w:rFonts w:ascii="Times New Roman" w:hAnsi="Times New Roman" w:cs="Times New Roman"/>
      <w:b/>
      <w:bCs/>
      <w:kern w:val="0"/>
      <w:sz w:val="24"/>
      <w:szCs w:val="24"/>
    </w:rPr>
  </w:style>
  <w:style w:type="paragraph" w:styleId="10">
    <w:name w:val="heading 8"/>
    <w:basedOn w:val="1"/>
    <w:next w:val="1"/>
    <w:link w:val="51"/>
    <w:qFormat/>
    <w:uiPriority w:val="0"/>
    <w:pPr>
      <w:keepNext/>
      <w:keepLines/>
      <w:tabs>
        <w:tab w:val="left" w:pos="1440"/>
      </w:tabs>
      <w:spacing w:before="240" w:after="64" w:line="320" w:lineRule="auto"/>
      <w:ind w:left="1440" w:hanging="1440" w:firstLineChars="0"/>
      <w:jc w:val="left"/>
      <w:outlineLvl w:val="7"/>
    </w:pPr>
    <w:rPr>
      <w:rFonts w:ascii="Arial" w:hAnsi="Arial" w:eastAsia="黑体" w:cs="Times New Roman"/>
      <w:kern w:val="0"/>
      <w:sz w:val="24"/>
      <w:szCs w:val="24"/>
    </w:rPr>
  </w:style>
  <w:style w:type="paragraph" w:styleId="11">
    <w:name w:val="heading 9"/>
    <w:basedOn w:val="1"/>
    <w:next w:val="1"/>
    <w:link w:val="52"/>
    <w:qFormat/>
    <w:uiPriority w:val="0"/>
    <w:pPr>
      <w:keepNext/>
      <w:keepLines/>
      <w:tabs>
        <w:tab w:val="left" w:pos="1584"/>
      </w:tabs>
      <w:spacing w:before="240" w:after="64" w:line="320" w:lineRule="auto"/>
      <w:ind w:left="1584" w:hanging="1584" w:firstLineChars="0"/>
      <w:jc w:val="left"/>
      <w:outlineLvl w:val="8"/>
    </w:pPr>
    <w:rPr>
      <w:rFonts w:ascii="Arial" w:hAnsi="Arial" w:eastAsia="黑体" w:cs="Times New Roman"/>
      <w:kern w:val="0"/>
      <w:sz w:val="21"/>
      <w:szCs w:val="21"/>
    </w:rPr>
  </w:style>
  <w:style w:type="character" w:default="1" w:styleId="35">
    <w:name w:val="Default Paragraph Font"/>
    <w:semiHidden/>
    <w:unhideWhenUsed/>
    <w:qFormat/>
    <w:uiPriority w:val="1"/>
  </w:style>
  <w:style w:type="table" w:default="1" w:styleId="34">
    <w:name w:val="Normal Table"/>
    <w:semiHidden/>
    <w:unhideWhenUsed/>
    <w:qFormat/>
    <w:uiPriority w:val="99"/>
    <w:tblPr>
      <w:tblCellMar>
        <w:top w:w="0" w:type="dxa"/>
        <w:left w:w="108" w:type="dxa"/>
        <w:bottom w:w="0" w:type="dxa"/>
        <w:right w:w="108" w:type="dxa"/>
      </w:tblCellMar>
    </w:tblPr>
  </w:style>
  <w:style w:type="paragraph" w:customStyle="1" w:styleId="4">
    <w:name w:val="Normal Indent"/>
    <w:basedOn w:val="1"/>
    <w:qFormat/>
    <w:uiPriority w:val="0"/>
    <w:pPr>
      <w:widowControl w:val="0"/>
      <w:spacing w:line="240" w:lineRule="auto"/>
      <w:ind w:firstLine="420"/>
    </w:pPr>
    <w:rPr>
      <w:rFonts w:ascii="Times New Roman" w:hAnsi="Times New Roman" w:cs="Times New Roman"/>
      <w:sz w:val="21"/>
      <w:szCs w:val="24"/>
    </w:rPr>
  </w:style>
  <w:style w:type="paragraph" w:styleId="12">
    <w:name w:val="toc 7"/>
    <w:basedOn w:val="1"/>
    <w:next w:val="1"/>
    <w:qFormat/>
    <w:uiPriority w:val="0"/>
    <w:pPr>
      <w:widowControl w:val="0"/>
      <w:spacing w:line="240" w:lineRule="auto"/>
      <w:ind w:left="1260" w:firstLine="0" w:firstLineChars="0"/>
      <w:jc w:val="left"/>
    </w:pPr>
    <w:rPr>
      <w:rFonts w:ascii="Times New Roman" w:hAnsi="Times New Roman" w:cs="Times New Roman"/>
      <w:sz w:val="18"/>
      <w:szCs w:val="18"/>
    </w:rPr>
  </w:style>
  <w:style w:type="paragraph" w:styleId="13">
    <w:name w:val="caption"/>
    <w:basedOn w:val="1"/>
    <w:next w:val="1"/>
    <w:qFormat/>
    <w:uiPriority w:val="0"/>
    <w:pPr>
      <w:widowControl w:val="0"/>
      <w:spacing w:line="240" w:lineRule="auto"/>
      <w:ind w:firstLine="0" w:firstLineChars="0"/>
    </w:pPr>
    <w:rPr>
      <w:rFonts w:ascii="Arial" w:hAnsi="Arial" w:eastAsia="黑体" w:cs="Arial"/>
      <w:sz w:val="20"/>
      <w:szCs w:val="20"/>
    </w:rPr>
  </w:style>
  <w:style w:type="paragraph" w:styleId="14">
    <w:name w:val="annotation text"/>
    <w:basedOn w:val="1"/>
    <w:link w:val="53"/>
    <w:qFormat/>
    <w:uiPriority w:val="0"/>
    <w:pPr>
      <w:widowControl w:val="0"/>
      <w:spacing w:line="240" w:lineRule="auto"/>
      <w:ind w:firstLine="0" w:firstLineChars="0"/>
      <w:jc w:val="left"/>
    </w:pPr>
    <w:rPr>
      <w:rFonts w:ascii="Times New Roman" w:hAnsi="Times New Roman" w:cs="Times New Roman"/>
      <w:sz w:val="21"/>
      <w:szCs w:val="24"/>
    </w:rPr>
  </w:style>
  <w:style w:type="paragraph" w:styleId="15">
    <w:name w:val="Body Text"/>
    <w:basedOn w:val="1"/>
    <w:link w:val="54"/>
    <w:qFormat/>
    <w:uiPriority w:val="0"/>
    <w:pPr>
      <w:widowControl w:val="0"/>
      <w:spacing w:after="120" w:line="240" w:lineRule="auto"/>
      <w:ind w:firstLine="0" w:firstLineChars="0"/>
    </w:pPr>
    <w:rPr>
      <w:rFonts w:ascii="Times New Roman" w:hAnsi="Times New Roman" w:cs="Times New Roman"/>
      <w:sz w:val="21"/>
      <w:szCs w:val="24"/>
    </w:rPr>
  </w:style>
  <w:style w:type="paragraph" w:styleId="16">
    <w:name w:val="Body Text Indent"/>
    <w:basedOn w:val="1"/>
    <w:link w:val="57"/>
    <w:qFormat/>
    <w:uiPriority w:val="0"/>
    <w:pPr>
      <w:widowControl w:val="0"/>
      <w:spacing w:after="120" w:line="240" w:lineRule="auto"/>
      <w:ind w:left="420" w:leftChars="200" w:firstLine="0" w:firstLineChars="0"/>
    </w:pPr>
    <w:rPr>
      <w:rFonts w:ascii="Times New Roman" w:hAnsi="Times New Roman" w:cs="Times New Roman"/>
      <w:sz w:val="21"/>
      <w:szCs w:val="24"/>
    </w:rPr>
  </w:style>
  <w:style w:type="paragraph" w:styleId="17">
    <w:name w:val="toc 5"/>
    <w:basedOn w:val="1"/>
    <w:next w:val="1"/>
    <w:qFormat/>
    <w:uiPriority w:val="0"/>
    <w:pPr>
      <w:widowControl w:val="0"/>
      <w:spacing w:line="240" w:lineRule="auto"/>
      <w:ind w:left="840" w:firstLine="0" w:firstLineChars="0"/>
      <w:jc w:val="left"/>
    </w:pPr>
    <w:rPr>
      <w:rFonts w:ascii="Times New Roman" w:hAnsi="Times New Roman" w:cs="Times New Roman"/>
      <w:sz w:val="18"/>
      <w:szCs w:val="18"/>
    </w:rPr>
  </w:style>
  <w:style w:type="paragraph" w:styleId="18">
    <w:name w:val="toc 3"/>
    <w:basedOn w:val="1"/>
    <w:next w:val="1"/>
    <w:qFormat/>
    <w:uiPriority w:val="0"/>
    <w:pPr>
      <w:widowControl w:val="0"/>
      <w:spacing w:line="240" w:lineRule="auto"/>
      <w:ind w:left="420" w:firstLine="0" w:firstLineChars="0"/>
      <w:jc w:val="left"/>
    </w:pPr>
    <w:rPr>
      <w:rFonts w:ascii="Times New Roman" w:hAnsi="Times New Roman" w:cs="Times New Roman"/>
      <w:i/>
      <w:iCs/>
      <w:sz w:val="20"/>
      <w:szCs w:val="20"/>
    </w:rPr>
  </w:style>
  <w:style w:type="paragraph" w:styleId="19">
    <w:name w:val="toc 8"/>
    <w:basedOn w:val="1"/>
    <w:next w:val="1"/>
    <w:qFormat/>
    <w:uiPriority w:val="0"/>
    <w:pPr>
      <w:widowControl w:val="0"/>
      <w:spacing w:line="240" w:lineRule="auto"/>
      <w:ind w:left="1470" w:firstLine="0" w:firstLineChars="0"/>
      <w:jc w:val="left"/>
    </w:pPr>
    <w:rPr>
      <w:rFonts w:ascii="Times New Roman" w:hAnsi="Times New Roman" w:cs="Times New Roman"/>
      <w:sz w:val="18"/>
      <w:szCs w:val="18"/>
    </w:rPr>
  </w:style>
  <w:style w:type="paragraph" w:styleId="20">
    <w:name w:val="Date"/>
    <w:basedOn w:val="1"/>
    <w:next w:val="1"/>
    <w:link w:val="60"/>
    <w:qFormat/>
    <w:uiPriority w:val="0"/>
    <w:pPr>
      <w:widowControl w:val="0"/>
      <w:spacing w:line="240" w:lineRule="auto"/>
      <w:ind w:firstLine="0" w:firstLineChars="0"/>
    </w:pPr>
    <w:rPr>
      <w:rFonts w:ascii="Times New Roman" w:hAnsi="Times New Roman" w:cs="Times New Roman"/>
      <w:sz w:val="24"/>
      <w:szCs w:val="24"/>
    </w:rPr>
  </w:style>
  <w:style w:type="paragraph" w:styleId="21">
    <w:name w:val="endnote text"/>
    <w:basedOn w:val="1"/>
    <w:link w:val="61"/>
    <w:qFormat/>
    <w:uiPriority w:val="0"/>
    <w:pPr>
      <w:widowControl w:val="0"/>
      <w:snapToGrid w:val="0"/>
      <w:spacing w:line="240" w:lineRule="auto"/>
      <w:ind w:firstLine="0" w:firstLineChars="0"/>
      <w:jc w:val="left"/>
    </w:pPr>
    <w:rPr>
      <w:rFonts w:ascii="Times New Roman" w:hAnsi="Times New Roman" w:cs="Times New Roman"/>
      <w:sz w:val="21"/>
      <w:szCs w:val="24"/>
    </w:rPr>
  </w:style>
  <w:style w:type="paragraph" w:styleId="22">
    <w:name w:val="Balloon Text"/>
    <w:basedOn w:val="1"/>
    <w:link w:val="62"/>
    <w:qFormat/>
    <w:uiPriority w:val="0"/>
    <w:pPr>
      <w:widowControl w:val="0"/>
      <w:spacing w:line="240" w:lineRule="auto"/>
      <w:ind w:firstLine="0" w:firstLineChars="0"/>
    </w:pPr>
    <w:rPr>
      <w:rFonts w:ascii="Times New Roman" w:hAnsi="Times New Roman" w:cs="Times New Roman"/>
      <w:sz w:val="18"/>
      <w:szCs w:val="18"/>
    </w:rPr>
  </w:style>
  <w:style w:type="paragraph" w:styleId="23">
    <w:name w:val="footer"/>
    <w:basedOn w:val="1"/>
    <w:link w:val="43"/>
    <w:unhideWhenUsed/>
    <w:qFormat/>
    <w:uiPriority w:val="0"/>
    <w:pPr>
      <w:tabs>
        <w:tab w:val="center" w:pos="4153"/>
        <w:tab w:val="right" w:pos="8306"/>
      </w:tabs>
      <w:snapToGrid w:val="0"/>
      <w:spacing w:line="240" w:lineRule="auto"/>
      <w:jc w:val="left"/>
    </w:pPr>
    <w:rPr>
      <w:sz w:val="18"/>
      <w:szCs w:val="18"/>
    </w:rPr>
  </w:style>
  <w:style w:type="paragraph" w:styleId="24">
    <w:name w:val="header"/>
    <w:basedOn w:val="1"/>
    <w:link w:val="42"/>
    <w:unhideWhenUsed/>
    <w:qFormat/>
    <w:uiPriority w:val="0"/>
    <w:pPr>
      <w:pBdr>
        <w:bottom w:val="single" w:color="auto" w:sz="6" w:space="1"/>
      </w:pBdr>
      <w:tabs>
        <w:tab w:val="center" w:pos="4153"/>
        <w:tab w:val="right" w:pos="8306"/>
      </w:tabs>
      <w:snapToGrid w:val="0"/>
      <w:spacing w:line="240" w:lineRule="auto"/>
      <w:jc w:val="center"/>
    </w:pPr>
    <w:rPr>
      <w:sz w:val="18"/>
      <w:szCs w:val="18"/>
    </w:rPr>
  </w:style>
  <w:style w:type="paragraph" w:styleId="25">
    <w:name w:val="toc 1"/>
    <w:basedOn w:val="1"/>
    <w:next w:val="1"/>
    <w:qFormat/>
    <w:uiPriority w:val="39"/>
    <w:pPr>
      <w:widowControl w:val="0"/>
      <w:tabs>
        <w:tab w:val="right" w:leader="dot" w:pos="8551"/>
      </w:tabs>
      <w:spacing w:before="120" w:after="120" w:line="340" w:lineRule="atLeast"/>
      <w:ind w:firstLine="0" w:firstLineChars="0"/>
      <w:jc w:val="left"/>
    </w:pPr>
    <w:rPr>
      <w:rFonts w:cs="Times New Roman"/>
      <w:bCs/>
      <w:caps/>
      <w:sz w:val="24"/>
      <w:szCs w:val="24"/>
    </w:rPr>
  </w:style>
  <w:style w:type="paragraph" w:styleId="26">
    <w:name w:val="toc 4"/>
    <w:basedOn w:val="1"/>
    <w:next w:val="1"/>
    <w:qFormat/>
    <w:uiPriority w:val="39"/>
    <w:pPr>
      <w:widowControl w:val="0"/>
      <w:tabs>
        <w:tab w:val="right" w:leader="dot" w:pos="8551"/>
      </w:tabs>
      <w:spacing w:line="240" w:lineRule="auto"/>
      <w:ind w:left="227" w:firstLine="0" w:firstLineChars="0"/>
      <w:jc w:val="left"/>
    </w:pPr>
    <w:rPr>
      <w:rFonts w:cs="Times New Roman"/>
      <w:sz w:val="24"/>
      <w:szCs w:val="24"/>
    </w:rPr>
  </w:style>
  <w:style w:type="paragraph" w:styleId="27">
    <w:name w:val="Subtitle"/>
    <w:basedOn w:val="1"/>
    <w:link w:val="63"/>
    <w:qFormat/>
    <w:uiPriority w:val="0"/>
    <w:pPr>
      <w:widowControl w:val="0"/>
      <w:spacing w:before="60" w:line="460" w:lineRule="exact"/>
      <w:ind w:firstLine="0" w:firstLineChars="0"/>
      <w:jc w:val="center"/>
      <w:outlineLvl w:val="1"/>
    </w:pPr>
    <w:rPr>
      <w:rFonts w:ascii="黑体" w:hAnsi="Times New Roman" w:eastAsia="黑体" w:cs="Times New Roman"/>
      <w:kern w:val="28"/>
      <w:sz w:val="24"/>
      <w:szCs w:val="24"/>
    </w:rPr>
  </w:style>
  <w:style w:type="paragraph" w:styleId="28">
    <w:name w:val="footnote text"/>
    <w:basedOn w:val="1"/>
    <w:link w:val="64"/>
    <w:qFormat/>
    <w:uiPriority w:val="0"/>
    <w:pPr>
      <w:widowControl w:val="0"/>
      <w:adjustRightInd w:val="0"/>
      <w:snapToGrid w:val="0"/>
      <w:spacing w:line="420" w:lineRule="atLeast"/>
      <w:ind w:firstLine="454" w:firstLineChars="0"/>
      <w:jc w:val="left"/>
      <w:textAlignment w:val="baseline"/>
    </w:pPr>
    <w:rPr>
      <w:rFonts w:ascii="Times New Roman" w:hAnsi="Times New Roman" w:cs="Times New Roman"/>
      <w:sz w:val="18"/>
      <w:szCs w:val="24"/>
    </w:rPr>
  </w:style>
  <w:style w:type="paragraph" w:styleId="29">
    <w:name w:val="toc 6"/>
    <w:basedOn w:val="1"/>
    <w:next w:val="1"/>
    <w:qFormat/>
    <w:uiPriority w:val="0"/>
    <w:pPr>
      <w:widowControl w:val="0"/>
      <w:spacing w:line="240" w:lineRule="auto"/>
      <w:ind w:left="1050" w:firstLine="0" w:firstLineChars="0"/>
      <w:jc w:val="left"/>
    </w:pPr>
    <w:rPr>
      <w:rFonts w:ascii="Times New Roman" w:hAnsi="Times New Roman" w:cs="Times New Roman"/>
      <w:sz w:val="18"/>
      <w:szCs w:val="18"/>
    </w:rPr>
  </w:style>
  <w:style w:type="paragraph" w:styleId="30">
    <w:name w:val="toc 2"/>
    <w:basedOn w:val="1"/>
    <w:next w:val="1"/>
    <w:qFormat/>
    <w:uiPriority w:val="0"/>
    <w:pPr>
      <w:widowControl w:val="0"/>
      <w:spacing w:line="240" w:lineRule="auto"/>
      <w:ind w:left="210" w:firstLine="0" w:firstLineChars="0"/>
      <w:jc w:val="left"/>
    </w:pPr>
    <w:rPr>
      <w:rFonts w:ascii="Times New Roman" w:hAnsi="Times New Roman" w:cs="Times New Roman"/>
      <w:smallCaps/>
      <w:sz w:val="20"/>
      <w:szCs w:val="20"/>
    </w:rPr>
  </w:style>
  <w:style w:type="paragraph" w:styleId="31">
    <w:name w:val="toc 9"/>
    <w:basedOn w:val="1"/>
    <w:next w:val="1"/>
    <w:qFormat/>
    <w:uiPriority w:val="0"/>
    <w:pPr>
      <w:widowControl w:val="0"/>
      <w:spacing w:line="240" w:lineRule="auto"/>
      <w:ind w:left="1680" w:firstLine="0" w:firstLineChars="0"/>
      <w:jc w:val="left"/>
    </w:pPr>
    <w:rPr>
      <w:rFonts w:ascii="Times New Roman" w:hAnsi="Times New Roman" w:cs="Times New Roman"/>
      <w:sz w:val="18"/>
      <w:szCs w:val="18"/>
    </w:rPr>
  </w:style>
  <w:style w:type="paragraph" w:styleId="32">
    <w:name w:val="Title"/>
    <w:basedOn w:val="1"/>
    <w:link w:val="65"/>
    <w:qFormat/>
    <w:uiPriority w:val="0"/>
    <w:pPr>
      <w:widowControl w:val="0"/>
      <w:adjustRightInd w:val="0"/>
      <w:spacing w:before="240" w:after="60" w:line="420" w:lineRule="atLeast"/>
      <w:ind w:firstLine="0" w:firstLineChars="0"/>
      <w:jc w:val="center"/>
      <w:textAlignment w:val="baseline"/>
      <w:outlineLvl w:val="0"/>
    </w:pPr>
    <w:rPr>
      <w:rFonts w:ascii="Arial" w:hAnsi="Arial" w:cs="Times New Roman"/>
      <w:b/>
      <w:kern w:val="0"/>
      <w:sz w:val="32"/>
      <w:szCs w:val="20"/>
    </w:rPr>
  </w:style>
  <w:style w:type="paragraph" w:styleId="33">
    <w:name w:val="annotation subject"/>
    <w:basedOn w:val="14"/>
    <w:next w:val="14"/>
    <w:link w:val="66"/>
    <w:qFormat/>
    <w:uiPriority w:val="0"/>
    <w:rPr>
      <w:b/>
      <w:bCs/>
    </w:rPr>
  </w:style>
  <w:style w:type="character" w:styleId="36">
    <w:name w:val="Strong"/>
    <w:qFormat/>
    <w:uiPriority w:val="0"/>
    <w:rPr>
      <w:b/>
      <w:bCs/>
    </w:rPr>
  </w:style>
  <w:style w:type="character" w:styleId="37">
    <w:name w:val="endnote reference"/>
    <w:qFormat/>
    <w:uiPriority w:val="0"/>
    <w:rPr>
      <w:vertAlign w:val="superscript"/>
    </w:rPr>
  </w:style>
  <w:style w:type="character" w:styleId="38">
    <w:name w:val="FollowedHyperlink"/>
    <w:qFormat/>
    <w:uiPriority w:val="0"/>
    <w:rPr>
      <w:color w:val="800080"/>
      <w:u w:val="single"/>
    </w:rPr>
  </w:style>
  <w:style w:type="character" w:styleId="39">
    <w:name w:val="Hyperlink"/>
    <w:qFormat/>
    <w:uiPriority w:val="99"/>
    <w:rPr>
      <w:color w:val="0000FF"/>
      <w:u w:val="single"/>
    </w:rPr>
  </w:style>
  <w:style w:type="character" w:styleId="40">
    <w:name w:val="annotation reference"/>
    <w:qFormat/>
    <w:uiPriority w:val="0"/>
    <w:rPr>
      <w:sz w:val="21"/>
      <w:szCs w:val="21"/>
    </w:rPr>
  </w:style>
  <w:style w:type="character" w:styleId="41">
    <w:name w:val="footnote reference"/>
    <w:qFormat/>
    <w:uiPriority w:val="0"/>
    <w:rPr>
      <w:vertAlign w:val="superscript"/>
    </w:rPr>
  </w:style>
  <w:style w:type="character" w:customStyle="1" w:styleId="42">
    <w:name w:val="页眉 字符"/>
    <w:basedOn w:val="35"/>
    <w:link w:val="24"/>
    <w:qFormat/>
    <w:uiPriority w:val="0"/>
    <w:rPr>
      <w:sz w:val="18"/>
      <w:szCs w:val="18"/>
    </w:rPr>
  </w:style>
  <w:style w:type="character" w:customStyle="1" w:styleId="43">
    <w:name w:val="页脚 字符"/>
    <w:basedOn w:val="35"/>
    <w:link w:val="23"/>
    <w:qFormat/>
    <w:uiPriority w:val="0"/>
    <w:rPr>
      <w:sz w:val="18"/>
      <w:szCs w:val="18"/>
    </w:rPr>
  </w:style>
  <w:style w:type="character" w:customStyle="1" w:styleId="44">
    <w:name w:val="标题 1 字符"/>
    <w:basedOn w:val="35"/>
    <w:link w:val="2"/>
    <w:qFormat/>
    <w:uiPriority w:val="0"/>
    <w:rPr>
      <w:rFonts w:ascii="Times New Roman" w:hAnsi="Times New Roman" w:cs="Times New Roman"/>
      <w:b/>
      <w:bCs/>
      <w:kern w:val="44"/>
      <w:sz w:val="44"/>
      <w:szCs w:val="44"/>
    </w:rPr>
  </w:style>
  <w:style w:type="character" w:customStyle="1" w:styleId="45">
    <w:name w:val="标题 2 字符"/>
    <w:basedOn w:val="35"/>
    <w:link w:val="3"/>
    <w:qFormat/>
    <w:uiPriority w:val="0"/>
    <w:rPr>
      <w:rFonts w:eastAsia="黑体" w:cs="Times New Roman"/>
      <w:bCs/>
      <w:i/>
      <w:iCs/>
      <w:sz w:val="24"/>
      <w:szCs w:val="20"/>
    </w:rPr>
  </w:style>
  <w:style w:type="character" w:customStyle="1" w:styleId="46">
    <w:name w:val="标题 3 字符"/>
    <w:basedOn w:val="35"/>
    <w:link w:val="5"/>
    <w:qFormat/>
    <w:uiPriority w:val="0"/>
    <w:rPr>
      <w:rFonts w:ascii="Times New Roman" w:hAnsi="Times New Roman" w:cs="Times New Roman"/>
      <w:b/>
      <w:kern w:val="0"/>
      <w:sz w:val="32"/>
      <w:szCs w:val="20"/>
    </w:rPr>
  </w:style>
  <w:style w:type="character" w:customStyle="1" w:styleId="47">
    <w:name w:val="标题 4 字符"/>
    <w:basedOn w:val="35"/>
    <w:link w:val="6"/>
    <w:qFormat/>
    <w:uiPriority w:val="0"/>
    <w:rPr>
      <w:rFonts w:ascii="Times New Roman" w:hAnsi="Times New Roman" w:cs="Times New Roman"/>
      <w:i/>
      <w:kern w:val="0"/>
      <w:sz w:val="21"/>
      <w:szCs w:val="20"/>
    </w:rPr>
  </w:style>
  <w:style w:type="character" w:customStyle="1" w:styleId="48">
    <w:name w:val="标题 5 字符"/>
    <w:basedOn w:val="35"/>
    <w:link w:val="7"/>
    <w:qFormat/>
    <w:uiPriority w:val="0"/>
    <w:rPr>
      <w:rFonts w:ascii="Times New Roman" w:hAnsi="Times New Roman" w:cs="Times New Roman"/>
      <w:b/>
      <w:szCs w:val="24"/>
    </w:rPr>
  </w:style>
  <w:style w:type="character" w:customStyle="1" w:styleId="49">
    <w:name w:val="标题 6 字符"/>
    <w:basedOn w:val="35"/>
    <w:link w:val="8"/>
    <w:qFormat/>
    <w:uiPriority w:val="0"/>
    <w:rPr>
      <w:rFonts w:ascii="Arial" w:hAnsi="Arial" w:eastAsia="黑体" w:cs="Times New Roman"/>
      <w:b/>
      <w:bCs/>
      <w:kern w:val="0"/>
      <w:sz w:val="24"/>
      <w:szCs w:val="24"/>
    </w:rPr>
  </w:style>
  <w:style w:type="character" w:customStyle="1" w:styleId="50">
    <w:name w:val="标题 7 字符"/>
    <w:basedOn w:val="35"/>
    <w:link w:val="9"/>
    <w:qFormat/>
    <w:uiPriority w:val="0"/>
    <w:rPr>
      <w:rFonts w:ascii="Times New Roman" w:hAnsi="Times New Roman" w:cs="Times New Roman"/>
      <w:b/>
      <w:bCs/>
      <w:kern w:val="0"/>
      <w:sz w:val="24"/>
      <w:szCs w:val="24"/>
    </w:rPr>
  </w:style>
  <w:style w:type="character" w:customStyle="1" w:styleId="51">
    <w:name w:val="标题 8 字符"/>
    <w:basedOn w:val="35"/>
    <w:link w:val="10"/>
    <w:qFormat/>
    <w:uiPriority w:val="0"/>
    <w:rPr>
      <w:rFonts w:ascii="Arial" w:hAnsi="Arial" w:eastAsia="黑体" w:cs="Times New Roman"/>
      <w:kern w:val="0"/>
      <w:sz w:val="24"/>
      <w:szCs w:val="24"/>
    </w:rPr>
  </w:style>
  <w:style w:type="character" w:customStyle="1" w:styleId="52">
    <w:name w:val="标题 9 字符"/>
    <w:basedOn w:val="35"/>
    <w:link w:val="11"/>
    <w:qFormat/>
    <w:uiPriority w:val="0"/>
    <w:rPr>
      <w:rFonts w:ascii="Arial" w:hAnsi="Arial" w:eastAsia="黑体" w:cs="Times New Roman"/>
      <w:kern w:val="0"/>
      <w:sz w:val="21"/>
      <w:szCs w:val="21"/>
    </w:rPr>
  </w:style>
  <w:style w:type="character" w:customStyle="1" w:styleId="53">
    <w:name w:val="批注文字 字符"/>
    <w:basedOn w:val="35"/>
    <w:link w:val="14"/>
    <w:qFormat/>
    <w:uiPriority w:val="0"/>
    <w:rPr>
      <w:rFonts w:ascii="Times New Roman" w:hAnsi="Times New Roman" w:cs="Times New Roman"/>
      <w:sz w:val="21"/>
      <w:szCs w:val="24"/>
    </w:rPr>
  </w:style>
  <w:style w:type="character" w:customStyle="1" w:styleId="54">
    <w:name w:val="正文文本 字符"/>
    <w:basedOn w:val="35"/>
    <w:link w:val="15"/>
    <w:qFormat/>
    <w:uiPriority w:val="0"/>
    <w:rPr>
      <w:rFonts w:ascii="Times New Roman" w:hAnsi="Times New Roman" w:cs="Times New Roman"/>
      <w:sz w:val="21"/>
      <w:szCs w:val="24"/>
    </w:rPr>
  </w:style>
  <w:style w:type="character" w:customStyle="1" w:styleId="55">
    <w:name w:val="正文文本缩进 字符"/>
    <w:basedOn w:val="35"/>
    <w:link w:val="56"/>
    <w:qFormat/>
    <w:uiPriority w:val="0"/>
  </w:style>
  <w:style w:type="paragraph" w:customStyle="1" w:styleId="56">
    <w:name w:val="正文文本缩进1"/>
    <w:basedOn w:val="1"/>
    <w:link w:val="55"/>
    <w:qFormat/>
    <w:uiPriority w:val="0"/>
    <w:pPr>
      <w:widowControl w:val="0"/>
      <w:spacing w:after="120" w:line="240" w:lineRule="auto"/>
      <w:ind w:left="420" w:leftChars="200" w:firstLine="0" w:firstLineChars="0"/>
    </w:pPr>
  </w:style>
  <w:style w:type="character" w:customStyle="1" w:styleId="57">
    <w:name w:val="正文文本缩进 字符1"/>
    <w:link w:val="16"/>
    <w:qFormat/>
    <w:uiPriority w:val="0"/>
    <w:rPr>
      <w:rFonts w:ascii="Times New Roman" w:hAnsi="Times New Roman" w:cs="Times New Roman"/>
      <w:sz w:val="21"/>
      <w:szCs w:val="24"/>
    </w:rPr>
  </w:style>
  <w:style w:type="character" w:customStyle="1" w:styleId="58">
    <w:name w:val="日期 字符"/>
    <w:basedOn w:val="35"/>
    <w:link w:val="59"/>
    <w:qFormat/>
    <w:uiPriority w:val="0"/>
  </w:style>
  <w:style w:type="paragraph" w:customStyle="1" w:styleId="59">
    <w:name w:val="日期1"/>
    <w:basedOn w:val="1"/>
    <w:next w:val="1"/>
    <w:link w:val="58"/>
    <w:qFormat/>
    <w:uiPriority w:val="0"/>
    <w:pPr>
      <w:widowControl w:val="0"/>
      <w:spacing w:line="240" w:lineRule="auto"/>
      <w:ind w:firstLine="0" w:firstLineChars="0"/>
    </w:pPr>
  </w:style>
  <w:style w:type="character" w:customStyle="1" w:styleId="60">
    <w:name w:val="日期 字符1"/>
    <w:link w:val="20"/>
    <w:qFormat/>
    <w:uiPriority w:val="0"/>
    <w:rPr>
      <w:rFonts w:ascii="Times New Roman" w:hAnsi="Times New Roman" w:cs="Times New Roman"/>
      <w:sz w:val="24"/>
      <w:szCs w:val="24"/>
    </w:rPr>
  </w:style>
  <w:style w:type="character" w:customStyle="1" w:styleId="61">
    <w:name w:val="尾注文本 字符"/>
    <w:basedOn w:val="35"/>
    <w:link w:val="21"/>
    <w:qFormat/>
    <w:uiPriority w:val="0"/>
    <w:rPr>
      <w:rFonts w:ascii="Times New Roman" w:hAnsi="Times New Roman" w:cs="Times New Roman"/>
      <w:sz w:val="21"/>
      <w:szCs w:val="24"/>
    </w:rPr>
  </w:style>
  <w:style w:type="character" w:customStyle="1" w:styleId="62">
    <w:name w:val="批注框文本 字符"/>
    <w:basedOn w:val="35"/>
    <w:link w:val="22"/>
    <w:qFormat/>
    <w:uiPriority w:val="0"/>
    <w:rPr>
      <w:rFonts w:ascii="Times New Roman" w:hAnsi="Times New Roman" w:cs="Times New Roman"/>
      <w:sz w:val="18"/>
      <w:szCs w:val="18"/>
    </w:rPr>
  </w:style>
  <w:style w:type="character" w:customStyle="1" w:styleId="63">
    <w:name w:val="副标题 字符"/>
    <w:basedOn w:val="35"/>
    <w:link w:val="27"/>
    <w:qFormat/>
    <w:uiPriority w:val="0"/>
    <w:rPr>
      <w:rFonts w:ascii="黑体" w:hAnsi="Times New Roman" w:eastAsia="黑体" w:cs="Times New Roman"/>
      <w:kern w:val="28"/>
      <w:sz w:val="24"/>
      <w:szCs w:val="24"/>
    </w:rPr>
  </w:style>
  <w:style w:type="character" w:customStyle="1" w:styleId="64">
    <w:name w:val="脚注文本 字符"/>
    <w:basedOn w:val="35"/>
    <w:link w:val="28"/>
    <w:qFormat/>
    <w:uiPriority w:val="0"/>
    <w:rPr>
      <w:rFonts w:ascii="Times New Roman" w:hAnsi="Times New Roman" w:cs="Times New Roman"/>
      <w:sz w:val="18"/>
      <w:szCs w:val="24"/>
    </w:rPr>
  </w:style>
  <w:style w:type="character" w:customStyle="1" w:styleId="65">
    <w:name w:val="标题 字符"/>
    <w:basedOn w:val="35"/>
    <w:link w:val="32"/>
    <w:qFormat/>
    <w:uiPriority w:val="0"/>
    <w:rPr>
      <w:rFonts w:ascii="Arial" w:hAnsi="Arial" w:cs="Times New Roman"/>
      <w:b/>
      <w:kern w:val="0"/>
      <w:sz w:val="32"/>
      <w:szCs w:val="20"/>
    </w:rPr>
  </w:style>
  <w:style w:type="character" w:customStyle="1" w:styleId="66">
    <w:name w:val="批注主题 字符"/>
    <w:basedOn w:val="53"/>
    <w:link w:val="33"/>
    <w:qFormat/>
    <w:uiPriority w:val="0"/>
    <w:rPr>
      <w:rFonts w:ascii="Times New Roman" w:hAnsi="Times New Roman" w:cs="Times New Roman"/>
      <w:b/>
      <w:bCs/>
      <w:sz w:val="21"/>
      <w:szCs w:val="24"/>
    </w:rPr>
  </w:style>
  <w:style w:type="character" w:customStyle="1" w:styleId="67">
    <w:name w:val="page number"/>
    <w:qFormat/>
    <w:uiPriority w:val="0"/>
  </w:style>
  <w:style w:type="character" w:customStyle="1" w:styleId="68">
    <w:name w:val="annotation reference"/>
    <w:qFormat/>
    <w:uiPriority w:val="0"/>
    <w:rPr>
      <w:sz w:val="21"/>
      <w:szCs w:val="21"/>
    </w:rPr>
  </w:style>
  <w:style w:type="character" w:customStyle="1" w:styleId="69">
    <w:name w:val="纯文本 字符"/>
    <w:link w:val="70"/>
    <w:qFormat/>
    <w:uiPriority w:val="0"/>
    <w:rPr>
      <w:rFonts w:hAnsi="Courier New"/>
      <w:sz w:val="21"/>
    </w:rPr>
  </w:style>
  <w:style w:type="paragraph" w:customStyle="1" w:styleId="70">
    <w:name w:val="Plain Text"/>
    <w:basedOn w:val="1"/>
    <w:link w:val="69"/>
    <w:qFormat/>
    <w:uiPriority w:val="0"/>
    <w:pPr>
      <w:widowControl w:val="0"/>
      <w:spacing w:line="240" w:lineRule="auto"/>
      <w:ind w:firstLine="0" w:firstLineChars="0"/>
    </w:pPr>
    <w:rPr>
      <w:rFonts w:hAnsi="Courier New"/>
      <w:sz w:val="21"/>
    </w:rPr>
  </w:style>
  <w:style w:type="character" w:customStyle="1" w:styleId="71">
    <w:name w:val="文章 Char Char"/>
    <w:link w:val="72"/>
    <w:qFormat/>
    <w:uiPriority w:val="0"/>
    <w:rPr>
      <w:rFonts w:ascii="Garamond" w:hAnsi="Garamond"/>
      <w:sz w:val="24"/>
      <w:szCs w:val="24"/>
    </w:rPr>
  </w:style>
  <w:style w:type="paragraph" w:customStyle="1" w:styleId="72">
    <w:name w:val="文章"/>
    <w:link w:val="71"/>
    <w:qFormat/>
    <w:uiPriority w:val="0"/>
    <w:pPr>
      <w:adjustRightInd w:val="0"/>
      <w:snapToGrid w:val="0"/>
      <w:spacing w:line="360" w:lineRule="auto"/>
      <w:ind w:firstLine="520" w:firstLineChars="200"/>
      <w:jc w:val="left"/>
    </w:pPr>
    <w:rPr>
      <w:rFonts w:ascii="Garamond" w:hAnsi="Garamond" w:eastAsia="宋体" w:cstheme="minorBidi"/>
      <w:kern w:val="2"/>
      <w:sz w:val="24"/>
      <w:szCs w:val="24"/>
      <w:lang w:val="en-US" w:eastAsia="zh-CN" w:bidi="ar-SA"/>
    </w:rPr>
  </w:style>
  <w:style w:type="character" w:customStyle="1" w:styleId="73">
    <w:name w:val="文档结构图 字符"/>
    <w:link w:val="74"/>
    <w:qFormat/>
    <w:uiPriority w:val="0"/>
    <w:rPr>
      <w:sz w:val="18"/>
      <w:szCs w:val="18"/>
    </w:rPr>
  </w:style>
  <w:style w:type="paragraph" w:customStyle="1" w:styleId="74">
    <w:name w:val="Document Map"/>
    <w:basedOn w:val="1"/>
    <w:link w:val="73"/>
    <w:qFormat/>
    <w:uiPriority w:val="0"/>
    <w:pPr>
      <w:widowControl w:val="0"/>
      <w:spacing w:line="240" w:lineRule="auto"/>
      <w:ind w:firstLine="0" w:firstLineChars="0"/>
    </w:pPr>
    <w:rPr>
      <w:sz w:val="18"/>
      <w:szCs w:val="18"/>
    </w:rPr>
  </w:style>
  <w:style w:type="character" w:customStyle="1" w:styleId="75">
    <w:name w:val="数字"/>
    <w:qFormat/>
    <w:uiPriority w:val="0"/>
    <w:rPr>
      <w:rFonts w:eastAsia="黑体"/>
      <w:b/>
      <w:sz w:val="21"/>
    </w:rPr>
  </w:style>
  <w:style w:type="character" w:customStyle="1" w:styleId="76">
    <w:name w:val="font161"/>
    <w:qFormat/>
    <w:uiPriority w:val="0"/>
    <w:rPr>
      <w:b/>
      <w:bCs/>
      <w:sz w:val="32"/>
      <w:szCs w:val="32"/>
    </w:rPr>
  </w:style>
  <w:style w:type="character" w:customStyle="1" w:styleId="77">
    <w:name w:val="称呼 字符"/>
    <w:link w:val="78"/>
    <w:qFormat/>
    <w:uiPriority w:val="0"/>
    <w:rPr>
      <w:szCs w:val="28"/>
    </w:rPr>
  </w:style>
  <w:style w:type="paragraph" w:customStyle="1" w:styleId="78">
    <w:name w:val="Salutation"/>
    <w:basedOn w:val="1"/>
    <w:next w:val="1"/>
    <w:link w:val="77"/>
    <w:qFormat/>
    <w:uiPriority w:val="0"/>
    <w:pPr>
      <w:widowControl w:val="0"/>
      <w:spacing w:line="240" w:lineRule="auto"/>
      <w:ind w:firstLine="0" w:firstLineChars="0"/>
    </w:pPr>
    <w:rPr>
      <w:szCs w:val="28"/>
    </w:rPr>
  </w:style>
  <w:style w:type="character" w:customStyle="1" w:styleId="79">
    <w:name w:val="正文文本缩进 3 字符"/>
    <w:link w:val="80"/>
    <w:qFormat/>
    <w:uiPriority w:val="0"/>
    <w:rPr>
      <w:sz w:val="16"/>
      <w:szCs w:val="16"/>
    </w:rPr>
  </w:style>
  <w:style w:type="paragraph" w:customStyle="1" w:styleId="80">
    <w:name w:val="Body Text Indent 3"/>
    <w:basedOn w:val="1"/>
    <w:link w:val="79"/>
    <w:qFormat/>
    <w:uiPriority w:val="0"/>
    <w:pPr>
      <w:widowControl w:val="0"/>
      <w:spacing w:after="120" w:line="240" w:lineRule="auto"/>
      <w:ind w:left="420" w:leftChars="200" w:firstLine="0" w:firstLineChars="0"/>
    </w:pPr>
    <w:rPr>
      <w:sz w:val="16"/>
      <w:szCs w:val="16"/>
    </w:rPr>
  </w:style>
  <w:style w:type="character" w:customStyle="1" w:styleId="81">
    <w:name w:val="未处理的提及1"/>
    <w:qFormat/>
    <w:uiPriority w:val="0"/>
    <w:rPr>
      <w:color w:val="605E5C"/>
      <w:shd w:val="clear" w:color="auto" w:fill="E1DFDD"/>
    </w:rPr>
  </w:style>
  <w:style w:type="paragraph" w:customStyle="1" w:styleId="82">
    <w:name w:val="xl37"/>
    <w:basedOn w:val="1"/>
    <w:qFormat/>
    <w:uiPriority w:val="0"/>
    <w:pPr>
      <w:pBdr>
        <w:top w:val="single" w:color="auto" w:sz="4" w:space="0"/>
        <w:left w:val="single" w:color="auto" w:sz="4" w:space="0"/>
        <w:bottom w:val="single" w:color="auto" w:sz="4" w:space="0"/>
        <w:right w:val="single" w:color="auto" w:sz="8" w:space="0"/>
      </w:pBdr>
      <w:spacing w:before="100" w:beforeAutospacing="1" w:after="100" w:afterAutospacing="1" w:line="240" w:lineRule="auto"/>
      <w:ind w:firstLine="0" w:firstLineChars="0"/>
      <w:jc w:val="center"/>
      <w:textAlignment w:val="center"/>
    </w:pPr>
    <w:rPr>
      <w:rFonts w:hint="eastAsia" w:ascii="黑体" w:eastAsia="黑体" w:cs="Times New Roman"/>
      <w:kern w:val="0"/>
      <w:sz w:val="22"/>
    </w:rPr>
  </w:style>
  <w:style w:type="paragraph" w:customStyle="1" w:styleId="83">
    <w:name w:val="港珠澳表格"/>
    <w:basedOn w:val="1"/>
    <w:qFormat/>
    <w:uiPriority w:val="0"/>
    <w:pPr>
      <w:widowControl w:val="0"/>
      <w:spacing w:before="312" w:beforeLines="100" w:after="60" w:line="240" w:lineRule="auto"/>
      <w:ind w:firstLine="0" w:firstLineChars="0"/>
      <w:jc w:val="center"/>
    </w:pPr>
    <w:rPr>
      <w:rFonts w:ascii="Times New Roman" w:hAnsi="Times New Roman" w:cs="Times New Roman"/>
      <w:sz w:val="24"/>
      <w:szCs w:val="24"/>
    </w:rPr>
  </w:style>
  <w:style w:type="paragraph" w:customStyle="1" w:styleId="84">
    <w:name w:val="表格方字"/>
    <w:basedOn w:val="1"/>
    <w:qFormat/>
    <w:uiPriority w:val="0"/>
    <w:pPr>
      <w:widowControl w:val="0"/>
      <w:adjustRightInd w:val="0"/>
      <w:spacing w:before="60" w:after="60" w:line="420" w:lineRule="atLeast"/>
      <w:ind w:firstLine="0" w:firstLineChars="0"/>
      <w:jc w:val="left"/>
      <w:textAlignment w:val="baseline"/>
    </w:pPr>
    <w:rPr>
      <w:rFonts w:ascii="Times New Roman" w:hAnsi="Times New Roman" w:cs="Times New Roman"/>
      <w:kern w:val="0"/>
      <w:sz w:val="21"/>
      <w:szCs w:val="20"/>
    </w:rPr>
  </w:style>
  <w:style w:type="paragraph" w:customStyle="1" w:styleId="85">
    <w:name w:val="Char Char Char Char Char Char Char Char Char Char Char Char Char Char Char Char Char Char Char Char Char Char"/>
    <w:basedOn w:val="1"/>
    <w:qFormat/>
    <w:uiPriority w:val="0"/>
    <w:pPr>
      <w:widowControl w:val="0"/>
      <w:spacing w:line="240" w:lineRule="auto"/>
      <w:ind w:firstLine="0" w:firstLineChars="0"/>
    </w:pPr>
    <w:rPr>
      <w:rFonts w:ascii="Times New Roman" w:hAnsi="Times New Roman" w:cs="Times New Roman"/>
      <w:sz w:val="21"/>
      <w:szCs w:val="24"/>
    </w:rPr>
  </w:style>
  <w:style w:type="paragraph" w:customStyle="1" w:styleId="86">
    <w:name w:val="xl24"/>
    <w:basedOn w:val="1"/>
    <w:qFormat/>
    <w:uiPriority w:val="0"/>
    <w:pPr>
      <w:spacing w:before="100" w:beforeAutospacing="1" w:after="100" w:afterAutospacing="1" w:line="240" w:lineRule="auto"/>
      <w:ind w:firstLine="0" w:firstLineChars="0"/>
      <w:jc w:val="center"/>
      <w:textAlignment w:val="center"/>
    </w:pPr>
    <w:rPr>
      <w:rFonts w:hAnsi="Times New Roman" w:eastAsia="Arial Unicode MS" w:cs="Times New Roman"/>
      <w:kern w:val="0"/>
      <w:sz w:val="24"/>
      <w:szCs w:val="21"/>
    </w:rPr>
  </w:style>
  <w:style w:type="paragraph" w:customStyle="1" w:styleId="87">
    <w:name w:val="样式 港珠澳正文 + 首行缩进:  2 字符 段前: 1 行 段后: 1 行"/>
    <w:basedOn w:val="1"/>
    <w:qFormat/>
    <w:uiPriority w:val="0"/>
    <w:pPr>
      <w:widowControl w:val="0"/>
      <w:jc w:val="left"/>
    </w:pPr>
    <w:rPr>
      <w:rFonts w:ascii="Times New Roman" w:hAnsi="Times New Roman" w:cs="宋体"/>
      <w:color w:val="000000"/>
      <w:sz w:val="24"/>
      <w:szCs w:val="20"/>
    </w:rPr>
  </w:style>
  <w:style w:type="paragraph" w:customStyle="1" w:styleId="88">
    <w:name w:val="表格4"/>
    <w:basedOn w:val="1"/>
    <w:qFormat/>
    <w:uiPriority w:val="0"/>
    <w:pPr>
      <w:widowControl w:val="0"/>
      <w:adjustRightInd w:val="0"/>
      <w:spacing w:line="420" w:lineRule="atLeast"/>
      <w:ind w:left="1021" w:firstLine="0" w:firstLineChars="0"/>
      <w:textAlignment w:val="baseline"/>
    </w:pPr>
    <w:rPr>
      <w:rFonts w:ascii="Times New Roman" w:hAnsi="Times New Roman" w:cs="Times New Roman"/>
      <w:kern w:val="0"/>
      <w:sz w:val="21"/>
      <w:szCs w:val="20"/>
    </w:rPr>
  </w:style>
  <w:style w:type="paragraph" w:customStyle="1" w:styleId="89">
    <w:name w:val="List"/>
    <w:basedOn w:val="15"/>
    <w:qFormat/>
    <w:uiPriority w:val="0"/>
    <w:pPr>
      <w:spacing w:after="220" w:line="220" w:lineRule="atLeast"/>
      <w:ind w:left="720" w:hanging="360"/>
    </w:pPr>
    <w:rPr>
      <w:szCs w:val="21"/>
    </w:rPr>
  </w:style>
  <w:style w:type="paragraph" w:customStyle="1" w:styleId="90">
    <w:name w:val="xl34"/>
    <w:basedOn w:val="1"/>
    <w:qFormat/>
    <w:uiPriority w:val="0"/>
    <w:pPr>
      <w:pBdr>
        <w:top w:val="single" w:color="auto" w:sz="4" w:space="0"/>
        <w:left w:val="single" w:color="auto" w:sz="8" w:space="0"/>
        <w:bottom w:val="single" w:color="auto" w:sz="4" w:space="0"/>
        <w:right w:val="single" w:color="auto" w:sz="4" w:space="0"/>
      </w:pBdr>
      <w:spacing w:before="100" w:beforeAutospacing="1" w:after="100" w:afterAutospacing="1" w:line="240" w:lineRule="auto"/>
      <w:ind w:firstLine="0" w:firstLineChars="0"/>
      <w:jc w:val="center"/>
      <w:textAlignment w:val="center"/>
    </w:pPr>
    <w:rPr>
      <w:rFonts w:hint="eastAsia" w:ascii="黑体" w:eastAsia="黑体" w:cs="Times New Roman"/>
      <w:kern w:val="0"/>
      <w:sz w:val="22"/>
    </w:rPr>
  </w:style>
  <w:style w:type="paragraph" w:customStyle="1" w:styleId="91">
    <w:name w:val="表格2"/>
    <w:basedOn w:val="1"/>
    <w:qFormat/>
    <w:uiPriority w:val="0"/>
    <w:pPr>
      <w:widowControl w:val="0"/>
      <w:adjustRightInd w:val="0"/>
      <w:spacing w:line="420" w:lineRule="atLeast"/>
      <w:ind w:left="284" w:firstLine="454" w:firstLineChars="0"/>
      <w:textAlignment w:val="baseline"/>
    </w:pPr>
    <w:rPr>
      <w:rFonts w:ascii="Times New Roman" w:hAnsi="Times New Roman" w:cs="Times New Roman"/>
      <w:kern w:val="0"/>
      <w:sz w:val="21"/>
      <w:szCs w:val="20"/>
    </w:rPr>
  </w:style>
  <w:style w:type="paragraph" w:customStyle="1" w:styleId="92">
    <w:name w:val="表格6"/>
    <w:basedOn w:val="93"/>
    <w:qFormat/>
    <w:uiPriority w:val="0"/>
    <w:pPr>
      <w:ind w:left="737" w:firstLine="0"/>
    </w:pPr>
  </w:style>
  <w:style w:type="paragraph" w:customStyle="1" w:styleId="93">
    <w:name w:val="表格5"/>
    <w:basedOn w:val="91"/>
    <w:qFormat/>
    <w:uiPriority w:val="0"/>
    <w:pPr>
      <w:ind w:left="1021" w:hanging="284"/>
    </w:pPr>
    <w:rPr>
      <w:rFonts w:ascii="宋体"/>
    </w:rPr>
  </w:style>
  <w:style w:type="paragraph" w:customStyle="1" w:styleId="94">
    <w:name w:val="正文文本 31"/>
    <w:basedOn w:val="1"/>
    <w:qFormat/>
    <w:uiPriority w:val="0"/>
    <w:pPr>
      <w:widowControl w:val="0"/>
      <w:spacing w:line="240" w:lineRule="auto"/>
      <w:ind w:firstLine="0" w:firstLineChars="0"/>
    </w:pPr>
    <w:rPr>
      <w:rFonts w:hAnsi="Times New Roman" w:cs="Times New Roman"/>
      <w:sz w:val="24"/>
      <w:szCs w:val="20"/>
    </w:rPr>
  </w:style>
  <w:style w:type="paragraph" w:customStyle="1" w:styleId="95">
    <w:name w:val="xl40"/>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textAlignment w:val="center"/>
    </w:pPr>
    <w:rPr>
      <w:rFonts w:ascii="Times New Roman" w:hAnsi="Times New Roman" w:cs="Times New Roman"/>
      <w:kern w:val="0"/>
      <w:sz w:val="22"/>
    </w:rPr>
  </w:style>
  <w:style w:type="paragraph" w:customStyle="1" w:styleId="96">
    <w:name w:val="标准"/>
    <w:basedOn w:val="1"/>
    <w:qFormat/>
    <w:uiPriority w:val="0"/>
    <w:pPr>
      <w:widowControl w:val="0"/>
      <w:adjustRightInd w:val="0"/>
      <w:ind w:firstLine="0" w:firstLineChars="0"/>
      <w:jc w:val="center"/>
      <w:textAlignment w:val="baseline"/>
    </w:pPr>
    <w:rPr>
      <w:rFonts w:ascii="Times New Roman" w:hAnsi="Times New Roman" w:cs="Times New Roman"/>
      <w:kern w:val="0"/>
      <w:sz w:val="24"/>
      <w:szCs w:val="20"/>
    </w:rPr>
  </w:style>
  <w:style w:type="paragraph" w:customStyle="1" w:styleId="97">
    <w:name w:val="Revision"/>
    <w:qFormat/>
    <w:uiPriority w:val="0"/>
    <w:pPr>
      <w:spacing w:line="240" w:lineRule="auto"/>
      <w:ind w:firstLine="0" w:firstLineChars="0"/>
      <w:jc w:val="left"/>
    </w:pPr>
    <w:rPr>
      <w:rFonts w:ascii="Times New Roman" w:hAnsi="Times New Roman" w:eastAsia="宋体" w:cs="Times New Roman"/>
      <w:kern w:val="2"/>
      <w:sz w:val="21"/>
      <w:szCs w:val="24"/>
      <w:lang w:val="en-US" w:eastAsia="zh-CN" w:bidi="ar-SA"/>
    </w:rPr>
  </w:style>
  <w:style w:type="paragraph" w:customStyle="1" w:styleId="98">
    <w:name w:val="xl54"/>
    <w:basedOn w:val="1"/>
    <w:qFormat/>
    <w:uiPriority w:val="0"/>
    <w:pPr>
      <w:pBdr>
        <w:top w:val="single" w:color="auto" w:sz="4" w:space="0"/>
        <w:left w:val="single" w:color="auto" w:sz="4" w:space="0"/>
        <w:bottom w:val="single" w:color="auto" w:sz="8" w:space="0"/>
        <w:right w:val="single" w:color="auto" w:sz="4" w:space="0"/>
      </w:pBdr>
      <w:spacing w:before="100" w:beforeAutospacing="1" w:after="100" w:afterAutospacing="1" w:line="240" w:lineRule="auto"/>
      <w:ind w:firstLine="0" w:firstLineChars="0"/>
      <w:jc w:val="center"/>
      <w:textAlignment w:val="center"/>
    </w:pPr>
    <w:rPr>
      <w:rFonts w:ascii="Times New Roman" w:hAnsi="Times New Roman" w:cs="Times New Roman"/>
      <w:kern w:val="0"/>
      <w:sz w:val="22"/>
    </w:rPr>
  </w:style>
  <w:style w:type="paragraph" w:customStyle="1" w:styleId="99">
    <w:name w:val="xl70"/>
    <w:basedOn w:val="1"/>
    <w:qFormat/>
    <w:uiPriority w:val="0"/>
    <w:pPr>
      <w:pBdr>
        <w:top w:val="single" w:color="auto" w:sz="4" w:space="0"/>
        <w:left w:val="single" w:color="auto" w:sz="4" w:space="0"/>
        <w:bottom w:val="single" w:color="auto" w:sz="4" w:space="0"/>
        <w:right w:val="single" w:color="auto" w:sz="8" w:space="0"/>
      </w:pBdr>
      <w:spacing w:before="100" w:beforeAutospacing="1" w:after="100" w:afterAutospacing="1" w:line="240" w:lineRule="auto"/>
      <w:ind w:firstLine="0" w:firstLineChars="0"/>
      <w:jc w:val="center"/>
      <w:textAlignment w:val="center"/>
    </w:pPr>
    <w:rPr>
      <w:rFonts w:hint="eastAsia" w:ascii="黑体" w:eastAsia="黑体" w:cs="Times New Roman"/>
      <w:kern w:val="0"/>
      <w:sz w:val="22"/>
    </w:rPr>
  </w:style>
  <w:style w:type="paragraph" w:customStyle="1" w:styleId="100">
    <w:name w:val="xl53"/>
    <w:basedOn w:val="1"/>
    <w:qFormat/>
    <w:uiPriority w:val="0"/>
    <w:pPr>
      <w:pBdr>
        <w:top w:val="single" w:color="auto" w:sz="4" w:space="0"/>
        <w:left w:val="single" w:color="auto" w:sz="4" w:space="0"/>
        <w:bottom w:val="single" w:color="auto" w:sz="8" w:space="0"/>
        <w:right w:val="single" w:color="auto" w:sz="4" w:space="0"/>
      </w:pBdr>
      <w:spacing w:before="100" w:beforeAutospacing="1" w:after="100" w:afterAutospacing="1" w:line="240" w:lineRule="auto"/>
      <w:ind w:firstLine="0" w:firstLineChars="0"/>
      <w:jc w:val="center"/>
      <w:textAlignment w:val="center"/>
    </w:pPr>
    <w:rPr>
      <w:rFonts w:ascii="Times New Roman" w:hAnsi="Times New Roman" w:cs="Times New Roman"/>
      <w:kern w:val="0"/>
      <w:sz w:val="22"/>
    </w:rPr>
  </w:style>
  <w:style w:type="paragraph" w:customStyle="1" w:styleId="101">
    <w:name w:val="1"/>
    <w:basedOn w:val="1"/>
    <w:next w:val="1"/>
    <w:qFormat/>
    <w:uiPriority w:val="0"/>
    <w:pPr>
      <w:widowControl w:val="0"/>
      <w:spacing w:line="240" w:lineRule="auto"/>
      <w:ind w:firstLine="0" w:firstLineChars="0"/>
    </w:pPr>
    <w:rPr>
      <w:rFonts w:ascii="Times New Roman" w:hAnsi="Times New Roman" w:cs="Times New Roman"/>
      <w:sz w:val="21"/>
      <w:szCs w:val="24"/>
    </w:rPr>
  </w:style>
  <w:style w:type="paragraph" w:customStyle="1" w:styleId="102">
    <w:name w:val="xl64"/>
    <w:basedOn w:val="1"/>
    <w:qFormat/>
    <w:uiPriority w:val="0"/>
    <w:pPr>
      <w:pBdr>
        <w:top w:val="single" w:color="auto" w:sz="4" w:space="0"/>
        <w:left w:val="single" w:color="auto" w:sz="4" w:space="0"/>
        <w:bottom w:val="single" w:color="auto" w:sz="8" w:space="0"/>
        <w:right w:val="single" w:color="auto" w:sz="4" w:space="0"/>
      </w:pBdr>
      <w:spacing w:before="100" w:beforeAutospacing="1" w:after="100" w:afterAutospacing="1" w:line="240" w:lineRule="auto"/>
      <w:ind w:firstLine="0" w:firstLineChars="0"/>
      <w:jc w:val="center"/>
      <w:textAlignment w:val="center"/>
    </w:pPr>
    <w:rPr>
      <w:rFonts w:ascii="Times New Roman" w:hAnsi="Times New Roman" w:cs="Times New Roman"/>
      <w:kern w:val="0"/>
      <w:sz w:val="22"/>
    </w:rPr>
  </w:style>
  <w:style w:type="paragraph" w:customStyle="1" w:styleId="103">
    <w:name w:val="xl46"/>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textAlignment w:val="center"/>
    </w:pPr>
    <w:rPr>
      <w:rFonts w:hint="eastAsia" w:ascii="黑体" w:eastAsia="黑体" w:cs="Times New Roman"/>
      <w:kern w:val="0"/>
      <w:sz w:val="22"/>
    </w:rPr>
  </w:style>
  <w:style w:type="paragraph" w:customStyle="1" w:styleId="104">
    <w:name w:val="xl50"/>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textAlignment w:val="center"/>
    </w:pPr>
    <w:rPr>
      <w:rFonts w:ascii="Times New Roman" w:hAnsi="Times New Roman" w:cs="Times New Roman"/>
      <w:kern w:val="0"/>
      <w:sz w:val="22"/>
    </w:rPr>
  </w:style>
  <w:style w:type="paragraph" w:customStyle="1" w:styleId="105">
    <w:name w:val="xl44"/>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textAlignment w:val="center"/>
    </w:pPr>
    <w:rPr>
      <w:rFonts w:ascii="Times New Roman" w:hAnsi="Times New Roman" w:cs="Times New Roman"/>
      <w:kern w:val="0"/>
      <w:sz w:val="22"/>
    </w:rPr>
  </w:style>
  <w:style w:type="paragraph" w:customStyle="1" w:styleId="106">
    <w:name w:val="xl69"/>
    <w:basedOn w:val="1"/>
    <w:qFormat/>
    <w:uiPriority w:val="0"/>
    <w:pPr>
      <w:pBdr>
        <w:top w:val="single" w:color="auto" w:sz="4" w:space="0"/>
        <w:left w:val="single" w:color="auto" w:sz="4" w:space="0"/>
        <w:bottom w:val="single" w:color="auto" w:sz="4" w:space="0"/>
        <w:right w:val="single" w:color="auto" w:sz="8" w:space="0"/>
      </w:pBdr>
      <w:spacing w:before="100" w:beforeAutospacing="1" w:after="100" w:afterAutospacing="1" w:line="240" w:lineRule="auto"/>
      <w:ind w:firstLine="0" w:firstLineChars="0"/>
      <w:jc w:val="center"/>
      <w:textAlignment w:val="center"/>
    </w:pPr>
    <w:rPr>
      <w:rFonts w:hint="eastAsia" w:ascii="黑体" w:eastAsia="黑体" w:cs="Times New Roman"/>
      <w:kern w:val="0"/>
      <w:sz w:val="22"/>
    </w:rPr>
  </w:style>
  <w:style w:type="paragraph" w:customStyle="1" w:styleId="107">
    <w:name w:val="xl33"/>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textAlignment w:val="center"/>
    </w:pPr>
    <w:rPr>
      <w:rFonts w:hint="eastAsia" w:ascii="黑体" w:eastAsia="黑体" w:cs="Times New Roman"/>
      <w:kern w:val="0"/>
      <w:sz w:val="22"/>
    </w:rPr>
  </w:style>
  <w:style w:type="paragraph" w:customStyle="1" w:styleId="108">
    <w:name w:val="xl38"/>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textAlignment w:val="center"/>
    </w:pPr>
    <w:rPr>
      <w:rFonts w:ascii="Times New Roman" w:hAnsi="Times New Roman" w:cs="Times New Roman"/>
      <w:kern w:val="0"/>
      <w:sz w:val="22"/>
    </w:rPr>
  </w:style>
  <w:style w:type="paragraph" w:customStyle="1" w:styleId="109">
    <w:name w:val="xl39"/>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textAlignment w:val="center"/>
    </w:pPr>
    <w:rPr>
      <w:rFonts w:ascii="Times New Roman" w:hAnsi="Times New Roman" w:cs="Times New Roman"/>
      <w:kern w:val="0"/>
      <w:sz w:val="22"/>
    </w:rPr>
  </w:style>
  <w:style w:type="paragraph" w:customStyle="1" w:styleId="110">
    <w:name w:val="xl62"/>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textAlignment w:val="center"/>
    </w:pPr>
    <w:rPr>
      <w:rFonts w:ascii="Times New Roman" w:hAnsi="Times New Roman" w:cs="Times New Roman"/>
      <w:kern w:val="0"/>
      <w:sz w:val="22"/>
    </w:rPr>
  </w:style>
  <w:style w:type="paragraph" w:customStyle="1" w:styleId="111">
    <w:name w:val="annotation subject"/>
    <w:basedOn w:val="14"/>
    <w:next w:val="14"/>
    <w:qFormat/>
    <w:uiPriority w:val="0"/>
    <w:rPr>
      <w:b/>
      <w:bCs/>
    </w:rPr>
  </w:style>
  <w:style w:type="paragraph" w:customStyle="1" w:styleId="112">
    <w:name w:val="Body Text Indent 2"/>
    <w:basedOn w:val="1"/>
    <w:qFormat/>
    <w:uiPriority w:val="0"/>
    <w:pPr>
      <w:widowControl w:val="0"/>
      <w:spacing w:line="500" w:lineRule="exact"/>
      <w:ind w:firstLine="540"/>
    </w:pPr>
    <w:rPr>
      <w:rFonts w:cs="Times New Roman"/>
      <w:sz w:val="27"/>
      <w:szCs w:val="27"/>
    </w:rPr>
  </w:style>
  <w:style w:type="paragraph" w:customStyle="1" w:styleId="113">
    <w:name w:val="Default"/>
    <w:qFormat/>
    <w:uiPriority w:val="0"/>
    <w:pPr>
      <w:widowControl w:val="0"/>
      <w:autoSpaceDE w:val="0"/>
      <w:autoSpaceDN w:val="0"/>
      <w:adjustRightInd w:val="0"/>
      <w:spacing w:line="240" w:lineRule="auto"/>
      <w:ind w:firstLine="0" w:firstLineChars="0"/>
      <w:jc w:val="left"/>
    </w:pPr>
    <w:rPr>
      <w:rFonts w:ascii="宋体" w:hAnsi="Times New Roman" w:eastAsia="宋体" w:cs="宋体"/>
      <w:color w:val="000000"/>
      <w:kern w:val="0"/>
      <w:sz w:val="24"/>
      <w:szCs w:val="24"/>
      <w:lang w:val="en-US" w:eastAsia="zh-CN" w:bidi="ar-SA"/>
    </w:rPr>
  </w:style>
  <w:style w:type="paragraph" w:customStyle="1" w:styleId="114">
    <w:name w:val="font6"/>
    <w:basedOn w:val="1"/>
    <w:qFormat/>
    <w:uiPriority w:val="0"/>
    <w:pPr>
      <w:spacing w:before="100" w:beforeAutospacing="1" w:after="100" w:afterAutospacing="1" w:line="240" w:lineRule="auto"/>
      <w:ind w:firstLine="0" w:firstLineChars="0"/>
      <w:jc w:val="left"/>
    </w:pPr>
    <w:rPr>
      <w:rFonts w:hint="eastAsia" w:ascii="黑体" w:eastAsia="黑体" w:cs="Times New Roman"/>
      <w:kern w:val="0"/>
      <w:sz w:val="22"/>
    </w:rPr>
  </w:style>
  <w:style w:type="paragraph" w:customStyle="1" w:styleId="115">
    <w:name w:val="Char Char Char Char Char Char Char Char Char Char Char Char Char Char Char Char Char Char1 Char Char Char Char"/>
    <w:basedOn w:val="1"/>
    <w:qFormat/>
    <w:uiPriority w:val="0"/>
    <w:pPr>
      <w:widowControl w:val="0"/>
      <w:spacing w:line="240" w:lineRule="auto"/>
      <w:ind w:firstLine="0" w:firstLineChars="0"/>
    </w:pPr>
    <w:rPr>
      <w:rFonts w:ascii="Times New Roman" w:hAnsi="Times New Roman" w:cs="Times New Roman"/>
      <w:sz w:val="21"/>
      <w:szCs w:val="24"/>
    </w:rPr>
  </w:style>
  <w:style w:type="paragraph" w:customStyle="1" w:styleId="116">
    <w:name w:val="xl71"/>
    <w:basedOn w:val="1"/>
    <w:qFormat/>
    <w:uiPriority w:val="0"/>
    <w:pPr>
      <w:pBdr>
        <w:top w:val="single" w:color="auto" w:sz="4" w:space="0"/>
        <w:left w:val="single" w:color="auto" w:sz="4" w:space="0"/>
        <w:bottom w:val="single" w:color="auto" w:sz="4" w:space="0"/>
        <w:right w:val="single" w:color="auto" w:sz="8" w:space="0"/>
      </w:pBdr>
      <w:spacing w:before="100" w:beforeAutospacing="1" w:after="100" w:afterAutospacing="1" w:line="240" w:lineRule="auto"/>
      <w:ind w:firstLine="0" w:firstLineChars="0"/>
      <w:jc w:val="center"/>
      <w:textAlignment w:val="center"/>
    </w:pPr>
    <w:rPr>
      <w:rFonts w:hint="eastAsia" w:ascii="黑体" w:eastAsia="黑体" w:cs="Times New Roman"/>
      <w:kern w:val="0"/>
      <w:sz w:val="22"/>
    </w:rPr>
  </w:style>
  <w:style w:type="paragraph" w:customStyle="1" w:styleId="117">
    <w:name w:val="xl32"/>
    <w:basedOn w:val="1"/>
    <w:qFormat/>
    <w:uiPriority w:val="0"/>
    <w:pPr>
      <w:spacing w:before="100" w:beforeAutospacing="1" w:after="100" w:afterAutospacing="1" w:line="240" w:lineRule="auto"/>
      <w:ind w:firstLine="0" w:firstLineChars="0"/>
      <w:jc w:val="center"/>
      <w:textAlignment w:val="center"/>
    </w:pPr>
    <w:rPr>
      <w:rFonts w:hint="eastAsia" w:ascii="黑体" w:eastAsia="黑体" w:cs="Times New Roman"/>
      <w:kern w:val="0"/>
      <w:sz w:val="32"/>
      <w:szCs w:val="32"/>
    </w:rPr>
  </w:style>
  <w:style w:type="paragraph" w:customStyle="1" w:styleId="118">
    <w:name w:val="Char"/>
    <w:basedOn w:val="1"/>
    <w:qFormat/>
    <w:uiPriority w:val="0"/>
    <w:pPr>
      <w:widowControl w:val="0"/>
      <w:spacing w:line="240" w:lineRule="auto"/>
      <w:ind w:firstLine="0" w:firstLineChars="0"/>
    </w:pPr>
    <w:rPr>
      <w:rFonts w:ascii="Times New Roman" w:hAnsi="Times New Roman" w:cs="Times New Roman"/>
      <w:sz w:val="21"/>
      <w:szCs w:val="24"/>
    </w:rPr>
  </w:style>
  <w:style w:type="paragraph" w:customStyle="1" w:styleId="119">
    <w:name w:val="xl35"/>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textAlignment w:val="center"/>
    </w:pPr>
    <w:rPr>
      <w:rFonts w:hint="eastAsia" w:ascii="黑体" w:eastAsia="黑体" w:cs="Times New Roman"/>
      <w:kern w:val="0"/>
      <w:sz w:val="22"/>
    </w:rPr>
  </w:style>
  <w:style w:type="paragraph" w:customStyle="1" w:styleId="120">
    <w:name w:val="表1"/>
    <w:basedOn w:val="1"/>
    <w:qFormat/>
    <w:uiPriority w:val="0"/>
    <w:pPr>
      <w:widowControl w:val="0"/>
      <w:tabs>
        <w:tab w:val="left" w:pos="1140"/>
      </w:tabs>
      <w:overflowPunct w:val="0"/>
      <w:autoSpaceDE w:val="0"/>
      <w:autoSpaceDN w:val="0"/>
      <w:adjustRightInd w:val="0"/>
      <w:spacing w:before="200" w:line="320" w:lineRule="atLeast"/>
      <w:ind w:left="1140" w:hanging="720" w:firstLineChars="0"/>
      <w:textAlignment w:val="baseline"/>
    </w:pPr>
    <w:rPr>
      <w:rFonts w:ascii="Times New Roman" w:hAnsi="Times New Roman" w:cs="Times New Roman"/>
      <w:kern w:val="0"/>
      <w:sz w:val="24"/>
      <w:szCs w:val="20"/>
    </w:rPr>
  </w:style>
  <w:style w:type="paragraph" w:customStyle="1" w:styleId="121">
    <w:name w:val="xl68"/>
    <w:basedOn w:val="1"/>
    <w:qFormat/>
    <w:uiPriority w:val="0"/>
    <w:pPr>
      <w:pBdr>
        <w:top w:val="single" w:color="auto" w:sz="8" w:space="0"/>
        <w:left w:val="single" w:color="auto" w:sz="4" w:space="0"/>
        <w:bottom w:val="single" w:color="auto" w:sz="4" w:space="0"/>
        <w:right w:val="single" w:color="auto" w:sz="8" w:space="0"/>
      </w:pBdr>
      <w:spacing w:before="100" w:beforeAutospacing="1" w:after="100" w:afterAutospacing="1" w:line="240" w:lineRule="auto"/>
      <w:ind w:firstLine="0" w:firstLineChars="0"/>
      <w:jc w:val="center"/>
      <w:textAlignment w:val="center"/>
    </w:pPr>
    <w:rPr>
      <w:rFonts w:hint="eastAsia" w:ascii="黑体" w:eastAsia="黑体" w:cs="Times New Roman"/>
      <w:kern w:val="0"/>
      <w:sz w:val="22"/>
    </w:rPr>
  </w:style>
  <w:style w:type="paragraph" w:customStyle="1" w:styleId="122">
    <w:name w:val="List 2"/>
    <w:basedOn w:val="89"/>
    <w:qFormat/>
    <w:uiPriority w:val="0"/>
    <w:pPr>
      <w:ind w:left="1080"/>
    </w:pPr>
  </w:style>
  <w:style w:type="paragraph" w:customStyle="1" w:styleId="123">
    <w:name w:val="Date"/>
    <w:basedOn w:val="1"/>
    <w:next w:val="1"/>
    <w:qFormat/>
    <w:uiPriority w:val="0"/>
    <w:pPr>
      <w:widowControl w:val="0"/>
      <w:spacing w:line="240" w:lineRule="auto"/>
      <w:ind w:firstLine="0" w:firstLineChars="0"/>
    </w:pPr>
    <w:rPr>
      <w:rFonts w:ascii="Times New Roman" w:hAnsi="Times New Roman" w:cs="Times New Roman"/>
      <w:sz w:val="24"/>
      <w:szCs w:val="20"/>
    </w:rPr>
  </w:style>
  <w:style w:type="paragraph" w:customStyle="1" w:styleId="124">
    <w:name w:val="xl41"/>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textAlignment w:val="center"/>
    </w:pPr>
    <w:rPr>
      <w:rFonts w:cs="Times New Roman"/>
      <w:kern w:val="0"/>
      <w:sz w:val="22"/>
    </w:rPr>
  </w:style>
  <w:style w:type="paragraph" w:customStyle="1" w:styleId="125">
    <w:name w:val="xl43"/>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textAlignment w:val="center"/>
    </w:pPr>
    <w:rPr>
      <w:rFonts w:ascii="Times New Roman" w:hAnsi="Times New Roman" w:cs="Times New Roman"/>
      <w:kern w:val="0"/>
      <w:sz w:val="22"/>
    </w:rPr>
  </w:style>
  <w:style w:type="paragraph" w:customStyle="1" w:styleId="126">
    <w:name w:val="xl52"/>
    <w:basedOn w:val="1"/>
    <w:qFormat/>
    <w:uiPriority w:val="0"/>
    <w:pPr>
      <w:pBdr>
        <w:top w:val="single" w:color="auto" w:sz="4" w:space="0"/>
        <w:left w:val="single" w:color="auto" w:sz="4" w:space="0"/>
        <w:bottom w:val="single" w:color="auto" w:sz="8" w:space="0"/>
        <w:right w:val="single" w:color="auto" w:sz="4" w:space="0"/>
      </w:pBdr>
      <w:spacing w:before="100" w:beforeAutospacing="1" w:after="100" w:afterAutospacing="1" w:line="240" w:lineRule="auto"/>
      <w:ind w:firstLine="0" w:firstLineChars="0"/>
      <w:jc w:val="center"/>
      <w:textAlignment w:val="center"/>
    </w:pPr>
    <w:rPr>
      <w:rFonts w:hint="eastAsia" w:ascii="黑体" w:eastAsia="黑体" w:cs="Times New Roman"/>
      <w:kern w:val="0"/>
      <w:sz w:val="22"/>
    </w:rPr>
  </w:style>
  <w:style w:type="paragraph" w:customStyle="1" w:styleId="127">
    <w:name w:val="表头"/>
    <w:basedOn w:val="84"/>
    <w:qFormat/>
    <w:uiPriority w:val="0"/>
    <w:rPr>
      <w:rFonts w:ascii="黑体" w:eastAsia="黑体"/>
      <w:b/>
    </w:rPr>
  </w:style>
  <w:style w:type="paragraph" w:customStyle="1" w:styleId="128">
    <w:name w:val="Body Text 2"/>
    <w:basedOn w:val="1"/>
    <w:qFormat/>
    <w:uiPriority w:val="0"/>
    <w:pPr>
      <w:widowControl w:val="0"/>
      <w:spacing w:after="120" w:line="480" w:lineRule="auto"/>
      <w:ind w:firstLine="0" w:firstLineChars="0"/>
    </w:pPr>
    <w:rPr>
      <w:rFonts w:ascii="Times New Roman" w:hAnsi="Times New Roman" w:cs="Times New Roman"/>
      <w:sz w:val="21"/>
      <w:szCs w:val="24"/>
    </w:rPr>
  </w:style>
  <w:style w:type="paragraph" w:customStyle="1" w:styleId="129">
    <w:name w:val="xl66"/>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textAlignment w:val="center"/>
    </w:pPr>
    <w:rPr>
      <w:rFonts w:ascii="Times New Roman" w:hAnsi="Times New Roman" w:cs="Times New Roman"/>
      <w:kern w:val="0"/>
      <w:sz w:val="22"/>
    </w:rPr>
  </w:style>
  <w:style w:type="paragraph" w:customStyle="1" w:styleId="130">
    <w:name w:val="样式 标题 2 + Times New Roman 段前: 12 磅"/>
    <w:basedOn w:val="3"/>
    <w:qFormat/>
    <w:uiPriority w:val="0"/>
    <w:pPr>
      <w:snapToGrid w:val="0"/>
      <w:spacing w:before="120" w:after="120" w:line="240" w:lineRule="auto"/>
      <w:jc w:val="both"/>
    </w:pPr>
    <w:rPr>
      <w:rFonts w:ascii="黑体" w:hAnsi="Times New Roman" w:cs="宋体"/>
      <w:b/>
      <w:i w:val="0"/>
      <w:iCs w:val="0"/>
      <w:sz w:val="28"/>
      <w:szCs w:val="28"/>
    </w:rPr>
  </w:style>
  <w:style w:type="paragraph" w:customStyle="1" w:styleId="131">
    <w:name w:val="表格文字"/>
    <w:basedOn w:val="1"/>
    <w:qFormat/>
    <w:uiPriority w:val="0"/>
    <w:pPr>
      <w:widowControl w:val="0"/>
      <w:adjustRightInd w:val="0"/>
      <w:spacing w:line="420" w:lineRule="atLeast"/>
      <w:ind w:firstLine="0" w:firstLineChars="0"/>
      <w:jc w:val="left"/>
      <w:textAlignment w:val="baseline"/>
    </w:pPr>
    <w:rPr>
      <w:rFonts w:ascii="Times New Roman" w:hAnsi="Times New Roman" w:cs="Times New Roman"/>
      <w:kern w:val="0"/>
      <w:sz w:val="21"/>
      <w:szCs w:val="20"/>
    </w:rPr>
  </w:style>
  <w:style w:type="paragraph" w:customStyle="1" w:styleId="132">
    <w:name w:val="xl36"/>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textAlignment w:val="center"/>
    </w:pPr>
    <w:rPr>
      <w:rFonts w:ascii="Times New Roman" w:hAnsi="Times New Roman" w:cs="Times New Roman"/>
      <w:kern w:val="0"/>
      <w:sz w:val="22"/>
    </w:rPr>
  </w:style>
  <w:style w:type="paragraph" w:customStyle="1" w:styleId="133">
    <w:name w:val="xl60"/>
    <w:basedOn w:val="1"/>
    <w:qFormat/>
    <w:uiPriority w:val="0"/>
    <w:pPr>
      <w:pBdr>
        <w:top w:val="single" w:color="auto" w:sz="4" w:space="0"/>
        <w:left w:val="single" w:color="auto" w:sz="4" w:space="0"/>
        <w:bottom w:val="single" w:color="auto" w:sz="4" w:space="0"/>
        <w:right w:val="single" w:color="auto" w:sz="8" w:space="0"/>
      </w:pBdr>
      <w:spacing w:before="100" w:beforeAutospacing="1" w:after="100" w:afterAutospacing="1" w:line="240" w:lineRule="auto"/>
      <w:ind w:firstLine="0" w:firstLineChars="0"/>
      <w:jc w:val="center"/>
      <w:textAlignment w:val="center"/>
    </w:pPr>
    <w:rPr>
      <w:rFonts w:hint="eastAsia" w:ascii="黑体" w:eastAsia="黑体" w:cs="Times New Roman"/>
      <w:kern w:val="0"/>
      <w:sz w:val="22"/>
    </w:rPr>
  </w:style>
  <w:style w:type="paragraph" w:customStyle="1" w:styleId="134">
    <w:name w:val="样式 标题 3 + 首行缩进:  2 字符1"/>
    <w:basedOn w:val="5"/>
    <w:qFormat/>
    <w:uiPriority w:val="0"/>
    <w:pPr>
      <w:widowControl w:val="0"/>
      <w:spacing w:after="0" w:line="415" w:lineRule="auto"/>
      <w:ind w:left="0" w:firstLine="200" w:firstLineChars="200"/>
      <w:jc w:val="both"/>
    </w:pPr>
    <w:rPr>
      <w:rFonts w:cs="宋体"/>
      <w:bCs/>
      <w:kern w:val="2"/>
      <w:sz w:val="24"/>
    </w:rPr>
  </w:style>
  <w:style w:type="paragraph" w:customStyle="1" w:styleId="135">
    <w:name w:val="xl58"/>
    <w:basedOn w:val="1"/>
    <w:qFormat/>
    <w:uiPriority w:val="0"/>
    <w:pPr>
      <w:pBdr>
        <w:top w:val="single" w:color="auto" w:sz="8"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textAlignment w:val="center"/>
    </w:pPr>
    <w:rPr>
      <w:rFonts w:hint="eastAsia" w:ascii="黑体" w:eastAsia="黑体" w:cs="Times New Roman"/>
      <w:kern w:val="0"/>
      <w:sz w:val="22"/>
    </w:rPr>
  </w:style>
  <w:style w:type="paragraph" w:customStyle="1" w:styleId="136">
    <w:name w:val="af15hichaf0dbchf15cgrid"/>
    <w:qFormat/>
    <w:uiPriority w:val="0"/>
    <w:pPr>
      <w:widowControl w:val="0"/>
      <w:tabs>
        <w:tab w:val="center" w:pos="4320"/>
        <w:tab w:val="right" w:pos="8640"/>
      </w:tabs>
      <w:adjustRightInd w:val="0"/>
      <w:spacing w:line="315" w:lineRule="atLeast"/>
      <w:ind w:firstLine="0" w:firstLineChars="0"/>
      <w:jc w:val="both"/>
      <w:textAlignment w:val="baseline"/>
    </w:pPr>
    <w:rPr>
      <w:rFonts w:ascii="宋体" w:hAnsi="Times New Roman" w:eastAsia="宋体" w:cs="Times New Roman"/>
      <w:kern w:val="0"/>
      <w:sz w:val="21"/>
      <w:szCs w:val="20"/>
      <w:lang w:val="en-US" w:eastAsia="zh-CN" w:bidi="ar-SA"/>
    </w:rPr>
  </w:style>
  <w:style w:type="paragraph" w:customStyle="1" w:styleId="137">
    <w:name w:val="Char1 Char Char Char"/>
    <w:basedOn w:val="1"/>
    <w:qFormat/>
    <w:uiPriority w:val="0"/>
    <w:pPr>
      <w:widowControl w:val="0"/>
      <w:spacing w:line="240" w:lineRule="auto"/>
      <w:ind w:firstLine="0" w:firstLineChars="0"/>
    </w:pPr>
    <w:rPr>
      <w:rFonts w:ascii="Tahoma" w:hAnsi="Tahoma" w:eastAsia="仿宋_GB2312" w:cs="Times New Roman"/>
      <w:b/>
      <w:sz w:val="24"/>
      <w:szCs w:val="20"/>
    </w:rPr>
  </w:style>
  <w:style w:type="paragraph" w:customStyle="1" w:styleId="138">
    <w:name w:val="Char1 Char Char Char Char Char Char Char Char Char"/>
    <w:basedOn w:val="1"/>
    <w:qFormat/>
    <w:uiPriority w:val="0"/>
    <w:pPr>
      <w:widowControl w:val="0"/>
      <w:spacing w:line="240" w:lineRule="auto"/>
      <w:ind w:firstLine="0" w:firstLineChars="0"/>
    </w:pPr>
    <w:rPr>
      <w:rFonts w:ascii="Times New Roman" w:hAnsi="Times New Roman" w:cs="Times New Roman"/>
      <w:sz w:val="21"/>
      <w:szCs w:val="24"/>
    </w:rPr>
  </w:style>
  <w:style w:type="paragraph" w:customStyle="1" w:styleId="139">
    <w:name w:val="Char2"/>
    <w:basedOn w:val="1"/>
    <w:qFormat/>
    <w:uiPriority w:val="0"/>
    <w:pPr>
      <w:widowControl w:val="0"/>
      <w:spacing w:line="240" w:lineRule="auto"/>
      <w:ind w:firstLine="0" w:firstLineChars="0"/>
    </w:pPr>
    <w:rPr>
      <w:rFonts w:ascii="Times New Roman" w:hAnsi="Times New Roman" w:cs="Times New Roman"/>
      <w:sz w:val="21"/>
      <w:szCs w:val="24"/>
    </w:rPr>
  </w:style>
  <w:style w:type="paragraph" w:customStyle="1" w:styleId="140">
    <w:name w:val="xl49"/>
    <w:basedOn w:val="1"/>
    <w:qFormat/>
    <w:uiPriority w:val="0"/>
    <w:pPr>
      <w:pBdr>
        <w:top w:val="single" w:color="auto" w:sz="4" w:space="0"/>
        <w:left w:val="single" w:color="auto" w:sz="4" w:space="0"/>
        <w:bottom w:val="single" w:color="auto" w:sz="4" w:space="0"/>
        <w:right w:val="single" w:color="auto" w:sz="8" w:space="0"/>
      </w:pBdr>
      <w:spacing w:before="100" w:beforeAutospacing="1" w:after="100" w:afterAutospacing="1" w:line="240" w:lineRule="auto"/>
      <w:ind w:firstLine="0" w:firstLineChars="0"/>
      <w:jc w:val="center"/>
      <w:textAlignment w:val="center"/>
    </w:pPr>
    <w:rPr>
      <w:rFonts w:ascii="Times New Roman" w:hAnsi="Times New Roman" w:cs="Times New Roman"/>
      <w:kern w:val="0"/>
      <w:sz w:val="22"/>
    </w:rPr>
  </w:style>
  <w:style w:type="paragraph" w:customStyle="1" w:styleId="141">
    <w:name w:val="表名A"/>
    <w:basedOn w:val="1"/>
    <w:qFormat/>
    <w:uiPriority w:val="0"/>
    <w:pPr>
      <w:tabs>
        <w:tab w:val="left" w:pos="0"/>
      </w:tabs>
      <w:adjustRightInd w:val="0"/>
      <w:snapToGrid w:val="0"/>
      <w:spacing w:before="249" w:beforeLines="80" w:after="62" w:afterLines="20" w:line="240" w:lineRule="auto"/>
      <w:ind w:firstLine="0" w:firstLineChars="0"/>
      <w:jc w:val="center"/>
    </w:pPr>
    <w:rPr>
      <w:rFonts w:ascii="Times New Roman" w:hAnsi="Times New Roman" w:cs="Times New Roman"/>
      <w:b/>
      <w:snapToGrid w:val="0"/>
      <w:kern w:val="0"/>
      <w:sz w:val="21"/>
      <w:szCs w:val="20"/>
    </w:rPr>
  </w:style>
  <w:style w:type="paragraph" w:customStyle="1" w:styleId="142">
    <w:name w:val="xl65"/>
    <w:basedOn w:val="1"/>
    <w:qFormat/>
    <w:uiPriority w:val="0"/>
    <w:pPr>
      <w:pBdr>
        <w:top w:val="single" w:color="auto" w:sz="4" w:space="0"/>
        <w:left w:val="single" w:color="auto" w:sz="8" w:space="0"/>
        <w:bottom w:val="single" w:color="auto" w:sz="4" w:space="0"/>
        <w:right w:val="single" w:color="auto" w:sz="4" w:space="0"/>
      </w:pBdr>
      <w:spacing w:before="100" w:beforeAutospacing="1" w:after="100" w:afterAutospacing="1" w:line="240" w:lineRule="auto"/>
      <w:ind w:firstLine="0" w:firstLineChars="0"/>
      <w:jc w:val="center"/>
      <w:textAlignment w:val="center"/>
    </w:pPr>
    <w:rPr>
      <w:rFonts w:ascii="Times New Roman" w:hAnsi="Times New Roman" w:cs="Times New Roman"/>
      <w:kern w:val="0"/>
      <w:sz w:val="22"/>
    </w:rPr>
  </w:style>
  <w:style w:type="paragraph" w:customStyle="1" w:styleId="143">
    <w:name w:val="xl67"/>
    <w:basedOn w:val="1"/>
    <w:qFormat/>
    <w:uiPriority w:val="0"/>
    <w:pPr>
      <w:pBdr>
        <w:top w:val="single" w:color="auto" w:sz="4" w:space="0"/>
        <w:left w:val="single" w:color="auto" w:sz="4" w:space="0"/>
        <w:bottom w:val="single" w:color="auto" w:sz="4" w:space="0"/>
        <w:right w:val="single" w:color="auto" w:sz="8" w:space="0"/>
      </w:pBdr>
      <w:spacing w:before="100" w:beforeAutospacing="1" w:after="100" w:afterAutospacing="1" w:line="240" w:lineRule="auto"/>
      <w:ind w:firstLine="0" w:firstLineChars="0"/>
      <w:jc w:val="center"/>
      <w:textAlignment w:val="center"/>
    </w:pPr>
    <w:rPr>
      <w:rFonts w:ascii="Times New Roman" w:hAnsi="Times New Roman" w:cs="Times New Roman"/>
      <w:kern w:val="0"/>
      <w:sz w:val="22"/>
    </w:rPr>
  </w:style>
  <w:style w:type="paragraph" w:customStyle="1" w:styleId="144">
    <w:name w:val="标题C"/>
    <w:qFormat/>
    <w:uiPriority w:val="0"/>
    <w:pPr>
      <w:tabs>
        <w:tab w:val="left" w:pos="0"/>
      </w:tabs>
      <w:adjustRightInd w:val="0"/>
      <w:spacing w:line="600" w:lineRule="auto"/>
      <w:ind w:firstLine="0" w:firstLineChars="0"/>
      <w:jc w:val="left"/>
      <w:outlineLvl w:val="2"/>
    </w:pPr>
    <w:rPr>
      <w:rFonts w:ascii="Times New Roman" w:hAnsi="Times New Roman" w:eastAsia="宋体" w:cs="Plotter"/>
      <w:b/>
      <w:snapToGrid w:val="0"/>
      <w:kern w:val="0"/>
      <w:sz w:val="28"/>
      <w:szCs w:val="20"/>
      <w:lang w:val="en-US" w:eastAsia="zh-CN" w:bidi="ar-SA"/>
    </w:rPr>
  </w:style>
  <w:style w:type="paragraph" w:customStyle="1" w:styleId="145">
    <w:name w:val="6'"/>
    <w:basedOn w:val="1"/>
    <w:qFormat/>
    <w:uiPriority w:val="0"/>
    <w:pPr>
      <w:widowControl w:val="0"/>
      <w:autoSpaceDE w:val="0"/>
      <w:autoSpaceDN w:val="0"/>
      <w:adjustRightInd w:val="0"/>
      <w:snapToGrid w:val="0"/>
      <w:spacing w:line="320" w:lineRule="exact"/>
      <w:ind w:firstLine="0" w:firstLineChars="0"/>
      <w:jc w:val="center"/>
      <w:textAlignment w:val="baseline"/>
    </w:pPr>
    <w:rPr>
      <w:rFonts w:ascii="Times New Roman" w:hAnsi="Times New Roman" w:cs="Times New Roman"/>
      <w:spacing w:val="20"/>
      <w:kern w:val="28"/>
      <w:sz w:val="21"/>
      <w:szCs w:val="20"/>
    </w:rPr>
  </w:style>
  <w:style w:type="paragraph" w:customStyle="1" w:styleId="146">
    <w:name w:val="List Paragraph"/>
    <w:basedOn w:val="1"/>
    <w:qFormat/>
    <w:uiPriority w:val="0"/>
    <w:pPr>
      <w:widowControl w:val="0"/>
      <w:spacing w:line="240" w:lineRule="auto"/>
      <w:ind w:firstLine="420"/>
    </w:pPr>
    <w:rPr>
      <w:rFonts w:ascii="Calibri" w:hAnsi="Calibri" w:cs="Times New Roman"/>
      <w:sz w:val="21"/>
    </w:rPr>
  </w:style>
  <w:style w:type="paragraph" w:customStyle="1" w:styleId="147">
    <w:name w:val="Body Text Indent"/>
    <w:basedOn w:val="1"/>
    <w:qFormat/>
    <w:uiPriority w:val="0"/>
    <w:pPr>
      <w:widowControl w:val="0"/>
      <w:spacing w:after="120" w:line="240" w:lineRule="auto"/>
      <w:ind w:left="420" w:leftChars="200" w:firstLine="0" w:firstLineChars="0"/>
    </w:pPr>
    <w:rPr>
      <w:rFonts w:ascii="Times New Roman" w:hAnsi="Times New Roman" w:cs="Times New Roman"/>
      <w:sz w:val="21"/>
      <w:szCs w:val="24"/>
    </w:rPr>
  </w:style>
  <w:style w:type="paragraph" w:customStyle="1" w:styleId="148">
    <w:name w:val="xl51"/>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textAlignment w:val="center"/>
    </w:pPr>
    <w:rPr>
      <w:rFonts w:hint="eastAsia" w:ascii="黑体" w:eastAsia="黑体" w:cs="Times New Roman"/>
      <w:kern w:val="0"/>
      <w:sz w:val="22"/>
    </w:rPr>
  </w:style>
  <w:style w:type="paragraph" w:customStyle="1" w:styleId="149">
    <w:name w:val="表中"/>
    <w:basedOn w:val="1"/>
    <w:qFormat/>
    <w:uiPriority w:val="0"/>
    <w:pPr>
      <w:widowControl w:val="0"/>
      <w:adjustRightInd w:val="0"/>
      <w:spacing w:line="360" w:lineRule="atLeast"/>
      <w:ind w:firstLine="0" w:firstLineChars="0"/>
      <w:jc w:val="center"/>
      <w:textAlignment w:val="baseline"/>
    </w:pPr>
    <w:rPr>
      <w:rFonts w:ascii="Times New Roman" w:hAnsi="Times New Roman" w:cs="Times New Roman"/>
      <w:kern w:val="0"/>
      <w:sz w:val="21"/>
      <w:szCs w:val="20"/>
    </w:rPr>
  </w:style>
  <w:style w:type="paragraph" w:customStyle="1" w:styleId="150">
    <w:name w:val="font10"/>
    <w:basedOn w:val="1"/>
    <w:qFormat/>
    <w:uiPriority w:val="0"/>
    <w:pPr>
      <w:spacing w:before="100" w:beforeAutospacing="1" w:after="100" w:afterAutospacing="1" w:line="240" w:lineRule="auto"/>
      <w:ind w:firstLine="0" w:firstLineChars="0"/>
      <w:jc w:val="left"/>
    </w:pPr>
    <w:rPr>
      <w:rFonts w:hint="eastAsia" w:cs="Times New Roman"/>
      <w:kern w:val="0"/>
      <w:sz w:val="21"/>
      <w:szCs w:val="21"/>
    </w:rPr>
  </w:style>
  <w:style w:type="paragraph" w:customStyle="1" w:styleId="151">
    <w:name w:val="2"/>
    <w:basedOn w:val="1"/>
    <w:qFormat/>
    <w:uiPriority w:val="0"/>
    <w:pPr>
      <w:widowControl w:val="0"/>
      <w:adjustRightInd w:val="0"/>
      <w:spacing w:line="420" w:lineRule="atLeast"/>
      <w:ind w:left="1134" w:hanging="227" w:firstLineChars="0"/>
      <w:textAlignment w:val="baseline"/>
    </w:pPr>
    <w:rPr>
      <w:rFonts w:ascii="Times New Roman" w:hAnsi="Times New Roman" w:cs="Times New Roman"/>
      <w:kern w:val="0"/>
      <w:sz w:val="21"/>
      <w:szCs w:val="20"/>
    </w:rPr>
  </w:style>
  <w:style w:type="paragraph" w:customStyle="1" w:styleId="152">
    <w:name w:val="font9"/>
    <w:basedOn w:val="1"/>
    <w:qFormat/>
    <w:uiPriority w:val="0"/>
    <w:pPr>
      <w:spacing w:before="100" w:beforeAutospacing="1" w:after="100" w:afterAutospacing="1" w:line="240" w:lineRule="auto"/>
      <w:ind w:firstLine="0" w:firstLineChars="0"/>
      <w:jc w:val="left"/>
    </w:pPr>
    <w:rPr>
      <w:rFonts w:ascii="Times New Roman" w:hAnsi="Times New Roman" w:cs="Times New Roman"/>
      <w:kern w:val="0"/>
      <w:sz w:val="21"/>
      <w:szCs w:val="21"/>
    </w:rPr>
  </w:style>
  <w:style w:type="paragraph" w:customStyle="1" w:styleId="153">
    <w:name w:val="xl55"/>
    <w:basedOn w:val="1"/>
    <w:qFormat/>
    <w:uiPriority w:val="0"/>
    <w:pPr>
      <w:pBdr>
        <w:top w:val="single" w:color="auto" w:sz="4" w:space="0"/>
        <w:left w:val="single" w:color="auto" w:sz="4" w:space="0"/>
        <w:bottom w:val="single" w:color="auto" w:sz="8" w:space="0"/>
        <w:right w:val="single" w:color="auto" w:sz="4" w:space="0"/>
      </w:pBdr>
      <w:spacing w:before="100" w:beforeAutospacing="1" w:after="100" w:afterAutospacing="1" w:line="240" w:lineRule="auto"/>
      <w:ind w:firstLine="0" w:firstLineChars="0"/>
      <w:jc w:val="center"/>
      <w:textAlignment w:val="center"/>
    </w:pPr>
    <w:rPr>
      <w:rFonts w:hint="eastAsia" w:ascii="黑体" w:eastAsia="黑体" w:cs="Times New Roman"/>
      <w:kern w:val="0"/>
      <w:sz w:val="22"/>
    </w:rPr>
  </w:style>
  <w:style w:type="paragraph" w:customStyle="1" w:styleId="154">
    <w:name w:val="font7"/>
    <w:basedOn w:val="1"/>
    <w:qFormat/>
    <w:uiPriority w:val="0"/>
    <w:pPr>
      <w:spacing w:before="100" w:beforeAutospacing="1" w:after="100" w:afterAutospacing="1" w:line="240" w:lineRule="auto"/>
      <w:ind w:firstLine="0" w:firstLineChars="0"/>
      <w:jc w:val="left"/>
    </w:pPr>
    <w:rPr>
      <w:rFonts w:ascii="Times New Roman" w:hAnsi="Times New Roman" w:cs="Times New Roman"/>
      <w:kern w:val="0"/>
      <w:sz w:val="22"/>
    </w:rPr>
  </w:style>
  <w:style w:type="paragraph" w:customStyle="1" w:styleId="155">
    <w:name w:val="Char Char Char"/>
    <w:basedOn w:val="1"/>
    <w:qFormat/>
    <w:uiPriority w:val="0"/>
    <w:pPr>
      <w:spacing w:after="160" w:line="240" w:lineRule="exact"/>
      <w:ind w:firstLine="0" w:firstLineChars="0"/>
      <w:jc w:val="left"/>
    </w:pPr>
    <w:rPr>
      <w:rFonts w:ascii="Times New Roman" w:hAnsi="Times New Roman" w:eastAsia="Times New Roman" w:cs="Times New Roman"/>
      <w:kern w:val="0"/>
      <w:sz w:val="20"/>
      <w:szCs w:val="20"/>
    </w:rPr>
  </w:style>
  <w:style w:type="paragraph" w:customStyle="1" w:styleId="156">
    <w:name w:val="xl57"/>
    <w:basedOn w:val="1"/>
    <w:qFormat/>
    <w:uiPriority w:val="0"/>
    <w:pPr>
      <w:pBdr>
        <w:top w:val="single" w:color="auto" w:sz="8" w:space="0"/>
        <w:left w:val="single" w:color="auto" w:sz="8" w:space="0"/>
        <w:bottom w:val="single" w:color="auto" w:sz="4" w:space="0"/>
        <w:right w:val="single" w:color="auto" w:sz="4" w:space="0"/>
      </w:pBdr>
      <w:spacing w:before="100" w:beforeAutospacing="1" w:after="100" w:afterAutospacing="1" w:line="240" w:lineRule="auto"/>
      <w:ind w:firstLine="0" w:firstLineChars="0"/>
      <w:jc w:val="center"/>
      <w:textAlignment w:val="center"/>
    </w:pPr>
    <w:rPr>
      <w:rFonts w:hint="eastAsia" w:ascii="黑体" w:eastAsia="黑体" w:cs="Times New Roman"/>
      <w:kern w:val="0"/>
      <w:sz w:val="22"/>
    </w:rPr>
  </w:style>
  <w:style w:type="paragraph" w:customStyle="1" w:styleId="157">
    <w:name w:val="xl72"/>
    <w:basedOn w:val="1"/>
    <w:qFormat/>
    <w:uiPriority w:val="0"/>
    <w:pPr>
      <w:pBdr>
        <w:top w:val="single" w:color="auto" w:sz="4" w:space="0"/>
        <w:left w:val="single" w:color="auto" w:sz="8" w:space="0"/>
        <w:bottom w:val="single" w:color="auto" w:sz="8" w:space="0"/>
        <w:right w:val="single" w:color="auto" w:sz="4" w:space="0"/>
      </w:pBdr>
      <w:spacing w:before="100" w:beforeAutospacing="1" w:after="100" w:afterAutospacing="1" w:line="240" w:lineRule="auto"/>
      <w:ind w:firstLine="0" w:firstLineChars="0"/>
      <w:jc w:val="center"/>
      <w:textAlignment w:val="center"/>
    </w:pPr>
    <w:rPr>
      <w:rFonts w:ascii="Times New Roman" w:hAnsi="Times New Roman" w:cs="Times New Roman"/>
      <w:kern w:val="0"/>
      <w:sz w:val="22"/>
    </w:rPr>
  </w:style>
  <w:style w:type="paragraph" w:customStyle="1" w:styleId="158">
    <w:name w:val="Body Text 3"/>
    <w:basedOn w:val="1"/>
    <w:qFormat/>
    <w:uiPriority w:val="0"/>
    <w:pPr>
      <w:widowControl w:val="0"/>
      <w:spacing w:line="240" w:lineRule="auto"/>
      <w:ind w:firstLine="0" w:firstLineChars="0"/>
    </w:pPr>
    <w:rPr>
      <w:rFonts w:hAnsi="Times New Roman" w:cs="Times New Roman"/>
      <w:sz w:val="24"/>
      <w:szCs w:val="20"/>
    </w:rPr>
  </w:style>
  <w:style w:type="paragraph" w:customStyle="1" w:styleId="159">
    <w:name w:val="Block Text"/>
    <w:basedOn w:val="1"/>
    <w:qFormat/>
    <w:uiPriority w:val="0"/>
    <w:pPr>
      <w:widowControl w:val="0"/>
      <w:adjustRightInd w:val="0"/>
      <w:snapToGrid w:val="0"/>
      <w:spacing w:line="380" w:lineRule="atLeast"/>
      <w:ind w:left="48" w:leftChars="20" w:right="98" w:firstLine="1" w:firstLineChars="0"/>
    </w:pPr>
    <w:rPr>
      <w:rFonts w:ascii="Times New Roman" w:hAnsi="Times New Roman" w:cs="Times New Roman"/>
      <w:sz w:val="24"/>
      <w:szCs w:val="20"/>
    </w:rPr>
  </w:style>
  <w:style w:type="paragraph" w:customStyle="1" w:styleId="160">
    <w:name w:val="xl59"/>
    <w:basedOn w:val="1"/>
    <w:qFormat/>
    <w:uiPriority w:val="0"/>
    <w:pPr>
      <w:pBdr>
        <w:top w:val="single" w:color="auto" w:sz="4" w:space="0"/>
        <w:left w:val="single" w:color="auto" w:sz="4" w:space="0"/>
        <w:bottom w:val="single" w:color="auto" w:sz="4" w:space="0"/>
        <w:right w:val="single" w:color="auto" w:sz="8" w:space="0"/>
      </w:pBdr>
      <w:spacing w:before="100" w:beforeAutospacing="1" w:after="100" w:afterAutospacing="1" w:line="240" w:lineRule="auto"/>
      <w:ind w:firstLine="0" w:firstLineChars="0"/>
      <w:jc w:val="center"/>
      <w:textAlignment w:val="center"/>
    </w:pPr>
    <w:rPr>
      <w:rFonts w:ascii="Times New Roman" w:hAnsi="Times New Roman" w:cs="Times New Roman"/>
      <w:kern w:val="0"/>
      <w:sz w:val="22"/>
    </w:rPr>
  </w:style>
  <w:style w:type="paragraph" w:customStyle="1" w:styleId="161">
    <w:name w:val="表格1"/>
    <w:basedOn w:val="1"/>
    <w:qFormat/>
    <w:uiPriority w:val="0"/>
    <w:pPr>
      <w:widowControl w:val="0"/>
      <w:adjustRightInd w:val="0"/>
      <w:spacing w:line="420" w:lineRule="atLeast"/>
      <w:ind w:left="284" w:firstLine="0" w:firstLineChars="0"/>
      <w:textAlignment w:val="baseline"/>
    </w:pPr>
    <w:rPr>
      <w:rFonts w:ascii="Times New Roman" w:hAnsi="Times New Roman" w:cs="Times New Roman"/>
      <w:kern w:val="0"/>
      <w:sz w:val="21"/>
      <w:szCs w:val="20"/>
    </w:rPr>
  </w:style>
  <w:style w:type="paragraph" w:customStyle="1" w:styleId="162">
    <w:name w:val="font8"/>
    <w:basedOn w:val="1"/>
    <w:qFormat/>
    <w:uiPriority w:val="0"/>
    <w:pPr>
      <w:spacing w:before="100" w:beforeAutospacing="1" w:after="100" w:afterAutospacing="1" w:line="240" w:lineRule="auto"/>
      <w:ind w:firstLine="0" w:firstLineChars="0"/>
      <w:jc w:val="left"/>
    </w:pPr>
    <w:rPr>
      <w:rFonts w:hint="eastAsia" w:cs="Times New Roman"/>
      <w:kern w:val="0"/>
      <w:sz w:val="22"/>
    </w:rPr>
  </w:style>
  <w:style w:type="paragraph" w:customStyle="1" w:styleId="163">
    <w:name w:val="subtit"/>
    <w:basedOn w:val="1"/>
    <w:qFormat/>
    <w:uiPriority w:val="0"/>
    <w:pPr>
      <w:spacing w:before="100" w:beforeAutospacing="1" w:after="100" w:afterAutospacing="1" w:line="240" w:lineRule="auto"/>
      <w:ind w:firstLine="0" w:firstLineChars="0"/>
      <w:jc w:val="left"/>
    </w:pPr>
    <w:rPr>
      <w:rFonts w:cs="宋体"/>
      <w:kern w:val="0"/>
      <w:sz w:val="24"/>
      <w:szCs w:val="24"/>
    </w:rPr>
  </w:style>
  <w:style w:type="paragraph" w:customStyle="1" w:styleId="164">
    <w:name w:val="表"/>
    <w:basedOn w:val="1"/>
    <w:qFormat/>
    <w:uiPriority w:val="0"/>
    <w:pPr>
      <w:widowControl w:val="0"/>
      <w:adjustRightInd w:val="0"/>
      <w:snapToGrid w:val="0"/>
      <w:spacing w:line="360" w:lineRule="exact"/>
      <w:ind w:firstLine="0" w:firstLineChars="0"/>
    </w:pPr>
    <w:rPr>
      <w:rFonts w:ascii="Times New Roman" w:hAnsi="Times New Roman" w:cs="Times New Roman"/>
      <w:sz w:val="21"/>
      <w:szCs w:val="20"/>
    </w:rPr>
  </w:style>
  <w:style w:type="paragraph" w:customStyle="1" w:styleId="165">
    <w:name w:val="标题B"/>
    <w:qFormat/>
    <w:uiPriority w:val="0"/>
    <w:pPr>
      <w:adjustRightInd w:val="0"/>
      <w:spacing w:line="720" w:lineRule="auto"/>
      <w:ind w:firstLine="0" w:firstLineChars="0"/>
      <w:jc w:val="left"/>
      <w:outlineLvl w:val="1"/>
    </w:pPr>
    <w:rPr>
      <w:rFonts w:ascii="Times New Roman" w:hAnsi="Times New Roman" w:eastAsia="宋体" w:cs="Times New Roman"/>
      <w:b/>
      <w:kern w:val="0"/>
      <w:sz w:val="30"/>
      <w:szCs w:val="20"/>
      <w:lang w:val="en-US" w:eastAsia="zh-CN" w:bidi="ar-SA"/>
    </w:rPr>
  </w:style>
  <w:style w:type="paragraph" w:customStyle="1" w:styleId="166">
    <w:name w:val="正文A"/>
    <w:qFormat/>
    <w:uiPriority w:val="0"/>
    <w:pPr>
      <w:widowControl w:val="0"/>
      <w:tabs>
        <w:tab w:val="left" w:pos="0"/>
      </w:tabs>
      <w:adjustRightInd w:val="0"/>
      <w:spacing w:line="360" w:lineRule="auto"/>
      <w:ind w:firstLine="200" w:firstLineChars="200"/>
      <w:jc w:val="both"/>
      <w:textAlignment w:val="baseline"/>
    </w:pPr>
    <w:rPr>
      <w:rFonts w:ascii="Times New Roman" w:hAnsi="Times New Roman" w:eastAsia="宋体" w:cs="Times New Roman"/>
      <w:snapToGrid w:val="0"/>
      <w:kern w:val="0"/>
      <w:sz w:val="24"/>
      <w:szCs w:val="20"/>
      <w:lang w:val="en-US" w:eastAsia="zh-CN" w:bidi="ar-SA"/>
    </w:rPr>
  </w:style>
  <w:style w:type="paragraph" w:customStyle="1" w:styleId="167">
    <w:name w:val="xl45"/>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textAlignment w:val="center"/>
    </w:pPr>
    <w:rPr>
      <w:rFonts w:hint="eastAsia" w:ascii="黑体" w:eastAsia="黑体" w:cs="Times New Roman"/>
      <w:kern w:val="0"/>
      <w:sz w:val="22"/>
    </w:rPr>
  </w:style>
  <w:style w:type="paragraph" w:customStyle="1" w:styleId="168">
    <w:name w:val="Char Char Char Char Char Char"/>
    <w:basedOn w:val="1"/>
    <w:qFormat/>
    <w:uiPriority w:val="0"/>
    <w:pPr>
      <w:widowControl w:val="0"/>
      <w:spacing w:line="240" w:lineRule="auto"/>
      <w:ind w:firstLine="0" w:firstLineChars="0"/>
    </w:pPr>
    <w:rPr>
      <w:rFonts w:ascii="Times New Roman" w:hAnsi="Times New Roman" w:cs="Times New Roman"/>
      <w:sz w:val="21"/>
      <w:szCs w:val="24"/>
    </w:rPr>
  </w:style>
  <w:style w:type="paragraph" w:customStyle="1" w:styleId="169">
    <w:name w:val="xl48"/>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textAlignment w:val="center"/>
    </w:pPr>
    <w:rPr>
      <w:rFonts w:ascii="Times New Roman" w:hAnsi="Times New Roman" w:cs="Times New Roman"/>
      <w:kern w:val="0"/>
      <w:sz w:val="22"/>
    </w:rPr>
  </w:style>
  <w:style w:type="paragraph" w:customStyle="1" w:styleId="170">
    <w:name w:val="index 1"/>
    <w:basedOn w:val="1"/>
    <w:next w:val="1"/>
    <w:qFormat/>
    <w:uiPriority w:val="0"/>
    <w:pPr>
      <w:widowControl w:val="0"/>
      <w:spacing w:line="220" w:lineRule="exact"/>
      <w:ind w:firstLine="0" w:firstLineChars="0"/>
      <w:jc w:val="center"/>
    </w:pPr>
    <w:rPr>
      <w:rFonts w:ascii="仿宋_GB2312" w:hAnsi="Times New Roman" w:eastAsia="仿宋_GB2312" w:cs="Times New Roman"/>
      <w:sz w:val="21"/>
      <w:szCs w:val="21"/>
    </w:rPr>
  </w:style>
  <w:style w:type="paragraph" w:customStyle="1" w:styleId="171">
    <w:name w:val="Normal (Web)"/>
    <w:basedOn w:val="1"/>
    <w:qFormat/>
    <w:uiPriority w:val="0"/>
    <w:pPr>
      <w:spacing w:before="100" w:beforeAutospacing="1" w:after="100" w:afterAutospacing="1" w:line="240" w:lineRule="auto"/>
      <w:ind w:firstLine="0" w:firstLineChars="0"/>
      <w:jc w:val="left"/>
    </w:pPr>
    <w:rPr>
      <w:rFonts w:cs="宋体"/>
      <w:kern w:val="0"/>
      <w:sz w:val="24"/>
      <w:szCs w:val="24"/>
    </w:rPr>
  </w:style>
  <w:style w:type="paragraph" w:customStyle="1" w:styleId="172">
    <w:name w:val="font5"/>
    <w:basedOn w:val="1"/>
    <w:qFormat/>
    <w:uiPriority w:val="0"/>
    <w:pPr>
      <w:spacing w:before="100" w:beforeAutospacing="1" w:after="100" w:afterAutospacing="1" w:line="240" w:lineRule="auto"/>
      <w:ind w:firstLine="0" w:firstLineChars="0"/>
      <w:jc w:val="left"/>
    </w:pPr>
    <w:rPr>
      <w:rFonts w:hint="eastAsia" w:cs="Times New Roman"/>
      <w:kern w:val="0"/>
      <w:sz w:val="18"/>
      <w:szCs w:val="18"/>
    </w:rPr>
  </w:style>
  <w:style w:type="paragraph" w:customStyle="1" w:styleId="173">
    <w:name w:val="表文C"/>
    <w:basedOn w:val="1"/>
    <w:qFormat/>
    <w:uiPriority w:val="0"/>
    <w:pPr>
      <w:tabs>
        <w:tab w:val="left" w:pos="0"/>
      </w:tabs>
      <w:adjustRightInd w:val="0"/>
      <w:snapToGrid w:val="0"/>
      <w:spacing w:line="240" w:lineRule="auto"/>
      <w:ind w:firstLine="0" w:firstLineChars="0"/>
      <w:jc w:val="center"/>
    </w:pPr>
    <w:rPr>
      <w:rFonts w:ascii="Times New Roman" w:hAnsi="Times New Roman" w:cs="Times New Roman"/>
      <w:snapToGrid w:val="0"/>
      <w:kern w:val="0"/>
      <w:sz w:val="21"/>
      <w:szCs w:val="20"/>
    </w:rPr>
  </w:style>
  <w:style w:type="paragraph" w:customStyle="1" w:styleId="174">
    <w:name w:val="xl47"/>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textAlignment w:val="center"/>
    </w:pPr>
    <w:rPr>
      <w:rFonts w:ascii="Times New Roman" w:hAnsi="Times New Roman" w:cs="Times New Roman"/>
      <w:kern w:val="0"/>
      <w:sz w:val="22"/>
    </w:rPr>
  </w:style>
  <w:style w:type="paragraph" w:customStyle="1" w:styleId="175">
    <w:name w:val="表格"/>
    <w:basedOn w:val="1"/>
    <w:qFormat/>
    <w:uiPriority w:val="0"/>
    <w:pPr>
      <w:widowControl w:val="0"/>
      <w:spacing w:line="240" w:lineRule="auto"/>
      <w:ind w:firstLine="0" w:firstLineChars="0"/>
      <w:jc w:val="center"/>
      <w:textAlignment w:val="center"/>
    </w:pPr>
    <w:rPr>
      <w:rFonts w:ascii="华文细黑" w:hAnsi="华文细黑" w:cs="Times New Roman"/>
      <w:kern w:val="0"/>
      <w:sz w:val="21"/>
      <w:szCs w:val="20"/>
    </w:rPr>
  </w:style>
  <w:style w:type="paragraph" w:customStyle="1" w:styleId="176">
    <w:name w:val="表格3"/>
    <w:basedOn w:val="1"/>
    <w:qFormat/>
    <w:uiPriority w:val="0"/>
    <w:pPr>
      <w:widowControl w:val="0"/>
      <w:adjustRightInd w:val="0"/>
      <w:spacing w:line="420" w:lineRule="atLeast"/>
      <w:ind w:firstLine="0" w:firstLineChars="0"/>
      <w:textAlignment w:val="baseline"/>
    </w:pPr>
    <w:rPr>
      <w:rFonts w:ascii="Times New Roman" w:hAnsi="Times New Roman" w:eastAsia="楷体" w:cs="Times New Roman"/>
      <w:kern w:val="0"/>
      <w:sz w:val="21"/>
      <w:szCs w:val="20"/>
    </w:rPr>
  </w:style>
  <w:style w:type="paragraph" w:customStyle="1" w:styleId="177">
    <w:name w:val="xl42"/>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textAlignment w:val="center"/>
    </w:pPr>
    <w:rPr>
      <w:rFonts w:cs="Times New Roman"/>
      <w:kern w:val="0"/>
      <w:sz w:val="22"/>
    </w:rPr>
  </w:style>
  <w:style w:type="paragraph" w:customStyle="1" w:styleId="178">
    <w:name w:val="xl61"/>
    <w:basedOn w:val="1"/>
    <w:qFormat/>
    <w:uiPriority w:val="0"/>
    <w:pPr>
      <w:pBdr>
        <w:top w:val="single" w:color="auto" w:sz="4" w:space="0"/>
        <w:left w:val="single" w:color="auto" w:sz="4" w:space="0"/>
        <w:bottom w:val="single" w:color="auto" w:sz="4" w:space="0"/>
        <w:right w:val="single" w:color="auto" w:sz="8" w:space="0"/>
      </w:pBdr>
      <w:spacing w:before="100" w:beforeAutospacing="1" w:after="100" w:afterAutospacing="1" w:line="240" w:lineRule="auto"/>
      <w:ind w:firstLine="0" w:firstLineChars="0"/>
      <w:jc w:val="center"/>
      <w:textAlignment w:val="center"/>
    </w:pPr>
    <w:rPr>
      <w:rFonts w:ascii="Times New Roman" w:hAnsi="Times New Roman" w:cs="Times New Roman"/>
      <w:kern w:val="0"/>
      <w:sz w:val="22"/>
    </w:rPr>
  </w:style>
  <w:style w:type="paragraph" w:customStyle="1" w:styleId="179">
    <w:name w:val="Char1"/>
    <w:basedOn w:val="1"/>
    <w:qFormat/>
    <w:uiPriority w:val="0"/>
    <w:pPr>
      <w:widowControl w:val="0"/>
      <w:spacing w:line="240" w:lineRule="auto"/>
      <w:ind w:firstLine="0" w:firstLineChars="0"/>
    </w:pPr>
    <w:rPr>
      <w:rFonts w:ascii="Times New Roman" w:hAnsi="Times New Roman" w:cs="Times New Roman"/>
      <w:sz w:val="21"/>
      <w:szCs w:val="24"/>
    </w:rPr>
  </w:style>
  <w:style w:type="paragraph" w:customStyle="1" w:styleId="180">
    <w:name w:val="xl56"/>
    <w:basedOn w:val="1"/>
    <w:qFormat/>
    <w:uiPriority w:val="0"/>
    <w:pPr>
      <w:pBdr>
        <w:top w:val="single" w:color="auto" w:sz="4" w:space="0"/>
        <w:left w:val="single" w:color="auto" w:sz="4" w:space="0"/>
        <w:bottom w:val="single" w:color="auto" w:sz="8" w:space="0"/>
        <w:right w:val="single" w:color="auto" w:sz="8" w:space="0"/>
      </w:pBdr>
      <w:spacing w:before="100" w:beforeAutospacing="1" w:after="100" w:afterAutospacing="1" w:line="240" w:lineRule="auto"/>
      <w:ind w:firstLine="0" w:firstLineChars="0"/>
      <w:jc w:val="center"/>
      <w:textAlignment w:val="center"/>
    </w:pPr>
    <w:rPr>
      <w:rFonts w:ascii="Times New Roman" w:hAnsi="Times New Roman" w:cs="Times New Roman"/>
      <w:kern w:val="0"/>
      <w:sz w:val="22"/>
    </w:rPr>
  </w:style>
  <w:style w:type="paragraph" w:customStyle="1" w:styleId="181">
    <w:name w:val="xl63"/>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textAlignment w:val="center"/>
    </w:pPr>
    <w:rPr>
      <w:rFonts w:ascii="Times New Roman" w:hAnsi="Times New Roman" w:cs="Times New Roman"/>
      <w:kern w:val="0"/>
      <w:sz w:val="22"/>
    </w:rPr>
  </w:style>
  <w:style w:type="paragraph" w:customStyle="1" w:styleId="182">
    <w:name w:val="Revision1"/>
    <w:unhideWhenUsed/>
    <w:qFormat/>
    <w:uiPriority w:val="99"/>
    <w:pPr>
      <w:spacing w:line="240" w:lineRule="auto"/>
      <w:ind w:firstLine="0" w:firstLineChars="0"/>
      <w:jc w:val="left"/>
    </w:pPr>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8</Pages>
  <Words>1104</Words>
  <Characters>6297</Characters>
  <Lines>52</Lines>
  <Paragraphs>14</Paragraphs>
  <TotalTime>26</TotalTime>
  <ScaleCrop>false</ScaleCrop>
  <LinksUpToDate>false</LinksUpToDate>
  <CharactersWithSpaces>7387</CharactersWithSpaces>
  <Application>WPS Office_11.8.2.10554_F1E327BC-269C-435d-A152-05C5408002CA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2022-10-08T08:48:00Z</dcterms:created>
  <dc:creator>魏 超</dc:creator>
  <cp:lastModifiedBy>jtb</cp:lastModifiedBy>
  <cp:lastPrinted>2022-10-08T10:52:00Z</cp:lastPrinted>
  <dcterms:modified xsi:type="dcterms:W3CDTF">2022-10-09T09:28:15Z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2052-11.8.2.10554</vt:lpwstr>
  </property>
</Properties>
</file>