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交通运输部办公厅关于创建2020-2021年度</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全国交通运输行业精神文明建设先进集体</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和复核2018-2019年度先进集体的通知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6"/>
          <w:szCs w:val="36"/>
          <w:lang w:val="en-US" w:eastAsia="zh-CN"/>
        </w:rPr>
      </w:pPr>
      <w:r>
        <w:rPr>
          <w:rFonts w:hint="default" w:ascii="Times New Roman" w:hAnsi="Times New Roman" w:cs="Times New Roman"/>
        </w:rPr>
        <w:t>各省、自治区、直辖市、新疆生产建设兵团交通运输厅（局、委），国家铁路局综合司、中国民用航空局综合司、国家邮政局办公室，中国远洋海运、招商局、中国交通建设集团，部管各社团，部属各单位，部内各司局：</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中央文明委《关于深化新时代文明单位创建工作的意见》要求，为进一步做好全国交通运输行业精神文明建设创建工作，今年将组织开展2020—2021年度全国交通运输行业精神文明建设先进集体创建工作，同时对2018—2019年度全国交通运输行业精神文明建设先进集体进行复核。</w:t>
      </w:r>
      <w:r>
        <w:rPr>
          <w:rFonts w:hint="eastAsia" w:ascii="Times New Roman" w:hAnsi="Times New Roman" w:eastAsia="仿宋_GB2312" w:cs="Times New Roman"/>
          <w:sz w:val="32"/>
          <w:szCs w:val="32"/>
          <w:lang w:val="en-US" w:eastAsia="zh-CN"/>
        </w:rPr>
        <w:t>有关事项通知如下</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一、指导思想</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坚持</w:t>
      </w:r>
      <w:r>
        <w:rPr>
          <w:rFonts w:hint="default" w:ascii="Times New Roman" w:hAnsi="Times New Roman" w:eastAsia="仿宋_GB2312" w:cs="Times New Roman"/>
          <w:sz w:val="32"/>
          <w:szCs w:val="32"/>
          <w:lang w:val="en-US" w:eastAsia="zh-CN"/>
        </w:rPr>
        <w:t>以习近平新时代中国特色社会主义思想为指导，全面贯彻党的十九大和十九届历次全会精神，</w:t>
      </w:r>
      <w:r>
        <w:rPr>
          <w:rFonts w:hint="eastAsia" w:ascii="Times New Roman" w:hAnsi="Times New Roman" w:eastAsia="仿宋_GB2312" w:cs="Times New Roman"/>
          <w:sz w:val="32"/>
          <w:szCs w:val="32"/>
          <w:lang w:val="en-US" w:eastAsia="zh-CN"/>
        </w:rPr>
        <w:t>深刻认识“两个确立”的决定性意义，</w:t>
      </w:r>
      <w:r>
        <w:rPr>
          <w:rFonts w:hint="default" w:ascii="Times New Roman" w:hAnsi="Times New Roman" w:eastAsia="仿宋_GB2312" w:cs="Times New Roman"/>
          <w:sz w:val="32"/>
          <w:szCs w:val="32"/>
          <w:lang w:val="en-US" w:eastAsia="zh-CN"/>
        </w:rPr>
        <w:t>增强“四个意识”</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坚定“四个自信”</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做到“两个维护”，</w:t>
      </w:r>
      <w:r>
        <w:rPr>
          <w:rFonts w:hint="eastAsia" w:ascii="Times New Roman" w:hAnsi="Times New Roman" w:eastAsia="仿宋_GB2312" w:cs="Times New Roman"/>
          <w:sz w:val="32"/>
          <w:szCs w:val="32"/>
          <w:lang w:val="en-US" w:eastAsia="zh-CN"/>
        </w:rPr>
        <w:t>胸怀“国之大者”，突出迎接宣传贯彻党的二十大工作主线，围绕党和国家工作大局，大力弘扬伟大建党精神，</w:t>
      </w:r>
      <w:r>
        <w:rPr>
          <w:rFonts w:hint="default" w:ascii="Times New Roman" w:hAnsi="Times New Roman" w:eastAsia="仿宋_GB2312" w:cs="Times New Roman"/>
          <w:sz w:val="32"/>
          <w:szCs w:val="32"/>
          <w:lang w:val="en-US" w:eastAsia="zh-CN"/>
        </w:rPr>
        <w:t>积极培育践行社会主义核心价值观，着力深化群众性精神文明创建，充分展示行业文明单位创建成果，</w:t>
      </w:r>
      <w:r>
        <w:rPr>
          <w:rFonts w:hint="eastAsia" w:ascii="Times New Roman" w:hAnsi="Times New Roman" w:eastAsia="仿宋_GB2312" w:cs="Times New Roman"/>
          <w:sz w:val="32"/>
          <w:szCs w:val="32"/>
          <w:lang w:val="en-US" w:eastAsia="zh-CN"/>
        </w:rPr>
        <w:t>积极发挥示范引领作用</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为加快建设交通强国、努力当好中国现代化的开路先锋提供坚强思想保证、强大精神力量、丰润道德滋养</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二、创建项目和名额</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2020—2021年度全国交通运输行业文明单位，共200个；2020—2021年度全国交通运输行业文明示范窗口，共220个。具体名额分配见附件1。</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三、推荐范围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全国交通运输行业文明单位推荐对象：交通运输行业各级交通运输管理部门，实行独立核算、具有独立法人资格的交通运输企业、事业单位。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全国交通运输行业文明示范窗口推荐对象：交通运输行业直接面向社会提供服务的窗口单位。</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四、推荐标准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全面贯彻习近平新时代中国特色社会主义思想，</w:t>
      </w:r>
      <w:r>
        <w:rPr>
          <w:rFonts w:hint="default" w:ascii="Times New Roman" w:hAnsi="Times New Roman" w:eastAsia="仿宋_GB2312" w:cs="Times New Roman"/>
          <w:sz w:val="32"/>
          <w:szCs w:val="32"/>
          <w:lang w:val="en-US" w:eastAsia="zh-CN"/>
        </w:rPr>
        <w:t>积极培育和践行社会主义核心价值观，</w:t>
      </w:r>
      <w:r>
        <w:rPr>
          <w:rFonts w:hint="eastAsia" w:ascii="Times New Roman" w:hAnsi="Times New Roman" w:eastAsia="仿宋_GB2312" w:cs="Times New Roman"/>
          <w:sz w:val="32"/>
          <w:szCs w:val="32"/>
          <w:lang w:val="en-US" w:eastAsia="zh-CN"/>
        </w:rPr>
        <w:t>弘扬交通精神，</w:t>
      </w:r>
      <w:r>
        <w:rPr>
          <w:rFonts w:hint="default" w:ascii="Times New Roman" w:hAnsi="Times New Roman" w:eastAsia="仿宋_GB2312" w:cs="Times New Roman"/>
          <w:sz w:val="32"/>
          <w:szCs w:val="32"/>
          <w:lang w:val="en-US" w:eastAsia="zh-CN"/>
        </w:rPr>
        <w:t>推动交通运输行业宣传思想文化工作全面发展，精神文明建设成效突出，工作业绩一流，职工素质和行业文明程度高，社会形象良好，行业内具有示范引领作用。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对出现下列问题的单位不予推荐：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1.出现意识形态领域重大问题，未能严格落实意识形态工作责任制，造成严重后果。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2.单位领导成员中有严重违纪、违法犯罪行为被查处。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3.单位或单位法人被列为失信联合惩戒对象或被列入严重失信违法“黑名单”。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4.员工违法犯罪被追究刑事责任（员工不超过500人的单位，有3人及以上被追究刑事责任；</w:t>
      </w:r>
      <w:r>
        <w:rPr>
          <w:rFonts w:hint="default" w:ascii="Times New Roman" w:hAnsi="Times New Roman" w:eastAsia="仿宋_GB2312" w:cs="Times New Roman"/>
          <w:color w:val="auto"/>
          <w:sz w:val="32"/>
          <w:szCs w:val="32"/>
          <w:lang w:val="en-US" w:eastAsia="zh-CN"/>
        </w:rPr>
        <w:t>员工超过500人的单位，有5‰及以上的员工被追究刑事责任</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5.发生重大安全生产责任事故、重大刑事案件、重大甲方交通责任事故、重大消防责任事故、重大环境污染、资源严重毁损等责任事故及重大社会不良影响事件。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6.精神文明创建工作滑坡严重，失去示范引领作用。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7.发生其他严重问题，被地市级以上媒体曝光，群众反映强烈，经查情况属实。</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五、程序和要求</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cs="Times New Roman"/>
          <w:sz w:val="32"/>
          <w:szCs w:val="32"/>
          <w:lang w:val="en-US" w:eastAsia="zh-CN"/>
        </w:rPr>
      </w:pPr>
      <w:r>
        <w:rPr>
          <w:rFonts w:hint="default" w:ascii="Times New Roman" w:hAnsi="Times New Roman" w:eastAsia="楷体_GB2312" w:cs="Times New Roman"/>
          <w:sz w:val="32"/>
          <w:szCs w:val="32"/>
          <w:lang w:val="en-US" w:eastAsia="zh-CN"/>
        </w:rPr>
        <w:t>（一）高度重视，精心组织</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各单位要提高认识，加强领导，把创建推荐工作作为深入学习贯彻习近平新时代中国特色社会主义思想的具体实践，作为推动群众性精神文明创建活动深入开展的重要抓手。要紧密结合社会主义核心价值观主题实践、学雷锋志愿服务、文明交通绿色出行等文明创建活动的开展，总结经验、改进工作、提高水平。</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（二）依法合规，加强统筹。</w:t>
      </w:r>
      <w:r>
        <w:rPr>
          <w:rFonts w:hint="default" w:ascii="Times New Roman" w:hAnsi="Times New Roman" w:eastAsia="仿宋_GB2312" w:cs="Times New Roman"/>
          <w:sz w:val="32"/>
          <w:szCs w:val="32"/>
          <w:lang w:val="en-US" w:eastAsia="zh-CN"/>
        </w:rPr>
        <w:t>坚持公开、公正、公平的原则，做到高标准严要求，公开透明、严谨有序，严格按照自下而上、逐级推荐、逐级审核、民主择优的方式进行推荐，实行所在单位、上级推荐单位和交通运输部三级公示。公示内容包括拟推荐对象的基本情况和主要事迹，公示时间为5个工作日。</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（三）面向基层，服务群众。</w:t>
      </w:r>
      <w:r>
        <w:rPr>
          <w:rFonts w:hint="default" w:ascii="Times New Roman" w:hAnsi="Times New Roman" w:eastAsia="仿宋_GB2312" w:cs="Times New Roman"/>
          <w:sz w:val="32"/>
          <w:szCs w:val="32"/>
          <w:lang w:val="en-US" w:eastAsia="zh-CN"/>
        </w:rPr>
        <w:t>推荐对象要坚持面向基层，面向工作一线，重点向长期在条件艰苦的地方努力工作的集体倾斜。原则上副司局级或相当于副司局级以上单位不纳入被推荐范围（事迹特别突出、模范带头作用特别显著的</w:t>
      </w:r>
      <w:r>
        <w:rPr>
          <w:rFonts w:hint="eastAsia" w:ascii="Times New Roman" w:hAnsi="Times New Roman" w:eastAsia="仿宋_GB2312" w:cs="Times New Roman"/>
          <w:sz w:val="32"/>
          <w:szCs w:val="32"/>
          <w:lang w:val="en-US" w:eastAsia="zh-CN"/>
        </w:rPr>
        <w:t>除外</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（四）严格程序，平等参选。</w:t>
      </w:r>
      <w:r>
        <w:rPr>
          <w:rFonts w:hint="default" w:ascii="Times New Roman" w:hAnsi="Times New Roman" w:eastAsia="仿宋_GB2312" w:cs="Times New Roman"/>
          <w:sz w:val="32"/>
          <w:szCs w:val="32"/>
          <w:lang w:val="en-US" w:eastAsia="zh-CN"/>
        </w:rPr>
        <w:t>建立创建推荐工作机制，明确责任部门和责任人，确保所有候选集体平等参选，坚决杜绝弱势陪选、戴帽推荐。坚持“谁推荐谁负责”，对未严格按照创建条件和规定程序选拔推荐，以及在创建工作中弄虚作假的单位，经查实后撤销先进集体称号，并取消该单位下一届创建资格。</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（五）严肃纪律，强化作风。</w:t>
      </w:r>
      <w:r>
        <w:rPr>
          <w:rFonts w:hint="default" w:ascii="Times New Roman" w:hAnsi="Times New Roman" w:eastAsia="仿宋_GB2312" w:cs="Times New Roman"/>
          <w:sz w:val="32"/>
          <w:szCs w:val="32"/>
          <w:lang w:val="en-US" w:eastAsia="zh-CN"/>
        </w:rPr>
        <w:t>坚决贯彻《关于新形势下党内政治生活的若干准则》和《中国共产党党内监督条例》，严格执行中央八项规定</w:t>
      </w:r>
      <w:r>
        <w:rPr>
          <w:rFonts w:hint="default" w:ascii="Times New Roman" w:hAnsi="Times New Roman" w:eastAsia="仿宋_GB2312" w:cs="Times New Roman"/>
          <w:color w:val="auto"/>
          <w:sz w:val="32"/>
          <w:szCs w:val="32"/>
          <w:lang w:val="en-US" w:eastAsia="zh-CN"/>
        </w:rPr>
        <w:t>精神</w:t>
      </w:r>
      <w:r>
        <w:rPr>
          <w:rFonts w:hint="default" w:ascii="Times New Roman" w:hAnsi="Times New Roman" w:eastAsia="仿宋_GB2312" w:cs="Times New Roman"/>
          <w:sz w:val="32"/>
          <w:szCs w:val="32"/>
          <w:lang w:val="en-US" w:eastAsia="zh-CN"/>
        </w:rPr>
        <w:t>，严禁违纪违法行为，切实维护创建工作的严肃性、权威性。</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六、申报材料要求</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（一）2020—2021年度全国交通运输行业精神文明建设先进集体申报推荐。</w:t>
      </w:r>
      <w:r>
        <w:rPr>
          <w:rFonts w:hint="default" w:ascii="Times New Roman" w:hAnsi="Times New Roman" w:eastAsia="仿宋_GB2312" w:cs="Times New Roman"/>
          <w:sz w:val="32"/>
          <w:szCs w:val="32"/>
          <w:lang w:val="en-US" w:eastAsia="zh-CN"/>
        </w:rPr>
        <w:t>申报2020—2021年度全国交通运输行业精神文明建设先进集体，按照要求认真填写《全国交通运输行业文明单位文明示范窗口申报表》（附件2），由推荐单位签署意见并加盖公章。各推荐单位汇总填写《2020—2021年度全国交通运输行业精神文明建设先进集体推荐汇总表》（附件3），并提交推荐报告。</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（二）2018—2019年度全国交通运输行业精神文明建设先进集体复核。</w:t>
      </w:r>
      <w:r>
        <w:rPr>
          <w:rFonts w:hint="default" w:ascii="Times New Roman" w:hAnsi="Times New Roman" w:eastAsia="仿宋_GB2312" w:cs="Times New Roman"/>
          <w:sz w:val="32"/>
          <w:szCs w:val="32"/>
          <w:lang w:val="en-US" w:eastAsia="zh-CN"/>
        </w:rPr>
        <w:t>各文明单位、文明示范窗口先进集体所在省（区、市）交通运输主管部门或所属系统、单位填写《2018—2019年度全国交通运输行业精神文明建设先进集体复核表》（附件4）并报部。部将在各单位复查基础上进行复核认定，视情组织实地抽查，并予以公布。在复核工作中弄虚作假的，经查实后撤销其先进集体称号，取消该单位下一届创建资格，并减少所在省份下一届推荐名额。因机构改革撤销、合并、更名的，按照有关规定报部备案。</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国家铁路局、中国民用航空局、国家邮政局负责本系统的组织推荐工作。</w:t>
      </w:r>
      <w:r>
        <w:rPr>
          <w:rFonts w:hint="default" w:ascii="Times New Roman" w:hAnsi="Times New Roman" w:eastAsia="仿宋_GB2312" w:cs="Times New Roman"/>
          <w:color w:val="auto"/>
          <w:sz w:val="32"/>
          <w:szCs w:val="32"/>
          <w:lang w:val="en-US" w:eastAsia="zh-CN"/>
        </w:rPr>
        <w:t>各省（区、市）</w:t>
      </w:r>
      <w:r>
        <w:rPr>
          <w:rFonts w:hint="eastAsia" w:ascii="Times New Roman" w:hAnsi="Times New Roman" w:eastAsia="仿宋_GB2312" w:cs="Times New Roman"/>
          <w:color w:val="auto"/>
          <w:sz w:val="32"/>
          <w:szCs w:val="32"/>
          <w:lang w:val="en-US" w:eastAsia="zh-CN"/>
        </w:rPr>
        <w:t>、新疆生产建设兵团</w:t>
      </w:r>
      <w:r>
        <w:rPr>
          <w:rFonts w:hint="default" w:ascii="Times New Roman" w:hAnsi="Times New Roman" w:eastAsia="仿宋_GB2312" w:cs="Times New Roman"/>
          <w:color w:val="auto"/>
          <w:sz w:val="32"/>
          <w:szCs w:val="32"/>
          <w:lang w:val="en-US" w:eastAsia="zh-CN"/>
        </w:rPr>
        <w:t>交通运输主管部门</w:t>
      </w:r>
      <w:r>
        <w:rPr>
          <w:rFonts w:hint="default" w:ascii="Times New Roman" w:hAnsi="Times New Roman" w:eastAsia="仿宋_GB2312" w:cs="Times New Roman"/>
          <w:sz w:val="32"/>
          <w:szCs w:val="32"/>
          <w:lang w:val="en-US" w:eastAsia="zh-CN"/>
        </w:rPr>
        <w:t>负责本地区的组织推荐工作。交通运输部海事局、交通运输部长江航务管理局、交通运输部救助打捞局、中国船级社及其他京外部直属单位、中央有关交通运输企业分别负责本系统、本单位的组织推荐工作。交通运输部直属机关党委负责部机关及在京直属单位（含社团组织）的组织推荐工作。</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请各推荐单位严格按照规定程序，精心组织好推荐工作。2022年6月</w:t>
      </w:r>
      <w:r>
        <w:rPr>
          <w:rFonts w:hint="eastAsia" w:ascii="Times New Roman" w:hAnsi="Times New Roman" w:cs="Times New Roman"/>
          <w:sz w:val="32"/>
          <w:szCs w:val="32"/>
          <w:lang w:val="en-US" w:eastAsia="zh-CN"/>
        </w:rPr>
        <w:t>2</w:t>
      </w:r>
      <w:r>
        <w:rPr>
          <w:rFonts w:hint="default" w:ascii="Times New Roman" w:hAnsi="Times New Roman" w:eastAsia="仿宋_GB2312" w:cs="Times New Roman"/>
          <w:sz w:val="32"/>
          <w:szCs w:val="32"/>
          <w:lang w:val="en-US" w:eastAsia="zh-CN"/>
        </w:rPr>
        <w:t>6日前，将申报材料和复核材料报部（精神文明建设办公室），逾期视为自动放弃。所有报送材料统一使用A4纸规格打印，一式2份，报送纸质材料的同时提交扫描电子文档。</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联系人：部政策研究室 孙丹妮</w:t>
      </w:r>
      <w:r>
        <w:rPr>
          <w:rFonts w:hint="default" w:ascii="Times New Roman" w:hAnsi="Times New Roman" w:eastAsia="仿宋_GB2312" w:cs="Times New Roman"/>
          <w:sz w:val="32"/>
          <w:szCs w:val="32"/>
          <w:lang w:val="en" w:eastAsia="zh-CN"/>
        </w:rPr>
        <w:t xml:space="preserve"> </w:t>
      </w:r>
      <w:r>
        <w:rPr>
          <w:rFonts w:hint="default" w:ascii="Times New Roman" w:hAnsi="Times New Roman" w:eastAsia="仿宋_GB2312" w:cs="Times New Roman"/>
          <w:sz w:val="32"/>
          <w:szCs w:val="32"/>
          <w:lang w:val="en-US" w:eastAsia="zh-CN"/>
        </w:rPr>
        <w:t>尤学峰，电话：010-65293243，010-65293581，电子邮箱：jtbwmb@mot.gov.cn。</w:t>
      </w: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72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附件：1.2020－2021年度全国交通运输行业精神文</w:t>
      </w:r>
    </w:p>
    <w:p>
      <w:pPr>
        <w:keepNext w:val="0"/>
        <w:keepLines w:val="0"/>
        <w:pageBreakBefore w:val="0"/>
        <w:widowControl w:val="0"/>
        <w:kinsoku/>
        <w:wordWrap/>
        <w:overflowPunct/>
        <w:topLinePunct w:val="0"/>
        <w:autoSpaceDE/>
        <w:autoSpaceDN/>
        <w:bidi w:val="0"/>
        <w:adjustRightInd/>
        <w:snapToGrid/>
        <w:spacing w:line="580" w:lineRule="exact"/>
        <w:ind w:firstLine="1894" w:firstLineChars="59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明建设先进集体推荐名额分配表</w:t>
      </w:r>
    </w:p>
    <w:p>
      <w:pPr>
        <w:keepNext w:val="0"/>
        <w:keepLines w:val="0"/>
        <w:pageBreakBefore w:val="0"/>
        <w:widowControl w:val="0"/>
        <w:kinsoku/>
        <w:wordWrap/>
        <w:overflowPunct/>
        <w:topLinePunct w:val="0"/>
        <w:autoSpaceDE/>
        <w:autoSpaceDN/>
        <w:bidi w:val="0"/>
        <w:adjustRightInd/>
        <w:snapToGrid/>
        <w:spacing w:line="580" w:lineRule="exact"/>
        <w:ind w:firstLine="1680" w:firstLineChars="525"/>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2.全国交通运输行业文明单位文明示范窗口</w:t>
      </w:r>
    </w:p>
    <w:p>
      <w:pPr>
        <w:keepNext w:val="0"/>
        <w:keepLines w:val="0"/>
        <w:pageBreakBefore w:val="0"/>
        <w:widowControl w:val="0"/>
        <w:kinsoku/>
        <w:wordWrap/>
        <w:overflowPunct/>
        <w:topLinePunct w:val="0"/>
        <w:autoSpaceDE/>
        <w:autoSpaceDN/>
        <w:bidi w:val="0"/>
        <w:adjustRightInd/>
        <w:snapToGrid/>
        <w:spacing w:line="580" w:lineRule="exact"/>
        <w:ind w:firstLine="1894" w:firstLineChars="59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申报表</w:t>
      </w:r>
    </w:p>
    <w:p>
      <w:pPr>
        <w:keepNext w:val="0"/>
        <w:keepLines w:val="0"/>
        <w:pageBreakBefore w:val="0"/>
        <w:widowControl w:val="0"/>
        <w:kinsoku/>
        <w:wordWrap/>
        <w:overflowPunct/>
        <w:topLinePunct w:val="0"/>
        <w:autoSpaceDE/>
        <w:autoSpaceDN/>
        <w:bidi w:val="0"/>
        <w:adjustRightInd/>
        <w:snapToGrid/>
        <w:spacing w:line="580" w:lineRule="exact"/>
        <w:ind w:firstLine="1680" w:firstLineChars="525"/>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3.2020－2021年度全国交通运输行业精神文</w:t>
      </w:r>
    </w:p>
    <w:p>
      <w:pPr>
        <w:keepNext w:val="0"/>
        <w:keepLines w:val="0"/>
        <w:pageBreakBefore w:val="0"/>
        <w:widowControl w:val="0"/>
        <w:kinsoku/>
        <w:wordWrap/>
        <w:overflowPunct/>
        <w:topLinePunct w:val="0"/>
        <w:autoSpaceDE/>
        <w:autoSpaceDN/>
        <w:bidi w:val="0"/>
        <w:adjustRightInd/>
        <w:snapToGrid/>
        <w:spacing w:line="580" w:lineRule="exact"/>
        <w:ind w:firstLine="1894" w:firstLineChars="59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明建设先进集体推荐汇总表 </w:t>
      </w:r>
    </w:p>
    <w:p>
      <w:pPr>
        <w:keepNext w:val="0"/>
        <w:keepLines w:val="0"/>
        <w:pageBreakBefore w:val="0"/>
        <w:widowControl w:val="0"/>
        <w:kinsoku/>
        <w:wordWrap/>
        <w:overflowPunct/>
        <w:topLinePunct w:val="0"/>
        <w:autoSpaceDE/>
        <w:autoSpaceDN/>
        <w:bidi w:val="0"/>
        <w:adjustRightInd/>
        <w:snapToGrid/>
        <w:spacing w:line="580" w:lineRule="exact"/>
        <w:ind w:firstLine="1680" w:firstLineChars="525"/>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4.2018－2019年度全国交通运输行业精神文</w:t>
      </w:r>
    </w:p>
    <w:p>
      <w:pPr>
        <w:keepNext w:val="0"/>
        <w:keepLines w:val="0"/>
        <w:pageBreakBefore w:val="0"/>
        <w:widowControl w:val="0"/>
        <w:kinsoku/>
        <w:wordWrap/>
        <w:overflowPunct/>
        <w:topLinePunct w:val="0"/>
        <w:autoSpaceDE/>
        <w:autoSpaceDN/>
        <w:bidi w:val="0"/>
        <w:adjustRightInd/>
        <w:snapToGrid/>
        <w:spacing w:line="580" w:lineRule="exact"/>
        <w:ind w:firstLine="1894" w:firstLineChars="59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明建设先进集体复核表</w:t>
      </w:r>
    </w:p>
    <w:p>
      <w:pPr>
        <w:keepNext w:val="0"/>
        <w:keepLines w:val="0"/>
        <w:pageBreakBefore w:val="0"/>
        <w:widowControl w:val="0"/>
        <w:kinsoku/>
        <w:wordWrap/>
        <w:overflowPunct/>
        <w:topLinePunct w:val="0"/>
        <w:autoSpaceDE/>
        <w:autoSpaceDN/>
        <w:bidi w:val="0"/>
        <w:adjustRightInd/>
        <w:snapToGrid/>
        <w:spacing w:line="680" w:lineRule="exact"/>
        <w:ind w:firstLine="720"/>
        <w:textAlignment w:val="auto"/>
        <w:rPr>
          <w:rFonts w:hint="default" w:ascii="Times New Roman" w:hAnsi="Times New Roman" w:eastAsia="仿宋_GB2312" w:cs="Times New Roman"/>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80" w:lineRule="exact"/>
        <w:ind w:firstLine="720"/>
        <w:textAlignment w:val="auto"/>
        <w:rPr>
          <w:rFonts w:hint="default" w:ascii="Times New Roman" w:hAnsi="Times New Roman" w:eastAsia="仿宋_GB2312" w:cs="Times New Roman"/>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80" w:lineRule="exact"/>
        <w:ind w:firstLine="5120" w:firstLineChars="1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交通运输部办公厅</w:t>
      </w:r>
    </w:p>
    <w:p>
      <w:pPr>
        <w:keepNext w:val="0"/>
        <w:keepLines w:val="0"/>
        <w:pageBreakBefore w:val="0"/>
        <w:widowControl w:val="0"/>
        <w:kinsoku/>
        <w:wordWrap/>
        <w:overflowPunct/>
        <w:topLinePunct w:val="0"/>
        <w:autoSpaceDE/>
        <w:autoSpaceDN/>
        <w:bidi w:val="0"/>
        <w:adjustRightInd/>
        <w:snapToGrid/>
        <w:spacing w:line="680" w:lineRule="exact"/>
        <w:ind w:firstLine="5120" w:firstLineChars="1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2022年5月</w:t>
      </w:r>
      <w:r>
        <w:rPr>
          <w:rFonts w:hint="default" w:ascii="Times New Roman" w:hAnsi="Times New Roman" w:cs="Times New Roman"/>
          <w:sz w:val="32"/>
          <w:szCs w:val="32"/>
          <w:lang w:val="en" w:eastAsia="zh-CN"/>
        </w:rPr>
        <w:t>12</w:t>
      </w:r>
      <w:r>
        <w:rPr>
          <w:rFonts w:hint="default" w:ascii="Times New Roman" w:hAnsi="Times New Roman" w:eastAsia="仿宋_GB2312" w:cs="Times New Roman"/>
          <w:sz w:val="32"/>
          <w:szCs w:val="32"/>
          <w:lang w:val="en-US" w:eastAsia="zh-CN"/>
        </w:rPr>
        <w:t>日</w:t>
      </w:r>
    </w:p>
    <w:p>
      <w:pPr>
        <w:keepNext w:val="0"/>
        <w:keepLines w:val="0"/>
        <w:pageBreakBefore w:val="0"/>
        <w:widowControl w:val="0"/>
        <w:kinsoku/>
        <w:wordWrap/>
        <w:overflowPunct/>
        <w:topLinePunct w:val="0"/>
        <w:autoSpaceDE/>
        <w:autoSpaceDN/>
        <w:bidi w:val="0"/>
        <w:adjustRightInd/>
        <w:snapToGrid/>
        <w:spacing w:line="680" w:lineRule="exact"/>
        <w:ind w:firstLine="72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lang w:val="en" w:eastAsia="zh-CN"/>
        </w:rPr>
      </w:pPr>
      <w:r>
        <w:rPr>
          <w:rFonts w:hint="eastAsia" w:ascii="仿宋_GB2312" w:hAnsi="仿宋_GB2312" w:eastAsia="仿宋_GB2312" w:cs="仿宋_GB2312"/>
          <w:lang w:val="en" w:eastAsia="zh-CN"/>
        </w:rPr>
        <w:t>（此件公开发布）</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lang w:val="en-US" w:eastAsia="zh-CN"/>
        </w:rPr>
        <w:br w:type="page"/>
      </w:r>
      <w:r>
        <w:rPr>
          <w:rFonts w:hint="default" w:ascii="Times New Roman" w:hAnsi="Times New Roman" w:eastAsia="黑体" w:cs="Times New Roman"/>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680" w:lineRule="exact"/>
        <w:ind w:firstLine="72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after="0" w:line="72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20</w:t>
      </w:r>
      <w:r>
        <w:rPr>
          <w:rFonts w:hint="default" w:ascii="Times New Roman" w:hAnsi="Times New Roman" w:eastAsia="方正小标宋_GBK" w:cs="Times New Roman"/>
          <w:b w:val="0"/>
          <w:bCs w:val="0"/>
          <w:sz w:val="44"/>
          <w:szCs w:val="44"/>
          <w:lang w:val="en-US" w:eastAsia="zh-CN"/>
        </w:rPr>
        <w:t>20</w:t>
      </w:r>
      <w:r>
        <w:rPr>
          <w:rFonts w:hint="default" w:ascii="Times New Roman" w:hAnsi="Times New Roman" w:eastAsia="方正小标宋_GBK" w:cs="Times New Roman"/>
          <w:b w:val="0"/>
          <w:bCs w:val="0"/>
          <w:sz w:val="44"/>
          <w:szCs w:val="44"/>
        </w:rPr>
        <w:t>-20</w:t>
      </w:r>
      <w:r>
        <w:rPr>
          <w:rFonts w:hint="default" w:ascii="Times New Roman" w:hAnsi="Times New Roman" w:eastAsia="方正小标宋_GBK" w:cs="Times New Roman"/>
          <w:b w:val="0"/>
          <w:bCs w:val="0"/>
          <w:sz w:val="44"/>
          <w:szCs w:val="44"/>
          <w:lang w:val="en-US" w:eastAsia="zh-CN"/>
        </w:rPr>
        <w:t>21</w:t>
      </w:r>
      <w:r>
        <w:rPr>
          <w:rFonts w:hint="default" w:ascii="Times New Roman" w:hAnsi="Times New Roman" w:eastAsia="方正小标宋_GBK" w:cs="Times New Roman"/>
          <w:b w:val="0"/>
          <w:bCs w:val="0"/>
          <w:sz w:val="44"/>
          <w:szCs w:val="44"/>
        </w:rPr>
        <w:t>年度全国交通运输行业精神文明</w:t>
      </w:r>
    </w:p>
    <w:p>
      <w:pPr>
        <w:keepNext w:val="0"/>
        <w:keepLines w:val="0"/>
        <w:pageBreakBefore w:val="0"/>
        <w:widowControl w:val="0"/>
        <w:kinsoku/>
        <w:wordWrap/>
        <w:overflowPunct/>
        <w:topLinePunct w:val="0"/>
        <w:autoSpaceDE/>
        <w:autoSpaceDN/>
        <w:bidi w:val="0"/>
        <w:adjustRightInd/>
        <w:snapToGrid/>
        <w:spacing w:after="0" w:line="72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建设先进集体推荐名额分配表</w:t>
      </w:r>
    </w:p>
    <w:p>
      <w:pPr>
        <w:spacing w:line="360" w:lineRule="auto"/>
        <w:jc w:val="center"/>
        <w:rPr>
          <w:rFonts w:hint="default" w:ascii="Times New Roman" w:hAnsi="Times New Roman" w:eastAsia="方正小标宋简体" w:cs="Times New Roman"/>
          <w:b/>
          <w:bCs/>
          <w:sz w:val="36"/>
          <w:szCs w:val="30"/>
        </w:rPr>
      </w:pPr>
    </w:p>
    <w:tbl>
      <w:tblPr>
        <w:tblStyle w:val="3"/>
        <w:tblW w:w="0" w:type="auto"/>
        <w:tblInd w:w="-4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3883"/>
        <w:gridCol w:w="2331"/>
        <w:gridCol w:w="25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blHeader/>
        </w:trPr>
        <w:tc>
          <w:tcPr>
            <w:tcW w:w="540" w:type="dxa"/>
            <w:vMerge w:val="restart"/>
            <w:noWrap w:val="0"/>
            <w:textDirection w:val="tbRlV"/>
            <w:vAlign w:val="center"/>
          </w:tcPr>
          <w:p>
            <w:pPr>
              <w:widowControl w:val="0"/>
              <w:spacing w:after="200" w:line="400" w:lineRule="exact"/>
              <w:ind w:left="113" w:right="113"/>
              <w:jc w:val="center"/>
              <w:rPr>
                <w:rStyle w:val="4"/>
                <w:rFonts w:hint="default" w:ascii="Times New Roman" w:hAnsi="Times New Roman" w:eastAsia="黑体" w:cs="Times New Roman"/>
                <w:b/>
                <w:bCs w:val="0"/>
                <w:kern w:val="2"/>
                <w:sz w:val="24"/>
                <w:szCs w:val="24"/>
                <w:lang w:val="en-US" w:eastAsia="zh-CN" w:bidi="ar-SA"/>
              </w:rPr>
            </w:pPr>
            <w:r>
              <w:rPr>
                <w:rFonts w:hint="default" w:ascii="Times New Roman" w:hAnsi="Times New Roman" w:eastAsia="黑体" w:cs="Times New Roman"/>
                <w:b/>
                <w:bCs w:val="0"/>
                <w:kern w:val="2"/>
                <w:sz w:val="24"/>
                <w:szCs w:val="24"/>
                <w:lang w:val="en-US" w:eastAsia="zh-CN" w:bidi="ar-SA"/>
              </w:rPr>
              <w:t>序 号</w:t>
            </w:r>
          </w:p>
        </w:tc>
        <w:tc>
          <w:tcPr>
            <w:tcW w:w="3883" w:type="dxa"/>
            <w:vMerge w:val="restart"/>
            <w:noWrap w:val="0"/>
            <w:vAlign w:val="center"/>
          </w:tcPr>
          <w:p>
            <w:pPr>
              <w:widowControl w:val="0"/>
              <w:spacing w:after="200" w:line="400" w:lineRule="exact"/>
              <w:jc w:val="center"/>
              <w:rPr>
                <w:rStyle w:val="4"/>
                <w:rFonts w:hint="default" w:ascii="Times New Roman" w:hAnsi="Times New Roman" w:eastAsia="黑体" w:cs="Times New Roman"/>
                <w:b/>
                <w:bCs w:val="0"/>
                <w:kern w:val="2"/>
                <w:sz w:val="24"/>
                <w:szCs w:val="24"/>
                <w:lang w:val="en-US" w:eastAsia="zh-CN" w:bidi="ar-SA"/>
              </w:rPr>
            </w:pPr>
            <w:r>
              <w:rPr>
                <w:rFonts w:hint="default" w:ascii="Times New Roman" w:hAnsi="Times New Roman" w:eastAsia="黑体" w:cs="Times New Roman"/>
                <w:b/>
                <w:bCs w:val="0"/>
                <w:kern w:val="2"/>
                <w:sz w:val="24"/>
                <w:szCs w:val="24"/>
                <w:lang w:val="en-US" w:eastAsia="zh-CN" w:bidi="ar-SA"/>
              </w:rPr>
              <w:t>推 荐 单 位</w:t>
            </w:r>
          </w:p>
        </w:tc>
        <w:tc>
          <w:tcPr>
            <w:tcW w:w="4911" w:type="dxa"/>
            <w:gridSpan w:val="2"/>
            <w:noWrap w:val="0"/>
            <w:vAlign w:val="center"/>
          </w:tcPr>
          <w:p>
            <w:pPr>
              <w:widowControl w:val="0"/>
              <w:spacing w:after="200" w:line="400" w:lineRule="exact"/>
              <w:jc w:val="center"/>
              <w:rPr>
                <w:rStyle w:val="4"/>
                <w:rFonts w:hint="default" w:ascii="Times New Roman" w:hAnsi="Times New Roman" w:eastAsia="黑体" w:cs="Times New Roman"/>
                <w:b/>
                <w:bCs w:val="0"/>
                <w:kern w:val="2"/>
                <w:sz w:val="24"/>
                <w:szCs w:val="24"/>
                <w:lang w:val="en-US" w:eastAsia="zh-CN" w:bidi="ar-SA"/>
              </w:rPr>
            </w:pPr>
            <w:r>
              <w:rPr>
                <w:rFonts w:hint="default" w:ascii="Times New Roman" w:hAnsi="Times New Roman" w:eastAsia="黑体" w:cs="Times New Roman"/>
                <w:b/>
                <w:bCs w:val="0"/>
                <w:kern w:val="2"/>
                <w:sz w:val="24"/>
                <w:szCs w:val="24"/>
                <w:lang w:val="en-US" w:eastAsia="zh-CN" w:bidi="ar-SA"/>
              </w:rPr>
              <w:t>名 额 分 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540" w:type="dxa"/>
            <w:vMerge w:val="continue"/>
            <w:noWrap w:val="0"/>
            <w:vAlign w:val="center"/>
          </w:tcPr>
          <w:p>
            <w:pPr>
              <w:widowControl w:val="0"/>
              <w:spacing w:after="200" w:line="400" w:lineRule="exact"/>
              <w:jc w:val="center"/>
              <w:rPr>
                <w:rStyle w:val="4"/>
                <w:rFonts w:hint="default" w:ascii="Times New Roman" w:hAnsi="Times New Roman" w:eastAsia="黑体" w:cs="Times New Roman"/>
                <w:b/>
                <w:bCs w:val="0"/>
                <w:kern w:val="2"/>
                <w:sz w:val="24"/>
                <w:szCs w:val="24"/>
                <w:lang w:val="en-US" w:eastAsia="zh-CN" w:bidi="ar-SA"/>
              </w:rPr>
            </w:pPr>
          </w:p>
        </w:tc>
        <w:tc>
          <w:tcPr>
            <w:tcW w:w="3883" w:type="dxa"/>
            <w:vMerge w:val="continue"/>
            <w:noWrap w:val="0"/>
            <w:vAlign w:val="center"/>
          </w:tcPr>
          <w:p>
            <w:pPr>
              <w:widowControl w:val="0"/>
              <w:spacing w:after="200" w:line="400" w:lineRule="exact"/>
              <w:jc w:val="center"/>
              <w:rPr>
                <w:rStyle w:val="4"/>
                <w:rFonts w:hint="default" w:ascii="Times New Roman" w:hAnsi="Times New Roman" w:eastAsia="黑体" w:cs="Times New Roman"/>
                <w:b/>
                <w:bCs w:val="0"/>
                <w:kern w:val="2"/>
                <w:sz w:val="24"/>
                <w:szCs w:val="24"/>
                <w:lang w:val="en-US" w:eastAsia="zh-CN" w:bidi="ar-SA"/>
              </w:rPr>
            </w:pPr>
          </w:p>
        </w:tc>
        <w:tc>
          <w:tcPr>
            <w:tcW w:w="2331" w:type="dxa"/>
            <w:noWrap w:val="0"/>
            <w:vAlign w:val="center"/>
          </w:tcPr>
          <w:p>
            <w:pPr>
              <w:widowControl w:val="0"/>
              <w:spacing w:after="200" w:line="400" w:lineRule="exact"/>
              <w:jc w:val="center"/>
              <w:rPr>
                <w:rStyle w:val="4"/>
                <w:rFonts w:hint="default" w:ascii="Times New Roman" w:hAnsi="Times New Roman" w:eastAsia="黑体" w:cs="Times New Roman"/>
                <w:b/>
                <w:bCs w:val="0"/>
                <w:kern w:val="2"/>
                <w:sz w:val="24"/>
                <w:szCs w:val="24"/>
                <w:lang w:val="en-US" w:eastAsia="zh-CN" w:bidi="ar-SA"/>
              </w:rPr>
            </w:pPr>
            <w:r>
              <w:rPr>
                <w:rFonts w:hint="default" w:ascii="Times New Roman" w:hAnsi="Times New Roman" w:eastAsia="黑体" w:cs="Times New Roman"/>
                <w:b/>
                <w:bCs w:val="0"/>
                <w:kern w:val="2"/>
                <w:sz w:val="24"/>
                <w:szCs w:val="24"/>
                <w:lang w:val="en-US" w:eastAsia="zh-CN" w:bidi="ar-SA"/>
              </w:rPr>
              <w:t>文明单位</w:t>
            </w:r>
          </w:p>
        </w:tc>
        <w:tc>
          <w:tcPr>
            <w:tcW w:w="2580" w:type="dxa"/>
            <w:noWrap w:val="0"/>
            <w:vAlign w:val="center"/>
          </w:tcPr>
          <w:p>
            <w:pPr>
              <w:widowControl w:val="0"/>
              <w:spacing w:after="200" w:line="400" w:lineRule="exact"/>
              <w:jc w:val="center"/>
              <w:rPr>
                <w:rStyle w:val="4"/>
                <w:rFonts w:hint="default" w:ascii="Times New Roman" w:hAnsi="Times New Roman" w:eastAsia="黑体" w:cs="Times New Roman"/>
                <w:b/>
                <w:bCs w:val="0"/>
                <w:kern w:val="2"/>
                <w:sz w:val="24"/>
                <w:szCs w:val="24"/>
                <w:lang w:val="en-US" w:eastAsia="zh-CN" w:bidi="ar-SA"/>
              </w:rPr>
            </w:pPr>
            <w:r>
              <w:rPr>
                <w:rFonts w:hint="default" w:ascii="Times New Roman" w:hAnsi="Times New Roman" w:eastAsia="黑体" w:cs="Times New Roman"/>
                <w:b/>
                <w:bCs w:val="0"/>
                <w:kern w:val="2"/>
                <w:sz w:val="24"/>
                <w:szCs w:val="24"/>
                <w:lang w:val="en-US" w:eastAsia="zh-CN" w:bidi="ar-SA"/>
              </w:rPr>
              <w:t>文明示范窗口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北京市交通委员会</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w:t>
            </w:r>
          </w:p>
        </w:tc>
        <w:tc>
          <w:tcPr>
            <w:tcW w:w="3883" w:type="dxa"/>
            <w:noWrap w:val="0"/>
            <w:vAlign w:val="center"/>
          </w:tcPr>
          <w:p>
            <w:pPr>
              <w:widowControl w:val="0"/>
              <w:spacing w:after="200" w:line="38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天津市交通运输委员会</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河北省交通运输厅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山西省交通运输厅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内蒙古自治区交通运输厅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辽宁省交通运输厅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7</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吉林省交通运输厅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8</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黑龙江省交通运输厅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9</w:t>
            </w:r>
          </w:p>
        </w:tc>
        <w:tc>
          <w:tcPr>
            <w:tcW w:w="3883" w:type="dxa"/>
            <w:noWrap w:val="0"/>
            <w:vAlign w:val="center"/>
          </w:tcPr>
          <w:p>
            <w:pPr>
              <w:widowControl w:val="0"/>
              <w:spacing w:after="200" w:line="38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上海市交通委员会</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10</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江苏省交通运输厅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11</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浙江省交通运输厅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12</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安徽省交通运输厅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13</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福建省交通运输厅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14</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江西省交通运输厅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15</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山东省交通运输厅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16</w:t>
            </w:r>
          </w:p>
        </w:tc>
        <w:tc>
          <w:tcPr>
            <w:tcW w:w="3883" w:type="dxa"/>
            <w:noWrap w:val="0"/>
            <w:vAlign w:val="center"/>
          </w:tcPr>
          <w:p>
            <w:pPr>
              <w:widowControl w:val="0"/>
              <w:spacing w:after="200" w:line="50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河南省交通运输厅</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17</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湖北省交通运输厅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18</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湖南省交通运输厅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19</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广东省交通运输厅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20</w:t>
            </w:r>
          </w:p>
        </w:tc>
        <w:tc>
          <w:tcPr>
            <w:tcW w:w="3883" w:type="dxa"/>
            <w:noWrap w:val="0"/>
            <w:vAlign w:val="center"/>
          </w:tcPr>
          <w:p>
            <w:pPr>
              <w:widowControl w:val="0"/>
              <w:spacing w:after="200" w:line="480" w:lineRule="auto"/>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广西壮族自治区交通运输厅</w:t>
            </w:r>
          </w:p>
        </w:tc>
        <w:tc>
          <w:tcPr>
            <w:tcW w:w="2331"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21</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海南省交通运输厅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22</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重庆市交通局</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23</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四川省交通运输厅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24</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贵州省交通运输厅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25</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云南省交通运输厅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26</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西藏自治区交通运输厅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27</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陕西省交通运输厅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28</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甘肃省交通运输厅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29</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青海省交通运输厅</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30</w:t>
            </w:r>
          </w:p>
        </w:tc>
        <w:tc>
          <w:tcPr>
            <w:tcW w:w="3883" w:type="dxa"/>
            <w:noWrap w:val="0"/>
            <w:vAlign w:val="center"/>
          </w:tcPr>
          <w:p>
            <w:pPr>
              <w:widowControl w:val="0"/>
              <w:spacing w:after="200" w:line="276" w:lineRule="auto"/>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宁夏回族自治区交通运输厅</w:t>
            </w:r>
          </w:p>
        </w:tc>
        <w:tc>
          <w:tcPr>
            <w:tcW w:w="2331"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c>
          <w:tcPr>
            <w:tcW w:w="258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31</w:t>
            </w:r>
          </w:p>
        </w:tc>
        <w:tc>
          <w:tcPr>
            <w:tcW w:w="3883" w:type="dxa"/>
            <w:noWrap w:val="0"/>
            <w:vAlign w:val="center"/>
          </w:tcPr>
          <w:p>
            <w:pPr>
              <w:widowControl w:val="0"/>
              <w:spacing w:after="200" w:line="276" w:lineRule="auto"/>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新疆维吾尔自治区交通运输厅</w:t>
            </w:r>
          </w:p>
        </w:tc>
        <w:tc>
          <w:tcPr>
            <w:tcW w:w="2331"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w:t>
            </w:r>
          </w:p>
        </w:tc>
        <w:tc>
          <w:tcPr>
            <w:tcW w:w="258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32</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新疆生产建设兵团交通运输局</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33</w:t>
            </w:r>
          </w:p>
        </w:tc>
        <w:tc>
          <w:tcPr>
            <w:tcW w:w="3883" w:type="dxa"/>
            <w:noWrap w:val="0"/>
            <w:vAlign w:val="center"/>
          </w:tcPr>
          <w:p>
            <w:pPr>
              <w:widowControl w:val="0"/>
              <w:spacing w:after="200" w:line="500" w:lineRule="exact"/>
              <w:jc w:val="left"/>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铁路系统</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9</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34</w:t>
            </w:r>
          </w:p>
        </w:tc>
        <w:tc>
          <w:tcPr>
            <w:tcW w:w="3883" w:type="dxa"/>
            <w:noWrap w:val="0"/>
            <w:vAlign w:val="center"/>
          </w:tcPr>
          <w:p>
            <w:pPr>
              <w:widowControl w:val="0"/>
              <w:spacing w:after="200" w:line="500" w:lineRule="exact"/>
              <w:jc w:val="left"/>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民航系统</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9</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35</w:t>
            </w:r>
          </w:p>
        </w:tc>
        <w:tc>
          <w:tcPr>
            <w:tcW w:w="3883" w:type="dxa"/>
            <w:noWrap w:val="0"/>
            <w:vAlign w:val="center"/>
          </w:tcPr>
          <w:p>
            <w:pPr>
              <w:widowControl w:val="0"/>
              <w:spacing w:after="200" w:line="500" w:lineRule="exact"/>
              <w:jc w:val="left"/>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邮政系统</w:t>
            </w:r>
          </w:p>
        </w:tc>
        <w:tc>
          <w:tcPr>
            <w:tcW w:w="2331"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9</w:t>
            </w:r>
          </w:p>
        </w:tc>
        <w:tc>
          <w:tcPr>
            <w:tcW w:w="2580" w:type="dxa"/>
            <w:noWrap w:val="0"/>
            <w:vAlign w:val="center"/>
          </w:tcPr>
          <w:p>
            <w:pPr>
              <w:widowControl w:val="0"/>
              <w:spacing w:after="200" w:line="50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32"/>
                <w:lang w:val="en-US" w:eastAsia="zh-CN" w:bidi="ar-SA"/>
              </w:rPr>
              <w:t>36</w:t>
            </w:r>
          </w:p>
        </w:tc>
        <w:tc>
          <w:tcPr>
            <w:tcW w:w="3883" w:type="dxa"/>
            <w:noWrap w:val="0"/>
            <w:vAlign w:val="center"/>
          </w:tcPr>
          <w:p>
            <w:pPr>
              <w:widowControl w:val="0"/>
              <w:spacing w:after="200" w:line="540" w:lineRule="exact"/>
              <w:jc w:val="left"/>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海事系统</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32"/>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37</w:t>
            </w:r>
          </w:p>
        </w:tc>
        <w:tc>
          <w:tcPr>
            <w:tcW w:w="3883" w:type="dxa"/>
            <w:noWrap w:val="0"/>
            <w:vAlign w:val="center"/>
          </w:tcPr>
          <w:p>
            <w:pPr>
              <w:widowControl w:val="0"/>
              <w:spacing w:after="200" w:line="500" w:lineRule="exact"/>
              <w:jc w:val="left"/>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24"/>
                <w:lang w:val="en-US" w:eastAsia="zh-CN" w:bidi="ar-SA"/>
              </w:rPr>
              <w:t>救捞系统</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3</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38</w:t>
            </w:r>
          </w:p>
        </w:tc>
        <w:tc>
          <w:tcPr>
            <w:tcW w:w="3883" w:type="dxa"/>
            <w:noWrap w:val="0"/>
            <w:vAlign w:val="center"/>
          </w:tcPr>
          <w:p>
            <w:pPr>
              <w:widowControl w:val="0"/>
              <w:spacing w:after="200" w:line="500" w:lineRule="exact"/>
              <w:jc w:val="left"/>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24"/>
                <w:lang w:val="en-US" w:eastAsia="zh-CN" w:bidi="ar-SA"/>
              </w:rPr>
              <w:t>中国船级社</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39</w:t>
            </w:r>
          </w:p>
        </w:tc>
        <w:tc>
          <w:tcPr>
            <w:tcW w:w="3883" w:type="dxa"/>
            <w:noWrap w:val="0"/>
            <w:vAlign w:val="center"/>
          </w:tcPr>
          <w:p>
            <w:pPr>
              <w:widowControl w:val="0"/>
              <w:spacing w:after="200" w:line="500" w:lineRule="exact"/>
              <w:jc w:val="left"/>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24"/>
                <w:lang w:val="en-US" w:eastAsia="zh-CN" w:bidi="ar-SA"/>
              </w:rPr>
              <w:t>交通运输部长江航务管理局</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5</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40</w:t>
            </w:r>
          </w:p>
        </w:tc>
        <w:tc>
          <w:tcPr>
            <w:tcW w:w="3883" w:type="dxa"/>
            <w:noWrap w:val="0"/>
            <w:vAlign w:val="center"/>
          </w:tcPr>
          <w:p>
            <w:pPr>
              <w:widowControl w:val="0"/>
              <w:spacing w:after="200" w:line="276" w:lineRule="auto"/>
              <w:jc w:val="left"/>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中国远洋海运集团有限公司</w:t>
            </w:r>
          </w:p>
        </w:tc>
        <w:tc>
          <w:tcPr>
            <w:tcW w:w="2331" w:type="dxa"/>
            <w:noWrap w:val="0"/>
            <w:vAlign w:val="center"/>
          </w:tcPr>
          <w:p>
            <w:pPr>
              <w:widowControl w:val="0"/>
              <w:spacing w:after="200" w:line="540" w:lineRule="exact"/>
              <w:jc w:val="center"/>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w:t>
            </w:r>
          </w:p>
        </w:tc>
        <w:tc>
          <w:tcPr>
            <w:tcW w:w="2580" w:type="dxa"/>
            <w:noWrap w:val="0"/>
            <w:vAlign w:val="center"/>
          </w:tcPr>
          <w:p>
            <w:pPr>
              <w:widowControl w:val="0"/>
              <w:spacing w:after="200" w:line="540" w:lineRule="exact"/>
              <w:jc w:val="center"/>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276" w:lineRule="auto"/>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41</w:t>
            </w:r>
          </w:p>
        </w:tc>
        <w:tc>
          <w:tcPr>
            <w:tcW w:w="3883" w:type="dxa"/>
            <w:noWrap w:val="0"/>
            <w:vAlign w:val="center"/>
          </w:tcPr>
          <w:p>
            <w:pPr>
              <w:widowControl w:val="0"/>
              <w:spacing w:after="200" w:line="540" w:lineRule="exact"/>
              <w:jc w:val="left"/>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招商局集团有限公司</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kern w:val="2"/>
                <w:sz w:val="24"/>
                <w:szCs w:val="24"/>
                <w:lang w:val="en-US" w:eastAsia="zh-CN" w:bidi="ar-SA"/>
              </w:rPr>
              <w:t>2</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42</w:t>
            </w:r>
          </w:p>
        </w:tc>
        <w:tc>
          <w:tcPr>
            <w:tcW w:w="3883" w:type="dxa"/>
            <w:noWrap w:val="0"/>
            <w:vAlign w:val="center"/>
          </w:tcPr>
          <w:p>
            <w:pPr>
              <w:widowControl w:val="0"/>
              <w:spacing w:after="200" w:line="276" w:lineRule="auto"/>
              <w:jc w:val="left"/>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中国交通建设集团有限公司</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2</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43</w:t>
            </w:r>
          </w:p>
        </w:tc>
        <w:tc>
          <w:tcPr>
            <w:tcW w:w="3883" w:type="dxa"/>
            <w:noWrap w:val="0"/>
            <w:vAlign w:val="center"/>
          </w:tcPr>
          <w:p>
            <w:pPr>
              <w:widowControl w:val="0"/>
              <w:spacing w:after="200" w:line="276" w:lineRule="auto"/>
              <w:jc w:val="left"/>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部其他京外直属单位（含珠江航务管理局、天津水运工程科学研究院、大连海事大学）</w:t>
            </w:r>
          </w:p>
        </w:tc>
        <w:tc>
          <w:tcPr>
            <w:tcW w:w="2331"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24"/>
                <w:lang w:val="en-US" w:eastAsia="zh-CN" w:bidi="ar-SA"/>
              </w:rPr>
              <w:t>2</w:t>
            </w:r>
          </w:p>
        </w:tc>
        <w:tc>
          <w:tcPr>
            <w:tcW w:w="258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40" w:type="dxa"/>
            <w:noWrap w:val="0"/>
            <w:vAlign w:val="center"/>
          </w:tcPr>
          <w:p>
            <w:pPr>
              <w:widowControl w:val="0"/>
              <w:spacing w:after="200" w:line="540" w:lineRule="exact"/>
              <w:jc w:val="center"/>
              <w:rPr>
                <w:rStyle w:val="4"/>
                <w:rFonts w:hint="default" w:ascii="Times New Roman" w:hAnsi="Times New Roman" w:eastAsia="仿宋" w:cs="Times New Roman"/>
                <w:kern w:val="2"/>
                <w:sz w:val="24"/>
                <w:szCs w:val="32"/>
                <w:lang w:val="en-US" w:eastAsia="zh-CN" w:bidi="ar-SA"/>
              </w:rPr>
            </w:pPr>
            <w:r>
              <w:rPr>
                <w:rFonts w:hint="default" w:ascii="Times New Roman" w:hAnsi="Times New Roman" w:eastAsia="仿宋" w:cs="Times New Roman"/>
                <w:kern w:val="2"/>
                <w:sz w:val="24"/>
                <w:szCs w:val="32"/>
                <w:lang w:val="en-US" w:eastAsia="zh-CN" w:bidi="ar-SA"/>
              </w:rPr>
              <w:t>44</w:t>
            </w:r>
          </w:p>
        </w:tc>
        <w:tc>
          <w:tcPr>
            <w:tcW w:w="3883" w:type="dxa"/>
            <w:noWrap w:val="0"/>
            <w:vAlign w:val="center"/>
          </w:tcPr>
          <w:p>
            <w:pPr>
              <w:widowControl w:val="0"/>
              <w:spacing w:after="200" w:line="276" w:lineRule="auto"/>
              <w:jc w:val="left"/>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部直属机关党委（含部机关、在京直属单位）</w:t>
            </w:r>
          </w:p>
        </w:tc>
        <w:tc>
          <w:tcPr>
            <w:tcW w:w="2331" w:type="dxa"/>
            <w:noWrap w:val="0"/>
            <w:vAlign w:val="center"/>
          </w:tcPr>
          <w:p>
            <w:pPr>
              <w:widowControl w:val="0"/>
              <w:spacing w:after="200" w:line="540" w:lineRule="exact"/>
              <w:jc w:val="center"/>
              <w:rPr>
                <w:rStyle w:val="4"/>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kern w:val="2"/>
                <w:sz w:val="24"/>
                <w:szCs w:val="24"/>
                <w:lang w:val="en-US" w:eastAsia="zh-CN" w:bidi="ar-SA"/>
              </w:rPr>
              <w:t>3</w:t>
            </w:r>
          </w:p>
        </w:tc>
        <w:tc>
          <w:tcPr>
            <w:tcW w:w="2580" w:type="dxa"/>
            <w:noWrap w:val="0"/>
            <w:vAlign w:val="center"/>
          </w:tcPr>
          <w:p>
            <w:pPr>
              <w:widowControl w:val="0"/>
              <w:spacing w:after="200" w:line="540" w:lineRule="exact"/>
              <w:jc w:val="center"/>
              <w:rPr>
                <w:rStyle w:val="4"/>
                <w:rFonts w:hint="default" w:ascii="Times New Roman" w:hAnsi="Times New Roman" w:eastAsia="仿宋_GB2312" w:cs="Times New Roman"/>
                <w:kern w:val="2"/>
                <w:sz w:val="24"/>
                <w:szCs w:val="32"/>
                <w:lang w:val="en-US" w:eastAsia="zh-CN" w:bidi="ar-SA"/>
              </w:rPr>
            </w:pPr>
            <w:r>
              <w:rPr>
                <w:rFonts w:hint="default" w:ascii="Times New Roman" w:hAnsi="Times New Roman" w:eastAsia="仿宋_GB2312" w:cs="Times New Roman"/>
                <w:kern w:val="2"/>
                <w:sz w:val="24"/>
                <w:szCs w:val="32"/>
                <w:lang w:val="en-US" w:eastAsia="zh-CN" w:bidi="ar-S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4423" w:type="dxa"/>
            <w:gridSpan w:val="2"/>
            <w:noWrap w:val="0"/>
            <w:vAlign w:val="center"/>
          </w:tcPr>
          <w:p>
            <w:pPr>
              <w:widowControl w:val="0"/>
              <w:spacing w:after="200" w:line="540" w:lineRule="exact"/>
              <w:jc w:val="center"/>
              <w:rPr>
                <w:rStyle w:val="4"/>
                <w:rFonts w:hint="default" w:ascii="Times New Roman" w:hAnsi="Times New Roman" w:eastAsia="仿宋_GB2312" w:cs="Times New Roman"/>
                <w:b/>
                <w:bCs/>
                <w:kern w:val="2"/>
                <w:sz w:val="24"/>
                <w:szCs w:val="24"/>
                <w:lang w:val="en-US" w:eastAsia="zh-CN" w:bidi="ar-SA"/>
              </w:rPr>
            </w:pPr>
            <w:r>
              <w:rPr>
                <w:rFonts w:hint="default" w:ascii="Times New Roman" w:hAnsi="Times New Roman" w:eastAsia="仿宋" w:cs="Times New Roman"/>
                <w:b/>
                <w:bCs/>
                <w:kern w:val="2"/>
                <w:sz w:val="24"/>
                <w:szCs w:val="32"/>
                <w:lang w:val="en-US" w:eastAsia="zh-CN" w:bidi="ar-SA"/>
              </w:rPr>
              <w:t>合计</w:t>
            </w:r>
          </w:p>
        </w:tc>
        <w:tc>
          <w:tcPr>
            <w:tcW w:w="2331" w:type="dxa"/>
            <w:noWrap w:val="0"/>
            <w:vAlign w:val="center"/>
          </w:tcPr>
          <w:p>
            <w:pPr>
              <w:widowControl w:val="0"/>
              <w:spacing w:after="200" w:line="540" w:lineRule="exact"/>
              <w:jc w:val="center"/>
              <w:rPr>
                <w:rStyle w:val="4"/>
                <w:rFonts w:hint="default" w:ascii="Times New Roman" w:hAnsi="Times New Roman" w:eastAsia="仿宋_GB2312" w:cs="Times New Roman"/>
                <w:b/>
                <w:bCs/>
                <w:kern w:val="2"/>
                <w:sz w:val="24"/>
                <w:szCs w:val="24"/>
                <w:lang w:val="en-US" w:eastAsia="zh-CN" w:bidi="ar-SA"/>
              </w:rPr>
            </w:pPr>
            <w:r>
              <w:rPr>
                <w:rFonts w:hint="default" w:ascii="Times New Roman" w:hAnsi="Times New Roman" w:eastAsia="仿宋_GB2312" w:cs="Times New Roman"/>
                <w:b/>
                <w:bCs/>
                <w:kern w:val="2"/>
                <w:sz w:val="24"/>
                <w:szCs w:val="24"/>
                <w:lang w:val="en-US" w:eastAsia="zh-CN" w:bidi="ar-SA"/>
              </w:rPr>
              <w:t>200</w:t>
            </w:r>
          </w:p>
        </w:tc>
        <w:tc>
          <w:tcPr>
            <w:tcW w:w="2580" w:type="dxa"/>
            <w:noWrap w:val="0"/>
            <w:vAlign w:val="center"/>
          </w:tcPr>
          <w:p>
            <w:pPr>
              <w:widowControl w:val="0"/>
              <w:spacing w:after="200" w:line="540" w:lineRule="exact"/>
              <w:jc w:val="center"/>
              <w:rPr>
                <w:rStyle w:val="4"/>
                <w:rFonts w:hint="default" w:ascii="Times New Roman" w:hAnsi="Times New Roman" w:eastAsia="仿宋_GB2312" w:cs="Times New Roman"/>
                <w:b/>
                <w:bCs/>
                <w:kern w:val="2"/>
                <w:sz w:val="24"/>
                <w:szCs w:val="32"/>
                <w:lang w:val="en-US" w:eastAsia="zh-CN" w:bidi="ar-SA"/>
              </w:rPr>
            </w:pPr>
            <w:r>
              <w:rPr>
                <w:rFonts w:hint="default" w:ascii="Times New Roman" w:hAnsi="Times New Roman" w:eastAsia="仿宋_GB2312" w:cs="Times New Roman"/>
                <w:b/>
                <w:bCs/>
                <w:kern w:val="2"/>
                <w:sz w:val="24"/>
                <w:szCs w:val="32"/>
                <w:lang w:val="en-US" w:eastAsia="zh-CN" w:bidi="ar-SA"/>
              </w:rPr>
              <w:t>220</w:t>
            </w:r>
          </w:p>
        </w:tc>
      </w:tr>
    </w:tbl>
    <w:p>
      <w:pPr>
        <w:keepNext w:val="0"/>
        <w:keepLines w:val="0"/>
        <w:pageBreakBefore w:val="0"/>
        <w:widowControl w:val="0"/>
        <w:kinsoku/>
        <w:wordWrap/>
        <w:overflowPunct/>
        <w:topLinePunct w:val="0"/>
        <w:autoSpaceDE/>
        <w:autoSpaceDN/>
        <w:bidi w:val="0"/>
        <w:adjustRightInd/>
        <w:snapToGrid/>
        <w:spacing w:beforeLines="0" w:after="0" w:afterLines="0" w:line="580" w:lineRule="exact"/>
        <w:ind w:firstLine="640" w:firstLineChars="200"/>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注：各单位可根据实际情况，报送1个备选文明单位和文明示范窗口，备选文明单位和文明示范窗口同样应符合推荐标准、程序和要求，并在推荐汇总表（附件3）备注说明。若有名额空缺，将从备选文明单位和文明示范窗口中择优递补。</w:t>
      </w:r>
    </w:p>
    <w:p>
      <w:pPr>
        <w:rPr>
          <w:rFonts w:hint="default" w:ascii="Times New Roman" w:hAnsi="Times New Roman" w:cs="Times New Roman"/>
          <w:lang w:val="en-US" w:eastAsia="zh-CN"/>
        </w:rPr>
      </w:pPr>
    </w:p>
    <w:p>
      <w:pPr>
        <w:rPr>
          <w:rFonts w:hint="default" w:ascii="Times New Roman" w:hAnsi="Times New Roman" w:cs="Times New Roman"/>
          <w:lang w:val="en-US" w:eastAsia="zh-CN"/>
        </w:rPr>
      </w:pPr>
    </w:p>
    <w:p>
      <w:pPr>
        <w:rPr>
          <w:rFonts w:hint="default" w:ascii="Times New Roman" w:hAnsi="Times New Roman" w:cs="Times New Roman"/>
          <w:lang w:val="en-US" w:eastAsia="zh-CN"/>
        </w:rPr>
      </w:pPr>
    </w:p>
    <w:p>
      <w:pPr>
        <w:rPr>
          <w:rFonts w:hint="default" w:ascii="Times New Roman" w:hAnsi="Times New Roman" w:cs="Times New Roman"/>
          <w:lang w:val="en-US" w:eastAsia="zh-CN"/>
        </w:rPr>
      </w:pPr>
    </w:p>
    <w:p>
      <w:pPr>
        <w:rPr>
          <w:rFonts w:hint="default" w:ascii="Times New Roman" w:hAnsi="Times New Roman" w:cs="Times New Roman"/>
          <w:lang w:val="en-US" w:eastAsia="zh-CN"/>
        </w:rPr>
      </w:pPr>
    </w:p>
    <w:p>
      <w:pPr>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黑体" w:cs="Times New Roman"/>
          <w:b w:val="0"/>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黑体" w:cs="Times New Roman"/>
          <w:b w:val="0"/>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黑体" w:cs="Times New Roman"/>
          <w:b w:val="0"/>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黑体" w:cs="Times New Roman"/>
          <w:b w:val="0"/>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仿宋_GB2312" w:hAnsi="仿宋_GB2312" w:eastAsia="仿宋_GB2312" w:cs="仿宋_GB2312"/>
          <w:b w:val="0"/>
          <w:bCs/>
          <w:sz w:val="32"/>
          <w:szCs w:val="32"/>
        </w:rPr>
      </w:pPr>
      <w:r>
        <w:rPr>
          <w:rFonts w:hint="default" w:ascii="Times New Roman" w:hAnsi="Times New Roman" w:eastAsia="黑体" w:cs="Times New Roman"/>
          <w:b w:val="0"/>
          <w:bCs/>
          <w:sz w:val="32"/>
          <w:szCs w:val="32"/>
        </w:rPr>
        <w:t>附件2</w:t>
      </w:r>
    </w:p>
    <w:p>
      <w:pPr>
        <w:keepNext w:val="0"/>
        <w:keepLines w:val="0"/>
        <w:pageBreakBefore w:val="0"/>
        <w:widowControl w:val="0"/>
        <w:kinsoku/>
        <w:wordWrap/>
        <w:overflowPunct/>
        <w:topLinePunct w:val="0"/>
        <w:autoSpaceDE/>
        <w:autoSpaceDN/>
        <w:bidi w:val="0"/>
        <w:adjustRightInd/>
        <w:snapToGrid/>
        <w:spacing w:after="0" w:line="72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全国交通运输行业文明单位</w:t>
      </w:r>
    </w:p>
    <w:p>
      <w:pPr>
        <w:keepNext w:val="0"/>
        <w:keepLines w:val="0"/>
        <w:pageBreakBefore w:val="0"/>
        <w:widowControl w:val="0"/>
        <w:kinsoku/>
        <w:wordWrap/>
        <w:overflowPunct/>
        <w:topLinePunct w:val="0"/>
        <w:autoSpaceDE/>
        <w:autoSpaceDN/>
        <w:bidi w:val="0"/>
        <w:adjustRightInd/>
        <w:snapToGrid/>
        <w:spacing w:after="0" w:line="72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文明示范窗口申报表</w:t>
      </w:r>
    </w:p>
    <w:p>
      <w:pPr>
        <w:keepNext w:val="0"/>
        <w:keepLines w:val="0"/>
        <w:pageBreakBefore w:val="0"/>
        <w:widowControl w:val="0"/>
        <w:kinsoku/>
        <w:wordWrap/>
        <w:overflowPunct/>
        <w:topLinePunct w:val="0"/>
        <w:autoSpaceDE/>
        <w:autoSpaceDN/>
        <w:bidi w:val="0"/>
        <w:adjustRightInd/>
        <w:snapToGrid/>
        <w:spacing w:after="0" w:line="600" w:lineRule="exact"/>
        <w:jc w:val="center"/>
        <w:textAlignment w:val="auto"/>
        <w:rPr>
          <w:rFonts w:hint="default" w:ascii="Times New Roman" w:hAnsi="Times New Roman" w:eastAsia="方正小标宋_GBK" w:cs="Times New Roman"/>
          <w:b w:val="0"/>
          <w:bCs w:val="0"/>
          <w:sz w:val="44"/>
          <w:szCs w:val="44"/>
        </w:rPr>
      </w:pP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1590"/>
        <w:gridCol w:w="3720"/>
        <w:gridCol w:w="1290"/>
        <w:gridCol w:w="1245"/>
        <w:gridCol w:w="1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trPr>
        <w:tc>
          <w:tcPr>
            <w:tcW w:w="2250" w:type="dxa"/>
            <w:gridSpan w:val="2"/>
            <w:noWrap w:val="0"/>
            <w:vAlign w:val="top"/>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申报单位</w:t>
            </w:r>
          </w:p>
        </w:tc>
        <w:tc>
          <w:tcPr>
            <w:tcW w:w="5010" w:type="dxa"/>
            <w:gridSpan w:val="2"/>
            <w:noWrap w:val="0"/>
            <w:vAlign w:val="top"/>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p>
        </w:tc>
        <w:tc>
          <w:tcPr>
            <w:tcW w:w="1245" w:type="dxa"/>
            <w:noWrap w:val="0"/>
            <w:vAlign w:val="center"/>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负责人</w:t>
            </w:r>
          </w:p>
        </w:tc>
        <w:tc>
          <w:tcPr>
            <w:tcW w:w="1185" w:type="dxa"/>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2250" w:type="dxa"/>
            <w:gridSpan w:val="2"/>
            <w:noWrap w:val="0"/>
            <w:vAlign w:val="top"/>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申报类别</w:t>
            </w:r>
          </w:p>
        </w:tc>
        <w:tc>
          <w:tcPr>
            <w:tcW w:w="3720" w:type="dxa"/>
            <w:noWrap w:val="0"/>
            <w:vAlign w:val="top"/>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文明单位     </w:t>
            </w:r>
          </w:p>
        </w:tc>
        <w:tc>
          <w:tcPr>
            <w:tcW w:w="3720" w:type="dxa"/>
            <w:gridSpan w:val="3"/>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  文明示范窗口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6" w:hRule="atLeast"/>
        </w:trPr>
        <w:tc>
          <w:tcPr>
            <w:tcW w:w="2250" w:type="dxa"/>
            <w:gridSpan w:val="2"/>
            <w:vMerge w:val="restart"/>
            <w:noWrap w:val="0"/>
            <w:vAlign w:val="center"/>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申报单位</w:t>
            </w:r>
          </w:p>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主要业务职能</w:t>
            </w:r>
          </w:p>
        </w:tc>
        <w:tc>
          <w:tcPr>
            <w:tcW w:w="5010" w:type="dxa"/>
            <w:gridSpan w:val="2"/>
            <w:vMerge w:val="restart"/>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c>
          <w:tcPr>
            <w:tcW w:w="1245" w:type="dxa"/>
            <w:noWrap w:val="0"/>
            <w:vAlign w:val="center"/>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职工总数</w:t>
            </w:r>
          </w:p>
        </w:tc>
        <w:tc>
          <w:tcPr>
            <w:tcW w:w="1185" w:type="dxa"/>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trPr>
        <w:tc>
          <w:tcPr>
            <w:tcW w:w="2250" w:type="dxa"/>
            <w:gridSpan w:val="2"/>
            <w:vMerge w:val="continue"/>
            <w:noWrap w:val="0"/>
            <w:vAlign w:val="top"/>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p>
        </w:tc>
        <w:tc>
          <w:tcPr>
            <w:tcW w:w="5010" w:type="dxa"/>
            <w:gridSpan w:val="2"/>
            <w:vMerge w:val="continue"/>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c>
          <w:tcPr>
            <w:tcW w:w="1245" w:type="dxa"/>
            <w:noWrap w:val="0"/>
            <w:vAlign w:val="center"/>
          </w:tcPr>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党员人数</w:t>
            </w:r>
          </w:p>
        </w:tc>
        <w:tc>
          <w:tcPr>
            <w:tcW w:w="1185" w:type="dxa"/>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50" w:type="dxa"/>
            <w:gridSpan w:val="2"/>
            <w:noWrap w:val="0"/>
            <w:vAlign w:val="top"/>
          </w:tcPr>
          <w:p>
            <w:pPr>
              <w:widowControl w:val="0"/>
              <w:spacing w:after="200" w:line="24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何时由何部门</w:t>
            </w:r>
          </w:p>
          <w:p>
            <w:pPr>
              <w:widowControl w:val="0"/>
              <w:spacing w:after="200" w:line="24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授予何种荣誉称号</w:t>
            </w:r>
          </w:p>
        </w:tc>
        <w:tc>
          <w:tcPr>
            <w:tcW w:w="7440" w:type="dxa"/>
            <w:gridSpan w:val="4"/>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1" w:hRule="atLeast"/>
        </w:trPr>
        <w:tc>
          <w:tcPr>
            <w:tcW w:w="660" w:type="dxa"/>
            <w:noWrap w:val="0"/>
            <w:vAlign w:val="center"/>
          </w:tcPr>
          <w:p>
            <w:pPr>
              <w:widowControl w:val="0"/>
              <w:spacing w:after="200" w:line="340" w:lineRule="exact"/>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主</w:t>
            </w:r>
          </w:p>
          <w:p>
            <w:pPr>
              <w:widowControl w:val="0"/>
              <w:spacing w:after="200" w:line="340" w:lineRule="exact"/>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要</w:t>
            </w:r>
          </w:p>
          <w:p>
            <w:pPr>
              <w:widowControl w:val="0"/>
              <w:spacing w:after="200" w:line="340" w:lineRule="exact"/>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事</w:t>
            </w:r>
          </w:p>
          <w:p>
            <w:pPr>
              <w:widowControl w:val="0"/>
              <w:spacing w:after="200" w:line="340" w:lineRule="exact"/>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迹</w:t>
            </w:r>
          </w:p>
        </w:tc>
        <w:tc>
          <w:tcPr>
            <w:tcW w:w="9030" w:type="dxa"/>
            <w:gridSpan w:val="5"/>
            <w:noWrap w:val="0"/>
            <w:vAlign w:val="top"/>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注：主要事迹要求突出功绩、表述准确、文字精炼，500字以内，使用仿宋小四号字。详细情况另附1000字左右材料。</w:t>
            </w:r>
          </w:p>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trPr>
        <w:tc>
          <w:tcPr>
            <w:tcW w:w="9690" w:type="dxa"/>
            <w:gridSpan w:val="6"/>
            <w:noWrap w:val="0"/>
            <w:vAlign w:val="top"/>
          </w:tcPr>
          <w:p>
            <w:pPr>
              <w:widowControl w:val="0"/>
              <w:spacing w:after="200" w:line="276"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推荐单位意见：</w:t>
            </w:r>
          </w:p>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（章）</w:t>
            </w:r>
          </w:p>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202</w:t>
            </w:r>
            <w:r>
              <w:rPr>
                <w:rFonts w:hint="default" w:ascii="Times New Roman" w:hAnsi="Times New Roman" w:cs="Times New Roman"/>
                <w:b w:val="0"/>
                <w:bCs/>
                <w:kern w:val="2"/>
                <w:sz w:val="24"/>
                <w:szCs w:val="28"/>
                <w:lang w:val="en-US" w:eastAsia="zh-CN" w:bidi="ar-SA"/>
              </w:rPr>
              <w:t>2</w:t>
            </w:r>
            <w:r>
              <w:rPr>
                <w:rFonts w:hint="default" w:ascii="Times New Roman" w:hAnsi="Times New Roman" w:eastAsia="仿宋_GB2312" w:cs="Times New Roman"/>
                <w:b w:val="0"/>
                <w:bCs/>
                <w:kern w:val="2"/>
                <w:sz w:val="24"/>
                <w:szCs w:val="28"/>
                <w:lang w:val="en-US" w:eastAsia="zh-CN"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9690" w:type="dxa"/>
            <w:gridSpan w:val="6"/>
            <w:noWrap w:val="0"/>
            <w:vAlign w:val="top"/>
          </w:tcPr>
          <w:p>
            <w:pPr>
              <w:widowControl w:val="0"/>
              <w:spacing w:after="200" w:line="276"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交通运输部审批意见：                                    </w:t>
            </w:r>
          </w:p>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（章）</w:t>
            </w:r>
          </w:p>
          <w:p>
            <w:pPr>
              <w:widowControl w:val="0"/>
              <w:spacing w:after="200" w:line="360" w:lineRule="auto"/>
              <w:jc w:val="center"/>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202</w:t>
            </w:r>
            <w:r>
              <w:rPr>
                <w:rFonts w:hint="default" w:ascii="Times New Roman" w:hAnsi="Times New Roman" w:cs="Times New Roman"/>
                <w:b w:val="0"/>
                <w:bCs/>
                <w:kern w:val="2"/>
                <w:sz w:val="24"/>
                <w:szCs w:val="28"/>
                <w:lang w:val="en-US" w:eastAsia="zh-CN" w:bidi="ar-SA"/>
              </w:rPr>
              <w:t>2</w:t>
            </w:r>
            <w:r>
              <w:rPr>
                <w:rFonts w:hint="default" w:ascii="Times New Roman" w:hAnsi="Times New Roman" w:eastAsia="仿宋_GB2312" w:cs="Times New Roman"/>
                <w:b w:val="0"/>
                <w:bCs/>
                <w:kern w:val="2"/>
                <w:sz w:val="24"/>
                <w:szCs w:val="28"/>
                <w:lang w:val="en-US" w:eastAsia="zh-CN" w:bidi="ar-SA"/>
              </w:rPr>
              <w:t>年  月  日</w:t>
            </w:r>
          </w:p>
        </w:tc>
      </w:tr>
    </w:tbl>
    <w:p>
      <w:pPr>
        <w:rPr>
          <w:rFonts w:hint="default" w:ascii="Times New Roman" w:hAnsi="Times New Roman" w:cs="Times New Roman"/>
          <w:lang w:val="en-US" w:eastAsia="zh-CN"/>
        </w:rPr>
        <w:sectPr>
          <w:footerReference r:id="rId3" w:type="default"/>
          <w:pgSz w:w="11906" w:h="16838"/>
          <w:pgMar w:top="2098" w:right="1587" w:bottom="1658" w:left="1587"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rPr>
        <w:t>附件</w:t>
      </w:r>
      <w:r>
        <w:rPr>
          <w:rFonts w:hint="default" w:ascii="Times New Roman" w:hAnsi="Times New Roman" w:eastAsia="黑体" w:cs="Times New Roman"/>
          <w:b w:val="0"/>
          <w:bCs/>
          <w:sz w:val="32"/>
          <w:szCs w:val="32"/>
          <w:lang w:val="en-US" w:eastAsia="zh-CN"/>
        </w:rPr>
        <w:t>3</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仿宋_GB2312" w:hAnsi="仿宋_GB2312" w:eastAsia="仿宋_GB2312" w:cs="仿宋_GB2312"/>
          <w:b w:val="0"/>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20</w:t>
      </w:r>
      <w:r>
        <w:rPr>
          <w:rFonts w:hint="default" w:ascii="Times New Roman" w:hAnsi="Times New Roman" w:eastAsia="方正小标宋_GBK" w:cs="Times New Roman"/>
          <w:b w:val="0"/>
          <w:bCs w:val="0"/>
          <w:sz w:val="44"/>
          <w:szCs w:val="44"/>
          <w:lang w:val="en-US" w:eastAsia="zh-CN"/>
        </w:rPr>
        <w:t>20</w:t>
      </w:r>
      <w:r>
        <w:rPr>
          <w:rFonts w:hint="default" w:ascii="Times New Roman" w:hAnsi="Times New Roman" w:eastAsia="方正小标宋_GBK" w:cs="Times New Roman"/>
          <w:b w:val="0"/>
          <w:bCs w:val="0"/>
          <w:sz w:val="44"/>
          <w:szCs w:val="44"/>
        </w:rPr>
        <w:t>-20</w:t>
      </w:r>
      <w:r>
        <w:rPr>
          <w:rFonts w:hint="default" w:ascii="Times New Roman" w:hAnsi="Times New Roman" w:eastAsia="方正小标宋_GBK" w:cs="Times New Roman"/>
          <w:b w:val="0"/>
          <w:bCs w:val="0"/>
          <w:sz w:val="44"/>
          <w:szCs w:val="44"/>
          <w:lang w:val="en-US" w:eastAsia="zh-CN"/>
        </w:rPr>
        <w:t>21</w:t>
      </w:r>
      <w:r>
        <w:rPr>
          <w:rFonts w:hint="default" w:ascii="Times New Roman" w:hAnsi="Times New Roman" w:eastAsia="方正小标宋_GBK" w:cs="Times New Roman"/>
          <w:b w:val="0"/>
          <w:bCs w:val="0"/>
          <w:sz w:val="44"/>
          <w:szCs w:val="44"/>
        </w:rPr>
        <w:t>年度全国交通运输行业精神文明建设</w:t>
      </w:r>
    </w:p>
    <w:p>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先进集体推荐汇总表</w:t>
      </w:r>
    </w:p>
    <w:p>
      <w:pPr>
        <w:spacing w:line="420" w:lineRule="exact"/>
        <w:rPr>
          <w:rFonts w:hint="default" w:ascii="Times New Roman" w:hAnsi="Times New Roman" w:eastAsia="仿宋_GB2312" w:cs="Times New Roman"/>
          <w:b/>
          <w:bCs/>
          <w:sz w:val="30"/>
        </w:rPr>
      </w:pPr>
    </w:p>
    <w:p>
      <w:pPr>
        <w:spacing w:line="420" w:lineRule="exact"/>
        <w:rPr>
          <w:rFonts w:hint="default" w:ascii="Times New Roman" w:hAnsi="Times New Roman" w:eastAsia="仿宋_GB2312" w:cs="Times New Roman"/>
          <w:b/>
          <w:bCs/>
          <w:sz w:val="30"/>
        </w:rPr>
      </w:pPr>
      <w:r>
        <w:rPr>
          <w:rFonts w:hint="default" w:ascii="Times New Roman" w:hAnsi="Times New Roman" w:eastAsia="黑体" w:cs="Times New Roman"/>
          <w:b/>
          <w:bCs/>
          <w:sz w:val="30"/>
        </w:rPr>
        <w:t>表一：文明单位</w:t>
      </w:r>
    </w:p>
    <w:p>
      <w:pPr>
        <w:spacing w:line="420" w:lineRule="exact"/>
        <w:rPr>
          <w:rFonts w:hint="default" w:ascii="Times New Roman" w:hAnsi="Times New Roman" w:eastAsia="仿宋_GB2312" w:cs="Times New Roman"/>
          <w:sz w:val="30"/>
        </w:rPr>
      </w:pPr>
      <w:r>
        <w:rPr>
          <w:rFonts w:hint="default" w:ascii="Times New Roman" w:hAnsi="Times New Roman" w:eastAsia="仿宋_GB2312" w:cs="Times New Roman"/>
          <w:b/>
          <w:bCs/>
          <w:sz w:val="30"/>
        </w:rPr>
        <w:t>推荐单位（盖章）：</w:t>
      </w:r>
      <w:r>
        <w:rPr>
          <w:rFonts w:hint="default" w:ascii="Times New Roman" w:hAnsi="Times New Roman" w:eastAsia="仿宋_GB2312" w:cs="Times New Roman"/>
          <w:sz w:val="30"/>
          <w:u w:val="single"/>
        </w:rPr>
        <w:t xml:space="preserve">                 </w:t>
      </w:r>
      <w:r>
        <w:rPr>
          <w:rFonts w:hint="default" w:ascii="Times New Roman" w:hAnsi="Times New Roman" w:eastAsia="仿宋_GB2312" w:cs="Times New Roman"/>
          <w:sz w:val="30"/>
        </w:rPr>
        <w:t xml:space="preserve">      </w:t>
      </w:r>
      <w:r>
        <w:rPr>
          <w:rFonts w:hint="default" w:ascii="Times New Roman" w:hAnsi="Times New Roman" w:eastAsia="仿宋_GB2312" w:cs="Times New Roman"/>
          <w:b/>
          <w:bCs/>
          <w:sz w:val="30"/>
        </w:rPr>
        <w:t xml:space="preserve"> 联系电话： </w:t>
      </w:r>
      <w:r>
        <w:rPr>
          <w:rFonts w:hint="default" w:ascii="Times New Roman" w:hAnsi="Times New Roman" w:eastAsia="仿宋_GB2312" w:cs="Times New Roman"/>
          <w:sz w:val="30"/>
        </w:rPr>
        <w:t xml:space="preserve">          </w:t>
      </w:r>
      <w:r>
        <w:rPr>
          <w:rFonts w:hint="default" w:ascii="Times New Roman" w:hAnsi="Times New Roman" w:eastAsia="仿宋_GB2312" w:cs="Times New Roman"/>
          <w:b/>
          <w:bCs/>
          <w:sz w:val="30"/>
        </w:rPr>
        <w:t>填表日期：</w:t>
      </w:r>
      <w:r>
        <w:rPr>
          <w:rFonts w:hint="default" w:ascii="Times New Roman" w:hAnsi="Times New Roman" w:eastAsia="仿宋_GB2312" w:cs="Times New Roman"/>
          <w:sz w:val="30"/>
        </w:rPr>
        <w:t>20</w:t>
      </w:r>
      <w:r>
        <w:rPr>
          <w:rFonts w:hint="default" w:ascii="Times New Roman" w:hAnsi="Times New Roman" w:cs="Times New Roman"/>
          <w:sz w:val="30"/>
          <w:lang w:val="en-US" w:eastAsia="zh-CN"/>
        </w:rPr>
        <w:t>22</w:t>
      </w:r>
      <w:r>
        <w:rPr>
          <w:rFonts w:hint="default" w:ascii="Times New Roman" w:hAnsi="Times New Roman" w:eastAsia="仿宋_GB2312" w:cs="Times New Roman"/>
          <w:sz w:val="30"/>
        </w:rPr>
        <w:t>年  月    日</w:t>
      </w:r>
    </w:p>
    <w:tbl>
      <w:tblPr>
        <w:tblStyle w:val="3"/>
        <w:tblW w:w="0" w:type="auto"/>
        <w:tblInd w:w="-473" w:type="dxa"/>
        <w:tblLayout w:type="fixed"/>
        <w:tblCellMar>
          <w:top w:w="0" w:type="dxa"/>
          <w:left w:w="108" w:type="dxa"/>
          <w:bottom w:w="0" w:type="dxa"/>
          <w:right w:w="108" w:type="dxa"/>
        </w:tblCellMar>
      </w:tblPr>
      <w:tblGrid>
        <w:gridCol w:w="660"/>
        <w:gridCol w:w="1290"/>
        <w:gridCol w:w="825"/>
        <w:gridCol w:w="705"/>
        <w:gridCol w:w="750"/>
        <w:gridCol w:w="900"/>
        <w:gridCol w:w="1005"/>
        <w:gridCol w:w="990"/>
        <w:gridCol w:w="975"/>
        <w:gridCol w:w="1185"/>
        <w:gridCol w:w="855"/>
        <w:gridCol w:w="825"/>
        <w:gridCol w:w="1275"/>
        <w:gridCol w:w="1275"/>
        <w:gridCol w:w="1320"/>
      </w:tblGrid>
      <w:tr>
        <w:tblPrEx>
          <w:tblCellMar>
            <w:top w:w="0" w:type="dxa"/>
            <w:left w:w="108" w:type="dxa"/>
            <w:bottom w:w="0" w:type="dxa"/>
            <w:right w:w="108" w:type="dxa"/>
          </w:tblCellMar>
        </w:tblPrEx>
        <w:trPr>
          <w:trHeight w:val="66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序号</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单位名称</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单位级别</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职工总数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党员总数</w:t>
            </w:r>
          </w:p>
        </w:tc>
        <w:tc>
          <w:tcPr>
            <w:tcW w:w="900"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业务职能</w:t>
            </w:r>
          </w:p>
        </w:tc>
        <w:tc>
          <w:tcPr>
            <w:tcW w:w="100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负责人姓名</w:t>
            </w:r>
          </w:p>
        </w:tc>
        <w:tc>
          <w:tcPr>
            <w:tcW w:w="9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负责人职务</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联系人</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联系人部门及职务</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电话</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传真</w:t>
            </w: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联系地址</w:t>
            </w: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邮编</w:t>
            </w: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近四年来所获荣誉</w:t>
            </w:r>
          </w:p>
        </w:tc>
      </w:tr>
      <w:tr>
        <w:tblPrEx>
          <w:tblCellMar>
            <w:top w:w="0" w:type="dxa"/>
            <w:left w:w="108" w:type="dxa"/>
            <w:bottom w:w="0" w:type="dxa"/>
            <w:right w:w="108" w:type="dxa"/>
          </w:tblCellMar>
        </w:tblPrEx>
        <w:trPr>
          <w:trHeight w:val="447" w:hRule="atLeast"/>
        </w:trPr>
        <w:tc>
          <w:tcPr>
            <w:tcW w:w="660"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1</w:t>
            </w:r>
          </w:p>
        </w:tc>
        <w:tc>
          <w:tcPr>
            <w:tcW w:w="1290" w:type="dxa"/>
            <w:tcBorders>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42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2</w:t>
            </w:r>
          </w:p>
        </w:tc>
        <w:tc>
          <w:tcPr>
            <w:tcW w:w="1290"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127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127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42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3</w:t>
            </w:r>
          </w:p>
        </w:tc>
        <w:tc>
          <w:tcPr>
            <w:tcW w:w="1290"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454"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4</w:t>
            </w:r>
          </w:p>
        </w:tc>
        <w:tc>
          <w:tcPr>
            <w:tcW w:w="1290"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403"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5</w:t>
            </w:r>
          </w:p>
        </w:tc>
        <w:tc>
          <w:tcPr>
            <w:tcW w:w="1290" w:type="dxa"/>
            <w:tcBorders>
              <w:top w:val="single" w:color="000000" w:sz="4" w:space="0"/>
              <w:left w:val="single" w:color="000000" w:sz="4" w:space="0"/>
              <w:bottom w:val="single" w:color="auto"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bottom w:val="single" w:color="auto"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387" w:hRule="atLeast"/>
        </w:trPr>
        <w:tc>
          <w:tcPr>
            <w:tcW w:w="660" w:type="dxa"/>
            <w:tcBorders>
              <w:top w:val="single" w:color="000000" w:sz="4" w:space="0"/>
              <w:left w:val="single" w:color="000000" w:sz="4" w:space="0"/>
              <w:bottom w:val="single" w:color="000000" w:sz="4" w:space="0"/>
              <w:right w:val="single" w:color="auto"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6</w:t>
            </w:r>
          </w:p>
        </w:tc>
        <w:tc>
          <w:tcPr>
            <w:tcW w:w="1290" w:type="dxa"/>
            <w:tcBorders>
              <w:top w:val="single" w:color="auto" w:sz="4" w:space="0"/>
              <w:left w:val="single" w:color="auto" w:sz="4" w:space="0"/>
              <w:bottom w:val="single" w:color="auto"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auto" w:sz="4" w:space="0"/>
              <w:left w:val="single" w:color="000000" w:sz="4" w:space="0"/>
              <w:bottom w:val="single" w:color="auto" w:sz="4" w:space="0"/>
              <w:right w:val="single" w:color="auto"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auto"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bl>
    <w:p>
      <w:pPr>
        <w:rPr>
          <w:rFonts w:hint="default" w:ascii="Times New Roman" w:hAnsi="Times New Roman" w:eastAsia="黑体" w:cs="Times New Roman"/>
          <w:b/>
          <w:bCs/>
          <w:sz w:val="30"/>
        </w:rPr>
      </w:pPr>
    </w:p>
    <w:p>
      <w:pPr>
        <w:rPr>
          <w:rFonts w:hint="default" w:ascii="Times New Roman" w:hAnsi="Times New Roman" w:eastAsia="仿宋_GB2312" w:cs="Times New Roman"/>
          <w:b/>
          <w:bCs/>
          <w:sz w:val="30"/>
        </w:rPr>
      </w:pPr>
      <w:r>
        <w:rPr>
          <w:rFonts w:hint="default" w:ascii="Times New Roman" w:hAnsi="Times New Roman" w:eastAsia="黑体" w:cs="Times New Roman"/>
          <w:b/>
          <w:bCs/>
          <w:sz w:val="30"/>
        </w:rPr>
        <w:t>表二：文明示范窗口</w:t>
      </w:r>
    </w:p>
    <w:p>
      <w:pPr>
        <w:rPr>
          <w:rFonts w:hint="default" w:ascii="Times New Roman" w:hAnsi="Times New Roman" w:eastAsia="仿宋_GB2312" w:cs="Times New Roman"/>
          <w:sz w:val="30"/>
        </w:rPr>
      </w:pPr>
      <w:r>
        <w:rPr>
          <w:rFonts w:hint="default" w:ascii="Times New Roman" w:hAnsi="Times New Roman" w:eastAsia="仿宋_GB2312" w:cs="Times New Roman"/>
          <w:b/>
          <w:bCs/>
          <w:sz w:val="30"/>
        </w:rPr>
        <w:t>推荐单位（盖章）：</w:t>
      </w:r>
      <w:r>
        <w:rPr>
          <w:rFonts w:hint="default" w:ascii="Times New Roman" w:hAnsi="Times New Roman" w:eastAsia="仿宋_GB2312" w:cs="Times New Roman"/>
          <w:sz w:val="30"/>
          <w:u w:val="single"/>
        </w:rPr>
        <w:t xml:space="preserve">                 </w:t>
      </w:r>
      <w:r>
        <w:rPr>
          <w:rFonts w:hint="default" w:ascii="Times New Roman" w:hAnsi="Times New Roman" w:eastAsia="仿宋_GB2312" w:cs="Times New Roman"/>
          <w:sz w:val="30"/>
        </w:rPr>
        <w:t xml:space="preserve">     </w:t>
      </w:r>
      <w:r>
        <w:rPr>
          <w:rFonts w:hint="default" w:ascii="Times New Roman" w:hAnsi="Times New Roman" w:eastAsia="仿宋_GB2312" w:cs="Times New Roman"/>
          <w:b/>
          <w:bCs/>
          <w:sz w:val="30"/>
        </w:rPr>
        <w:t xml:space="preserve">联系电话： </w:t>
      </w:r>
      <w:r>
        <w:rPr>
          <w:rFonts w:hint="default" w:ascii="Times New Roman" w:hAnsi="Times New Roman" w:eastAsia="仿宋_GB2312" w:cs="Times New Roman"/>
          <w:sz w:val="30"/>
        </w:rPr>
        <w:t xml:space="preserve">             </w:t>
      </w:r>
      <w:r>
        <w:rPr>
          <w:rFonts w:hint="default" w:ascii="Times New Roman" w:hAnsi="Times New Roman" w:eastAsia="仿宋_GB2312" w:cs="Times New Roman"/>
          <w:b/>
          <w:bCs/>
          <w:sz w:val="30"/>
        </w:rPr>
        <w:t>填表日期：</w:t>
      </w:r>
      <w:r>
        <w:rPr>
          <w:rFonts w:hint="default" w:ascii="Times New Roman" w:hAnsi="Times New Roman" w:cs="Times New Roman"/>
          <w:sz w:val="30"/>
          <w:lang w:val="en-US" w:eastAsia="zh-CN"/>
        </w:rPr>
        <w:t>2022</w:t>
      </w:r>
      <w:r>
        <w:rPr>
          <w:rFonts w:hint="default" w:ascii="Times New Roman" w:hAnsi="Times New Roman" w:eastAsia="仿宋_GB2312" w:cs="Times New Roman"/>
          <w:sz w:val="30"/>
        </w:rPr>
        <w:t>年  月   日</w:t>
      </w:r>
    </w:p>
    <w:tbl>
      <w:tblPr>
        <w:tblStyle w:val="3"/>
        <w:tblW w:w="0" w:type="auto"/>
        <w:tblInd w:w="108" w:type="dxa"/>
        <w:tblLayout w:type="fixed"/>
        <w:tblCellMar>
          <w:top w:w="0" w:type="dxa"/>
          <w:left w:w="108" w:type="dxa"/>
          <w:bottom w:w="0" w:type="dxa"/>
          <w:right w:w="108" w:type="dxa"/>
        </w:tblCellMar>
      </w:tblPr>
      <w:tblGrid>
        <w:gridCol w:w="660"/>
        <w:gridCol w:w="1290"/>
        <w:gridCol w:w="825"/>
        <w:gridCol w:w="705"/>
        <w:gridCol w:w="750"/>
        <w:gridCol w:w="900"/>
        <w:gridCol w:w="1005"/>
        <w:gridCol w:w="990"/>
        <w:gridCol w:w="975"/>
        <w:gridCol w:w="1185"/>
        <w:gridCol w:w="855"/>
        <w:gridCol w:w="825"/>
        <w:gridCol w:w="1275"/>
        <w:gridCol w:w="1275"/>
        <w:gridCol w:w="1320"/>
      </w:tblGrid>
      <w:tr>
        <w:tblPrEx>
          <w:tblCellMar>
            <w:top w:w="0" w:type="dxa"/>
            <w:left w:w="108" w:type="dxa"/>
            <w:bottom w:w="0" w:type="dxa"/>
            <w:right w:w="108" w:type="dxa"/>
          </w:tblCellMar>
        </w:tblPrEx>
        <w:trPr>
          <w:trHeight w:val="525"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序号</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单位名称</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单位级别</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职工总数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党员总数</w:t>
            </w:r>
          </w:p>
        </w:tc>
        <w:tc>
          <w:tcPr>
            <w:tcW w:w="900"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业务职能</w:t>
            </w:r>
          </w:p>
        </w:tc>
        <w:tc>
          <w:tcPr>
            <w:tcW w:w="100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负责人姓名</w:t>
            </w:r>
          </w:p>
        </w:tc>
        <w:tc>
          <w:tcPr>
            <w:tcW w:w="9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负责人职务</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联系人</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联系人部门及职务</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电话</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传真</w:t>
            </w: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联系地址</w:t>
            </w: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邮编</w:t>
            </w: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eastAsia" w:ascii="黑体" w:hAnsi="黑体" w:eastAsia="黑体" w:cs="黑体"/>
                <w:b/>
                <w:color w:val="000000"/>
                <w:kern w:val="2"/>
                <w:sz w:val="24"/>
                <w:szCs w:val="24"/>
                <w:lang w:val="en-US" w:eastAsia="zh-CN" w:bidi="ar-SA"/>
              </w:rPr>
            </w:pPr>
            <w:r>
              <w:rPr>
                <w:rFonts w:hint="eastAsia" w:ascii="黑体" w:hAnsi="黑体" w:eastAsia="黑体" w:cs="黑体"/>
                <w:b/>
                <w:color w:val="000000"/>
                <w:kern w:val="2"/>
                <w:sz w:val="24"/>
                <w:szCs w:val="24"/>
                <w:lang w:val="en-US" w:eastAsia="zh-CN" w:bidi="ar-SA"/>
              </w:rPr>
              <w:t>近四年来所获荣誉</w:t>
            </w:r>
          </w:p>
        </w:tc>
      </w:tr>
      <w:tr>
        <w:tblPrEx>
          <w:tblCellMar>
            <w:top w:w="0" w:type="dxa"/>
            <w:left w:w="108" w:type="dxa"/>
            <w:bottom w:w="0" w:type="dxa"/>
            <w:right w:w="108" w:type="dxa"/>
          </w:tblCellMar>
        </w:tblPrEx>
        <w:trPr>
          <w:trHeight w:val="510" w:hRule="atLeast"/>
        </w:trPr>
        <w:tc>
          <w:tcPr>
            <w:tcW w:w="660"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1</w:t>
            </w:r>
          </w:p>
        </w:tc>
        <w:tc>
          <w:tcPr>
            <w:tcW w:w="1290" w:type="dxa"/>
            <w:tcBorders>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2</w:t>
            </w:r>
          </w:p>
        </w:tc>
        <w:tc>
          <w:tcPr>
            <w:tcW w:w="1290"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127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1275" w:type="dxa"/>
            <w:tcBorders>
              <w:top w:val="single" w:color="000000" w:sz="4" w:space="0"/>
              <w:left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3</w:t>
            </w:r>
          </w:p>
        </w:tc>
        <w:tc>
          <w:tcPr>
            <w:tcW w:w="1290" w:type="dxa"/>
            <w:tcBorders>
              <w:top w:val="single" w:color="000000" w:sz="4" w:space="0"/>
              <w:left w:val="single" w:color="000000" w:sz="4" w:space="0"/>
              <w:bottom w:val="single" w:color="auto"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bottom w:val="single" w:color="auto"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auto"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4</w:t>
            </w:r>
          </w:p>
        </w:tc>
        <w:tc>
          <w:tcPr>
            <w:tcW w:w="1290" w:type="dxa"/>
            <w:tcBorders>
              <w:top w:val="single" w:color="auto" w:sz="4" w:space="0"/>
              <w:left w:val="single" w:color="auto" w:sz="4" w:space="0"/>
              <w:bottom w:val="single" w:color="auto"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auto" w:sz="4" w:space="0"/>
              <w:left w:val="single" w:color="000000" w:sz="4" w:space="0"/>
              <w:bottom w:val="single" w:color="auto" w:sz="4" w:space="0"/>
              <w:right w:val="single" w:color="auto"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auto"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5</w:t>
            </w:r>
          </w:p>
        </w:tc>
        <w:tc>
          <w:tcPr>
            <w:tcW w:w="1290" w:type="dxa"/>
            <w:tcBorders>
              <w:top w:val="single" w:color="auto"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auto"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6</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7</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r>
        <w:tblPrEx>
          <w:tblCellMar>
            <w:top w:w="0" w:type="dxa"/>
            <w:left w:w="108" w:type="dxa"/>
            <w:bottom w:w="0" w:type="dxa"/>
            <w:right w:w="108" w:type="dxa"/>
          </w:tblCellMar>
        </w:tblPrEx>
        <w:trPr>
          <w:trHeight w:val="510" w:hRule="atLeast"/>
        </w:trPr>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r>
              <w:rPr>
                <w:rFonts w:hint="default" w:ascii="Times New Roman" w:hAnsi="Times New Roman" w:eastAsia="仿宋_GB2312" w:cs="Times New Roman"/>
                <w:color w:val="000000"/>
                <w:kern w:val="2"/>
                <w:sz w:val="24"/>
                <w:szCs w:val="24"/>
                <w:lang w:val="en-US" w:eastAsia="zh-CN" w:bidi="ar-SA"/>
              </w:rPr>
              <w:t>8</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b/>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center"/>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0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005"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90" w:type="dxa"/>
            <w:tcBorders>
              <w:top w:val="single" w:color="000000" w:sz="4" w:space="0"/>
              <w:left w:val="single" w:color="000000" w:sz="4" w:space="0"/>
              <w:bottom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18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275"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val="0"/>
              <w:autoSpaceDN w:val="0"/>
              <w:spacing w:after="200" w:line="276" w:lineRule="auto"/>
              <w:jc w:val="left"/>
              <w:textAlignment w:val="center"/>
              <w:rPr>
                <w:rStyle w:val="4"/>
                <w:rFonts w:hint="default" w:ascii="Times New Roman" w:hAnsi="Times New Roman" w:eastAsia="仿宋_GB2312" w:cs="Times New Roman"/>
                <w:color w:val="000000"/>
                <w:kern w:val="2"/>
                <w:sz w:val="24"/>
                <w:szCs w:val="24"/>
                <w:lang w:val="en-US" w:eastAsia="zh-CN" w:bidi="ar-SA"/>
              </w:rPr>
            </w:pPr>
          </w:p>
        </w:tc>
      </w:tr>
    </w:tbl>
    <w:p>
      <w:pP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填表说明：</w:t>
      </w:r>
    </w:p>
    <w:p>
      <w:pPr>
        <w:ind w:firstLine="480" w:firstLineChars="2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1.各单位根据实际推荐情况，如实分类填写各表。</w:t>
      </w:r>
    </w:p>
    <w:p>
      <w:pPr>
        <w:ind w:firstLine="480" w:firstLineChars="2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2.如部分表格写不下，可自行调整行高行距等。</w:t>
      </w:r>
    </w:p>
    <w:p>
      <w:pPr>
        <w:ind w:firstLine="480" w:firstLineChars="200"/>
        <w:rPr>
          <w:rFonts w:hint="default" w:ascii="Times New Roman" w:hAnsi="Times New Roman" w:eastAsia="仿宋_GB2312" w:cs="Times New Roman"/>
          <w:sz w:val="24"/>
          <w:szCs w:val="24"/>
        </w:rPr>
        <w:sectPr>
          <w:pgSz w:w="16838" w:h="11906" w:orient="landscape"/>
          <w:pgMar w:top="1587" w:right="2098" w:bottom="1587" w:left="1984" w:header="851" w:footer="992" w:gutter="0"/>
          <w:pgBorders>
            <w:top w:val="none" w:sz="0" w:space="0"/>
            <w:left w:val="none" w:sz="0" w:space="0"/>
            <w:bottom w:val="none" w:sz="0" w:space="0"/>
            <w:right w:val="none" w:sz="0" w:space="0"/>
          </w:pgBorders>
          <w:pgNumType w:fmt="numberInDash"/>
          <w:cols w:space="720" w:num="1"/>
          <w:docGrid w:type="lines" w:linePitch="312" w:charSpace="0"/>
        </w:sectPr>
      </w:pPr>
      <w:r>
        <w:rPr>
          <w:rFonts w:hint="default" w:ascii="Times New Roman" w:hAnsi="Times New Roman" w:eastAsia="仿宋_GB2312" w:cs="Times New Roman"/>
          <w:sz w:val="24"/>
          <w:szCs w:val="24"/>
        </w:rPr>
        <w:t>3.所获荣誉需要写清获奖时间、授予单位和荣誉称号名称。</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sz w:val="32"/>
          <w:szCs w:val="32"/>
          <w:lang w:val="en-US" w:eastAsia="zh-CN"/>
        </w:rPr>
      </w:pPr>
      <w:r>
        <w:rPr>
          <w:rFonts w:hint="default" w:ascii="Times New Roman" w:hAnsi="Times New Roman" w:eastAsia="黑体" w:cs="Times New Roman"/>
          <w:b w:val="0"/>
          <w:bCs/>
          <w:sz w:val="32"/>
          <w:szCs w:val="32"/>
        </w:rPr>
        <w:t>附件</w:t>
      </w:r>
      <w:r>
        <w:rPr>
          <w:rFonts w:hint="default" w:ascii="Times New Roman" w:hAnsi="Times New Roman" w:eastAsia="黑体" w:cs="Times New Roman"/>
          <w:b w:val="0"/>
          <w:bCs/>
          <w:sz w:val="32"/>
          <w:szCs w:val="32"/>
          <w:lang w:val="en-US" w:eastAsia="zh-CN"/>
        </w:rPr>
        <w:t>4</w:t>
      </w:r>
    </w:p>
    <w:p>
      <w:pPr>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201</w:t>
      </w:r>
      <w:r>
        <w:rPr>
          <w:rFonts w:hint="default" w:ascii="Times New Roman" w:hAnsi="Times New Roman" w:eastAsia="方正小标宋_GBK" w:cs="Times New Roman"/>
          <w:b w:val="0"/>
          <w:bCs w:val="0"/>
          <w:sz w:val="44"/>
          <w:szCs w:val="44"/>
          <w:lang w:val="en-US" w:eastAsia="zh-CN"/>
        </w:rPr>
        <w:t>8</w:t>
      </w:r>
      <w:r>
        <w:rPr>
          <w:rFonts w:hint="default" w:ascii="Times New Roman" w:hAnsi="Times New Roman" w:eastAsia="方正小标宋_GBK" w:cs="Times New Roman"/>
          <w:b w:val="0"/>
          <w:bCs w:val="0"/>
          <w:sz w:val="44"/>
          <w:szCs w:val="44"/>
          <w:lang w:eastAsia="zh-CN"/>
        </w:rPr>
        <w:t>—</w:t>
      </w:r>
      <w:r>
        <w:rPr>
          <w:rFonts w:hint="default" w:ascii="Times New Roman" w:hAnsi="Times New Roman" w:eastAsia="方正小标宋_GBK" w:cs="Times New Roman"/>
          <w:b w:val="0"/>
          <w:bCs w:val="0"/>
          <w:sz w:val="44"/>
          <w:szCs w:val="44"/>
        </w:rPr>
        <w:t>201</w:t>
      </w:r>
      <w:r>
        <w:rPr>
          <w:rFonts w:hint="default" w:ascii="Times New Roman" w:hAnsi="Times New Roman" w:eastAsia="方正小标宋_GBK" w:cs="Times New Roman"/>
          <w:b w:val="0"/>
          <w:bCs w:val="0"/>
          <w:sz w:val="44"/>
          <w:szCs w:val="44"/>
          <w:lang w:val="en-US" w:eastAsia="zh-CN"/>
        </w:rPr>
        <w:t>9</w:t>
      </w:r>
      <w:r>
        <w:rPr>
          <w:rFonts w:hint="default" w:ascii="Times New Roman" w:hAnsi="Times New Roman" w:eastAsia="方正小标宋_GBK" w:cs="Times New Roman"/>
          <w:b w:val="0"/>
          <w:bCs w:val="0"/>
          <w:sz w:val="44"/>
          <w:szCs w:val="44"/>
        </w:rPr>
        <w:t>年度全国交通运输行业</w:t>
      </w:r>
    </w:p>
    <w:p>
      <w:pPr>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精神文明建设先进集体复核表</w:t>
      </w:r>
    </w:p>
    <w:tbl>
      <w:tblPr>
        <w:tblStyle w:val="3"/>
        <w:tblW w:w="9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60"/>
        <w:gridCol w:w="731"/>
        <w:gridCol w:w="1843"/>
        <w:gridCol w:w="1490"/>
        <w:gridCol w:w="1385"/>
        <w:gridCol w:w="823"/>
        <w:gridCol w:w="11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207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奖项名称</w:t>
            </w:r>
          </w:p>
        </w:tc>
        <w:tc>
          <w:tcPr>
            <w:tcW w:w="7436" w:type="dxa"/>
            <w:gridSpan w:val="6"/>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left"/>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 xml:space="preserve">        □ 文明单位              □ 文明示范窗口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077" w:type="dxa"/>
            <w:gridSpan w:val="2"/>
            <w:noWrap w:val="0"/>
            <w:vAlign w:val="center"/>
          </w:tcPr>
          <w:p>
            <w:r>
              <w:rPr>
                <w:rFonts w:hint="default" w:ascii="Times New Roman" w:hAnsi="Times New Roman" w:eastAsia="仿宋_GB2312" w:cs="Times New Roman"/>
                <w:b w:val="0"/>
                <w:bCs/>
                <w:kern w:val="2"/>
                <w:sz w:val="24"/>
                <w:szCs w:val="24"/>
                <w:lang w:val="en-US" w:eastAsia="zh-CN" w:bidi="ar-SA"/>
              </w:rPr>
              <w:t>单位</w:t>
            </w:r>
          </w:p>
          <w:p>
            <w:pPr>
              <w:keepNext w:val="0"/>
              <w:keepLines w:val="0"/>
              <w:pageBreakBefore w:val="0"/>
              <w:widowControl w:val="0"/>
              <w:kinsoku/>
              <w:wordWrap/>
              <w:overflowPunct/>
              <w:topLinePunct w:val="0"/>
              <w:autoSpaceDE/>
              <w:autoSpaceDN/>
              <w:bidi w:val="0"/>
              <w:adjustRightInd/>
              <w:snapToGrid/>
              <w:spacing w:after="200" w:line="320" w:lineRule="exact"/>
              <w:ind w:firstLine="0" w:firstLineChars="0"/>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名称</w:t>
            </w:r>
          </w:p>
        </w:tc>
        <w:tc>
          <w:tcPr>
            <w:tcW w:w="257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p>
        </w:tc>
        <w:tc>
          <w:tcPr>
            <w:tcW w:w="1490" w:type="dxa"/>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联系人</w:t>
            </w:r>
          </w:p>
        </w:tc>
        <w:tc>
          <w:tcPr>
            <w:tcW w:w="1385" w:type="dxa"/>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p>
        </w:tc>
        <w:tc>
          <w:tcPr>
            <w:tcW w:w="823" w:type="dxa"/>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电话</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7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推荐单位</w:t>
            </w:r>
          </w:p>
        </w:tc>
        <w:tc>
          <w:tcPr>
            <w:tcW w:w="257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p>
        </w:tc>
        <w:tc>
          <w:tcPr>
            <w:tcW w:w="1490" w:type="dxa"/>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认定意见</w:t>
            </w:r>
          </w:p>
        </w:tc>
        <w:tc>
          <w:tcPr>
            <w:tcW w:w="337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207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变更情况</w:t>
            </w:r>
          </w:p>
        </w:tc>
        <w:tc>
          <w:tcPr>
            <w:tcW w:w="7436" w:type="dxa"/>
            <w:gridSpan w:val="6"/>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both"/>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□无         □单位名称        □隶属关系</w:t>
            </w:r>
          </w:p>
          <w:p>
            <w:pPr>
              <w:keepNext w:val="0"/>
              <w:keepLines w:val="0"/>
              <w:pageBreakBefore w:val="0"/>
              <w:widowControl w:val="0"/>
              <w:kinsoku/>
              <w:wordWrap/>
              <w:overflowPunct/>
              <w:topLinePunct w:val="0"/>
              <w:autoSpaceDE/>
              <w:autoSpaceDN/>
              <w:bidi w:val="0"/>
              <w:adjustRightInd/>
              <w:snapToGrid/>
              <w:spacing w:after="200" w:line="320" w:lineRule="exact"/>
              <w:jc w:val="both"/>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□重组       □撤销      □分立      □合并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280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近两年获省部级</w:t>
            </w:r>
          </w:p>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以上荣誉、奖励情况</w:t>
            </w:r>
          </w:p>
        </w:tc>
        <w:tc>
          <w:tcPr>
            <w:tcW w:w="6705" w:type="dxa"/>
            <w:gridSpan w:val="5"/>
            <w:noWrap w:val="0"/>
            <w:vAlign w:val="center"/>
          </w:tcPr>
          <w:p>
            <w:pPr>
              <w:keepNext w:val="0"/>
              <w:keepLines w:val="0"/>
              <w:pageBreakBefore w:val="0"/>
              <w:widowControl w:val="0"/>
              <w:kinsoku/>
              <w:wordWrap/>
              <w:overflowPunct/>
              <w:topLinePunct w:val="0"/>
              <w:autoSpaceDE/>
              <w:autoSpaceDN/>
              <w:bidi w:val="0"/>
              <w:adjustRightInd/>
              <w:snapToGrid/>
              <w:spacing w:after="200" w:line="32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817" w:type="dxa"/>
            <w:noWrap w:val="0"/>
            <w:vAlign w:val="center"/>
          </w:tcPr>
          <w:p>
            <w:pPr>
              <w:keepNext w:val="0"/>
              <w:keepLines w:val="0"/>
              <w:pageBreakBefore w:val="0"/>
              <w:widowControl w:val="0"/>
              <w:kinsoku/>
              <w:wordWrap/>
              <w:overflowPunct/>
              <w:topLinePunct w:val="0"/>
              <w:autoSpaceDE/>
              <w:autoSpaceDN/>
              <w:bidi w:val="0"/>
              <w:adjustRightInd/>
              <w:snapToGrid/>
              <w:spacing w:after="200" w:line="28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工</w:t>
            </w:r>
          </w:p>
          <w:p>
            <w:pPr>
              <w:keepNext w:val="0"/>
              <w:keepLines w:val="0"/>
              <w:pageBreakBefore w:val="0"/>
              <w:widowControl w:val="0"/>
              <w:kinsoku/>
              <w:wordWrap/>
              <w:overflowPunct/>
              <w:topLinePunct w:val="0"/>
              <w:autoSpaceDE/>
              <w:autoSpaceDN/>
              <w:bidi w:val="0"/>
              <w:adjustRightInd/>
              <w:snapToGrid/>
              <w:spacing w:after="200" w:line="28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作</w:t>
            </w:r>
          </w:p>
          <w:p>
            <w:pPr>
              <w:keepNext w:val="0"/>
              <w:keepLines w:val="0"/>
              <w:pageBreakBefore w:val="0"/>
              <w:widowControl w:val="0"/>
              <w:kinsoku/>
              <w:wordWrap/>
              <w:overflowPunct/>
              <w:topLinePunct w:val="0"/>
              <w:autoSpaceDE/>
              <w:autoSpaceDN/>
              <w:bidi w:val="0"/>
              <w:adjustRightInd/>
              <w:snapToGrid/>
              <w:spacing w:after="200" w:line="28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情</w:t>
            </w:r>
          </w:p>
          <w:p>
            <w:pPr>
              <w:keepNext w:val="0"/>
              <w:keepLines w:val="0"/>
              <w:pageBreakBefore w:val="0"/>
              <w:widowControl w:val="0"/>
              <w:kinsoku/>
              <w:wordWrap/>
              <w:overflowPunct/>
              <w:topLinePunct w:val="0"/>
              <w:autoSpaceDE/>
              <w:autoSpaceDN/>
              <w:bidi w:val="0"/>
              <w:adjustRightInd/>
              <w:snapToGrid/>
              <w:spacing w:after="200" w:line="28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况</w:t>
            </w:r>
          </w:p>
          <w:p>
            <w:pPr>
              <w:keepNext w:val="0"/>
              <w:keepLines w:val="0"/>
              <w:pageBreakBefore w:val="0"/>
              <w:widowControl w:val="0"/>
              <w:kinsoku/>
              <w:wordWrap/>
              <w:overflowPunct/>
              <w:topLinePunct w:val="0"/>
              <w:autoSpaceDE/>
              <w:autoSpaceDN/>
              <w:bidi w:val="0"/>
              <w:adjustRightInd/>
              <w:snapToGrid/>
              <w:spacing w:after="200" w:line="28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简</w:t>
            </w:r>
          </w:p>
          <w:p>
            <w:pPr>
              <w:keepNext w:val="0"/>
              <w:keepLines w:val="0"/>
              <w:pageBreakBefore w:val="0"/>
              <w:widowControl w:val="0"/>
              <w:kinsoku/>
              <w:wordWrap/>
              <w:overflowPunct/>
              <w:topLinePunct w:val="0"/>
              <w:autoSpaceDE/>
              <w:autoSpaceDN/>
              <w:bidi w:val="0"/>
              <w:adjustRightInd/>
              <w:snapToGrid/>
              <w:spacing w:after="200" w:line="280" w:lineRule="exact"/>
              <w:jc w:val="center"/>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4"/>
                <w:lang w:val="en-US" w:eastAsia="zh-CN" w:bidi="ar-SA"/>
              </w:rPr>
              <w:t>介</w:t>
            </w:r>
          </w:p>
        </w:tc>
        <w:tc>
          <w:tcPr>
            <w:tcW w:w="8696" w:type="dxa"/>
            <w:gridSpan w:val="7"/>
            <w:noWrap w:val="0"/>
            <w:vAlign w:val="top"/>
          </w:tcPr>
          <w:p>
            <w:pPr>
              <w:keepNext w:val="0"/>
              <w:keepLines w:val="0"/>
              <w:pageBreakBefore w:val="0"/>
              <w:widowControl w:val="0"/>
              <w:kinsoku/>
              <w:wordWrap/>
              <w:overflowPunct/>
              <w:topLinePunct w:val="0"/>
              <w:autoSpaceDE/>
              <w:autoSpaceDN/>
              <w:bidi w:val="0"/>
              <w:adjustRightInd/>
              <w:snapToGrid/>
              <w:spacing w:after="200" w:line="320" w:lineRule="exact"/>
              <w:jc w:val="both"/>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8"/>
                <w:lang w:val="en-US" w:eastAsia="zh-CN" w:bidi="ar-SA"/>
              </w:rPr>
              <w:t>注：主要事迹要求突出功绩、表述准确、文字精炼，500字以内，使用仿宋小四号字。详细情况另附800字左右材料。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9513" w:type="dxa"/>
            <w:gridSpan w:val="8"/>
            <w:noWrap w:val="0"/>
            <w:vAlign w:val="center"/>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推荐单位意见：</w:t>
            </w:r>
          </w:p>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（章）</w:t>
            </w:r>
          </w:p>
          <w:p>
            <w:pPr>
              <w:keepNext w:val="0"/>
              <w:keepLines w:val="0"/>
              <w:pageBreakBefore w:val="0"/>
              <w:widowControl w:val="0"/>
              <w:kinsoku/>
              <w:wordWrap/>
              <w:overflowPunct/>
              <w:topLinePunct w:val="0"/>
              <w:autoSpaceDE/>
              <w:autoSpaceDN/>
              <w:bidi w:val="0"/>
              <w:adjustRightInd/>
              <w:snapToGrid/>
              <w:spacing w:after="200" w:line="320" w:lineRule="exact"/>
              <w:jc w:val="both"/>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8"/>
                <w:lang w:val="en-US" w:eastAsia="zh-CN" w:bidi="ar-SA"/>
              </w:rPr>
              <w:t xml:space="preserve">                                            202</w:t>
            </w:r>
            <w:r>
              <w:rPr>
                <w:rFonts w:hint="default" w:ascii="Times New Roman" w:hAnsi="Times New Roman" w:cs="Times New Roman"/>
                <w:b w:val="0"/>
                <w:bCs/>
                <w:kern w:val="2"/>
                <w:sz w:val="24"/>
                <w:szCs w:val="28"/>
                <w:lang w:val="en-US" w:eastAsia="zh-CN" w:bidi="ar-SA"/>
              </w:rPr>
              <w:t>2</w:t>
            </w:r>
            <w:r>
              <w:rPr>
                <w:rFonts w:hint="default" w:ascii="Times New Roman" w:hAnsi="Times New Roman" w:eastAsia="仿宋_GB2312" w:cs="Times New Roman"/>
                <w:b w:val="0"/>
                <w:bCs/>
                <w:kern w:val="2"/>
                <w:sz w:val="24"/>
                <w:szCs w:val="28"/>
                <w:lang w:val="en-US" w:eastAsia="zh-CN"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513" w:type="dxa"/>
            <w:gridSpan w:val="8"/>
            <w:noWrap w:val="0"/>
            <w:vAlign w:val="center"/>
          </w:tcPr>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交通运输部审批意见：                                                             </w:t>
            </w:r>
          </w:p>
          <w:p>
            <w:pPr>
              <w:widowControl w:val="0"/>
              <w:spacing w:after="200" w:line="360" w:lineRule="auto"/>
              <w:jc w:val="both"/>
              <w:rPr>
                <w:rStyle w:val="4"/>
                <w:rFonts w:hint="default" w:ascii="Times New Roman" w:hAnsi="Times New Roman" w:eastAsia="仿宋_GB2312" w:cs="Times New Roman"/>
                <w:b w:val="0"/>
                <w:bCs/>
                <w:kern w:val="2"/>
                <w:sz w:val="24"/>
                <w:szCs w:val="28"/>
                <w:lang w:val="en-US" w:eastAsia="zh-CN" w:bidi="ar-SA"/>
              </w:rPr>
            </w:pPr>
            <w:r>
              <w:rPr>
                <w:rFonts w:hint="default" w:ascii="Times New Roman" w:hAnsi="Times New Roman" w:eastAsia="仿宋_GB2312" w:cs="Times New Roman"/>
                <w:b w:val="0"/>
                <w:bCs/>
                <w:kern w:val="2"/>
                <w:sz w:val="24"/>
                <w:szCs w:val="28"/>
                <w:lang w:val="en-US" w:eastAsia="zh-CN" w:bidi="ar-SA"/>
              </w:rPr>
              <w:t xml:space="preserve">                                                    （章）</w:t>
            </w:r>
          </w:p>
          <w:p>
            <w:pPr>
              <w:keepNext w:val="0"/>
              <w:keepLines w:val="0"/>
              <w:pageBreakBefore w:val="0"/>
              <w:widowControl w:val="0"/>
              <w:kinsoku/>
              <w:wordWrap/>
              <w:overflowPunct/>
              <w:topLinePunct w:val="0"/>
              <w:autoSpaceDE/>
              <w:autoSpaceDN/>
              <w:bidi w:val="0"/>
              <w:adjustRightInd/>
              <w:snapToGrid/>
              <w:spacing w:after="200" w:line="320" w:lineRule="exact"/>
              <w:jc w:val="both"/>
              <w:textAlignment w:val="auto"/>
              <w:rPr>
                <w:rStyle w:val="4"/>
                <w:rFonts w:hint="default" w:ascii="Times New Roman" w:hAnsi="Times New Roman" w:eastAsia="仿宋_GB2312" w:cs="Times New Roman"/>
                <w:b w:val="0"/>
                <w:bCs/>
                <w:kern w:val="2"/>
                <w:sz w:val="24"/>
                <w:szCs w:val="24"/>
                <w:lang w:val="en-US" w:eastAsia="zh-CN" w:bidi="ar-SA"/>
              </w:rPr>
            </w:pPr>
            <w:r>
              <w:rPr>
                <w:rFonts w:hint="default" w:ascii="Times New Roman" w:hAnsi="Times New Roman" w:eastAsia="仿宋_GB2312" w:cs="Times New Roman"/>
                <w:b w:val="0"/>
                <w:bCs/>
                <w:kern w:val="2"/>
                <w:sz w:val="24"/>
                <w:szCs w:val="28"/>
                <w:lang w:val="en-US" w:eastAsia="zh-CN" w:bidi="ar-SA"/>
              </w:rPr>
              <w:t xml:space="preserve">                                             202</w:t>
            </w:r>
            <w:r>
              <w:rPr>
                <w:rFonts w:hint="default" w:ascii="Times New Roman" w:hAnsi="Times New Roman" w:cs="Times New Roman"/>
                <w:b w:val="0"/>
                <w:bCs/>
                <w:kern w:val="2"/>
                <w:sz w:val="24"/>
                <w:szCs w:val="28"/>
                <w:lang w:val="en-US" w:eastAsia="zh-CN" w:bidi="ar-SA"/>
              </w:rPr>
              <w:t>2</w:t>
            </w:r>
            <w:r>
              <w:rPr>
                <w:rFonts w:hint="default" w:ascii="Times New Roman" w:hAnsi="Times New Roman" w:eastAsia="仿宋_GB2312" w:cs="Times New Roman"/>
                <w:b w:val="0"/>
                <w:bCs/>
                <w:kern w:val="2"/>
                <w:sz w:val="24"/>
                <w:szCs w:val="28"/>
                <w:lang w:val="en-US" w:eastAsia="zh-CN" w:bidi="ar-SA"/>
              </w:rPr>
              <w:t>年  月  日</w:t>
            </w:r>
          </w:p>
        </w:tc>
      </w:tr>
    </w:tbl>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rPr>
      </w:pPr>
    </w:p>
    <w:p>
      <w:bookmarkStart w:id="0" w:name="_GoBack"/>
      <w:bookmarkEnd w:id="0"/>
    </w:p>
    <w:sectPr>
      <w:pgSz w:w="11906" w:h="16838"/>
      <w:pgMar w:top="2098" w:right="1474" w:bottom="1984" w:left="1587" w:header="851" w:footer="992" w:gutter="0"/>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2"/>
                            <w:rPr>
                              <w:rFonts w:hint="eastAsia" w:ascii="宋体" w:hAnsi="宋体" w:eastAsia="宋体" w:cs="宋体"/>
                              <w:sz w:val="28"/>
                              <w:szCs w:val="28"/>
                              <w:lang w:eastAsia="zh-CN"/>
                            </w:rPr>
                          </w:pPr>
                          <w:r>
                            <w:rPr>
                              <w:rFonts w:hint="eastAsia" w:ascii="宋体" w:hAnsi="宋体" w:eastAsia="宋体" w:cs="宋体"/>
                              <w:sz w:val="21"/>
                              <w:szCs w:val="21"/>
                              <w:lang w:eastAsia="zh-CN"/>
                            </w:rPr>
                            <w:fldChar w:fldCharType="begin"/>
                          </w:r>
                          <w:r>
                            <w:rPr>
                              <w:rFonts w:hint="eastAsia" w:ascii="宋体" w:hAnsi="宋体" w:eastAsia="宋体" w:cs="宋体"/>
                              <w:sz w:val="21"/>
                              <w:szCs w:val="21"/>
                              <w:lang w:eastAsia="zh-CN"/>
                            </w:rPr>
                            <w:instrText xml:space="preserve"> PAGE  \* MERGEFORMAT </w:instrText>
                          </w:r>
                          <w:r>
                            <w:rPr>
                              <w:rFonts w:hint="eastAsia" w:ascii="宋体" w:hAnsi="宋体" w:eastAsia="宋体" w:cs="宋体"/>
                              <w:sz w:val="21"/>
                              <w:szCs w:val="21"/>
                              <w:lang w:eastAsia="zh-CN"/>
                            </w:rPr>
                            <w:fldChar w:fldCharType="separate"/>
                          </w:r>
                          <w:r>
                            <w:rPr>
                              <w:rFonts w:hint="eastAsia" w:ascii="宋体" w:hAnsi="宋体" w:eastAsia="宋体" w:cs="宋体"/>
                              <w:sz w:val="21"/>
                              <w:szCs w:val="21"/>
                              <w:lang w:eastAsia="zh-CN"/>
                            </w:rPr>
                            <w:t>1</w:t>
                          </w:r>
                          <w:r>
                            <w:rPr>
                              <w:rFonts w:hint="eastAsia" w:ascii="宋体" w:hAnsi="宋体" w:eastAsia="宋体" w:cs="宋体"/>
                              <w:sz w:val="21"/>
                              <w:szCs w:val="21"/>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B1NShz0QEAAKIDAAAOAAAAAAAAAAEAIAAAAB8BAABk&#10;cnMvZTJvRG9jLnhtbFBLBQYAAAAABgAGAFkBAABiBQAAAAA=&#10;">
              <v:path/>
              <v:fill on="f" focussize="0,0"/>
              <v:stroke on="f" weight="0.5pt"/>
              <v:imagedata o:title=""/>
              <o:lock v:ext="edit" aspectratio="f"/>
              <v:textbox inset="0mm,0mm,0mm,0mm" style="mso-fit-shape-to-text:t;">
                <w:txbxContent>
                  <w:p>
                    <w:pPr>
                      <w:pStyle w:val="2"/>
                      <w:rPr>
                        <w:rFonts w:hint="eastAsia" w:ascii="宋体" w:hAnsi="宋体" w:eastAsia="宋体" w:cs="宋体"/>
                        <w:sz w:val="28"/>
                        <w:szCs w:val="28"/>
                        <w:lang w:eastAsia="zh-CN"/>
                      </w:rPr>
                    </w:pPr>
                    <w:r>
                      <w:rPr>
                        <w:rFonts w:hint="eastAsia" w:ascii="宋体" w:hAnsi="宋体" w:eastAsia="宋体" w:cs="宋体"/>
                        <w:sz w:val="21"/>
                        <w:szCs w:val="21"/>
                        <w:lang w:eastAsia="zh-CN"/>
                      </w:rPr>
                      <w:fldChar w:fldCharType="begin"/>
                    </w:r>
                    <w:r>
                      <w:rPr>
                        <w:rFonts w:hint="eastAsia" w:ascii="宋体" w:hAnsi="宋体" w:eastAsia="宋体" w:cs="宋体"/>
                        <w:sz w:val="21"/>
                        <w:szCs w:val="21"/>
                        <w:lang w:eastAsia="zh-CN"/>
                      </w:rPr>
                      <w:instrText xml:space="preserve"> PAGE  \* MERGEFORMAT </w:instrText>
                    </w:r>
                    <w:r>
                      <w:rPr>
                        <w:rFonts w:hint="eastAsia" w:ascii="宋体" w:hAnsi="宋体" w:eastAsia="宋体" w:cs="宋体"/>
                        <w:sz w:val="21"/>
                        <w:szCs w:val="21"/>
                        <w:lang w:eastAsia="zh-CN"/>
                      </w:rPr>
                      <w:fldChar w:fldCharType="separate"/>
                    </w:r>
                    <w:r>
                      <w:rPr>
                        <w:rFonts w:hint="eastAsia" w:ascii="宋体" w:hAnsi="宋体" w:eastAsia="宋体" w:cs="宋体"/>
                        <w:sz w:val="21"/>
                        <w:szCs w:val="21"/>
                        <w:lang w:eastAsia="zh-CN"/>
                      </w:rPr>
                      <w:t>1</w:t>
                    </w:r>
                    <w:r>
                      <w:rPr>
                        <w:rFonts w:hint="eastAsia" w:ascii="宋体" w:hAnsi="宋体" w:eastAsia="宋体" w:cs="宋体"/>
                        <w:sz w:val="21"/>
                        <w:szCs w:val="21"/>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hmMmI1NzUxOTZmNTkxZDRjZTMwOTFlN2VkNWU3MTMifQ=="/>
  </w:docVars>
  <w:rsids>
    <w:rsidRoot w:val="00000000"/>
    <w:rsid w:val="149E74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2022-06-01T01:10:15Z</dcterms:created>
  <dc:creator>Administrator</dc:creator>
  <cp:lastModifiedBy>GIT-大Ju</cp:lastModifiedBy>
  <dcterms:modified xsi:type="dcterms:W3CDTF">2022-06-01T01:16:56Z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699816B17DAF4771AB9AD44259F02B0D</vt:lpwstr>
  </property>
</Properties>
</file>