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方正小标宋简体" w:hAnsi="方正小标宋_GBK" w:eastAsia="方正小标宋简体" w:cs="方正小标宋_GBK"/>
          <w:sz w:val="44"/>
          <w:szCs w:val="52"/>
        </w:rPr>
      </w:pPr>
      <w:r>
        <w:rPr>
          <w:rFonts w:hint="eastAsia" w:ascii="方正小标宋简体" w:hAnsi="方正小标宋_GBK" w:eastAsia="方正小标宋简体" w:cs="方正小标宋_GBK"/>
          <w:sz w:val="44"/>
          <w:szCs w:val="52"/>
        </w:rPr>
        <w:t>“四好农村路”全国示范县创建管理办法</w:t>
      </w:r>
    </w:p>
    <w:p>
      <w:pPr>
        <w:spacing w:line="640" w:lineRule="exact"/>
        <w:jc w:val="center"/>
        <w:outlineLvl w:val="0"/>
        <w:rPr>
          <w:rFonts w:ascii="方正小标宋简体" w:hAnsi="方正小标宋_GBK" w:eastAsia="方正小标宋简体" w:cs="方正小标宋_GBK"/>
          <w:sz w:val="44"/>
          <w:szCs w:val="52"/>
        </w:rPr>
      </w:pPr>
      <w:r>
        <w:rPr>
          <w:rFonts w:hint="eastAsia" w:ascii="方正小标宋简体" w:hAnsi="方正小标宋_GBK" w:eastAsia="方正小标宋简体" w:cs="方正小标宋_GBK"/>
          <w:sz w:val="44"/>
          <w:szCs w:val="52"/>
        </w:rPr>
        <w:t>（征求意见稿）</w:t>
      </w:r>
    </w:p>
    <w:p>
      <w:pPr>
        <w:spacing w:line="600" w:lineRule="exact"/>
        <w:jc w:val="center"/>
        <w:outlineLvl w:val="0"/>
        <w:rPr>
          <w:rFonts w:ascii="黑体" w:hAnsi="黑体" w:eastAsia="黑体" w:cs="黑体"/>
          <w:sz w:val="32"/>
          <w:szCs w:val="40"/>
        </w:rPr>
      </w:pPr>
      <w:r>
        <w:rPr>
          <w:rFonts w:hint="eastAsia" w:ascii="黑体" w:hAnsi="黑体" w:eastAsia="黑体" w:cs="黑体"/>
          <w:sz w:val="32"/>
          <w:szCs w:val="40"/>
        </w:rPr>
        <w:t>第一章 总则</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一条【目的依据】为深入贯彻落实习近平总书记关于“四好农村路”的重要指示精神，进一步规范“四好农村路”全国示范县（以下简称“示范县”）创建，促进示范县创建由典型引领向全域达标转变，推动“四好农村路”高质量发展，依据《中共中央 国务院关于全面推进乡村振兴加快农业农村现代化的意见》《创建示范活动管理办法（试行）》，制定本办法。</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第二条【适用范围】本办法适用于示范县申报、评审、复核、命名和已命名示范县的管理工作。</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第三条【创建原则】示范县创建遵循自愿申报、严格评审、动态管理、优胜劣汰的原则。</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第四条【职责分工】交通运输部联合财政部、农业农村部、国家乡村振兴局负责组织示范县创建工作，建立完善创建指标评分体系和管理制度，加强对创建工作的政策支持和监督指导。</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省、市级交通运输、财政、农业农村、乡村振兴主管部门负责指导、监督相关县（区、市）开展示范县创建，加强工作协调、政策保障和资金支持。</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县（区、市）级人民政府负责示范县创建具体工作。</w:t>
      </w:r>
    </w:p>
    <w:p>
      <w:pPr>
        <w:spacing w:line="600" w:lineRule="exact"/>
        <w:jc w:val="center"/>
        <w:outlineLvl w:val="0"/>
        <w:rPr>
          <w:rFonts w:ascii="黑体" w:hAnsi="黑体" w:eastAsia="黑体" w:cs="黑体"/>
          <w:sz w:val="32"/>
          <w:szCs w:val="40"/>
        </w:rPr>
      </w:pPr>
    </w:p>
    <w:p>
      <w:pPr>
        <w:spacing w:line="600" w:lineRule="exact"/>
        <w:jc w:val="center"/>
        <w:outlineLvl w:val="0"/>
        <w:rPr>
          <w:rFonts w:ascii="黑体" w:hAnsi="黑体" w:eastAsia="黑体" w:cs="黑体"/>
          <w:sz w:val="32"/>
          <w:szCs w:val="40"/>
        </w:rPr>
      </w:pPr>
      <w:r>
        <w:rPr>
          <w:rFonts w:hint="eastAsia" w:ascii="黑体" w:hAnsi="黑体" w:eastAsia="黑体" w:cs="黑体"/>
          <w:sz w:val="32"/>
          <w:szCs w:val="40"/>
        </w:rPr>
        <w:t>第二章 创建条件和标准</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第五条【创建条件】符合下列条件的县级人民政府，可申请创建示范县：</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（一）辖区内有农村公路，农村公路发展成效良好，达到创建标准。</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（二）近五年农村公路领域未发生重大安全生产和质量事故。</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（三）最近</w:t>
      </w:r>
      <w:r>
        <w:rPr>
          <w:rFonts w:ascii="仿宋_GB2312" w:hAnsi="仿宋_GB2312" w:eastAsia="仿宋_GB2312" w:cs="仿宋_GB2312"/>
          <w:sz w:val="32"/>
          <w:szCs w:val="40"/>
        </w:rPr>
        <w:t>1个创建</w:t>
      </w:r>
      <w:r>
        <w:rPr>
          <w:rFonts w:hint="eastAsia" w:ascii="仿宋_GB2312" w:hAnsi="仿宋_GB2312" w:eastAsia="仿宋_GB2312" w:cs="仿宋_GB2312"/>
          <w:sz w:val="32"/>
          <w:szCs w:val="40"/>
        </w:rPr>
        <w:t>周期</w:t>
      </w:r>
      <w:r>
        <w:rPr>
          <w:rFonts w:ascii="仿宋_GB2312" w:hAnsi="仿宋_GB2312" w:eastAsia="仿宋_GB2312" w:cs="仿宋_GB2312"/>
          <w:sz w:val="32"/>
          <w:szCs w:val="40"/>
        </w:rPr>
        <w:t>内党政主要负责同志</w:t>
      </w:r>
      <w:r>
        <w:rPr>
          <w:rFonts w:hint="eastAsia" w:ascii="仿宋_GB2312" w:hAnsi="仿宋_GB2312" w:eastAsia="仿宋_GB2312" w:cs="仿宋_GB2312"/>
          <w:sz w:val="32"/>
          <w:szCs w:val="40"/>
        </w:rPr>
        <w:t>未</w:t>
      </w:r>
      <w:r>
        <w:rPr>
          <w:rFonts w:ascii="仿宋_GB2312" w:hAnsi="仿宋_GB2312" w:eastAsia="仿宋_GB2312" w:cs="仿宋_GB2312"/>
          <w:sz w:val="32"/>
          <w:szCs w:val="40"/>
        </w:rPr>
        <w:t>出现违纪违法</w:t>
      </w:r>
      <w:r>
        <w:rPr>
          <w:rFonts w:hint="eastAsia" w:ascii="仿宋_GB2312" w:hAnsi="仿宋_GB2312" w:eastAsia="仿宋_GB2312" w:cs="仿宋_GB2312"/>
          <w:sz w:val="32"/>
          <w:szCs w:val="40"/>
        </w:rPr>
        <w:t>。</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（四）近三年党中央、国务院未指出农村公路领域存在重大问题，或指出的问题已整改完成。</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六条【创建标准】示范县应聚焦农村公路建设、管理、养护、运营各方面，推动“四好农村路”高质量发展，充分发挥示范引领作用，服务支撑乡村振兴和农业农村现代化成效显著。创建标准（见附件1）采用百分制，达标分数线为9</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分，具体评分细则由交通运输部在组织开展创建工作时发布。</w:t>
      </w:r>
    </w:p>
    <w:p>
      <w:pPr>
        <w:spacing w:line="600" w:lineRule="exact"/>
        <w:ind w:firstLine="640"/>
        <w:jc w:val="center"/>
        <w:rPr>
          <w:rFonts w:ascii="黑体" w:hAnsi="黑体" w:eastAsia="黑体" w:cs="黑体"/>
          <w:sz w:val="32"/>
          <w:szCs w:val="40"/>
        </w:rPr>
      </w:pPr>
      <w:r>
        <w:rPr>
          <w:rFonts w:hint="eastAsia" w:ascii="黑体" w:hAnsi="黑体" w:eastAsia="黑体" w:cs="黑体"/>
          <w:sz w:val="32"/>
          <w:szCs w:val="40"/>
        </w:rPr>
        <w:t>第三章 申报程序</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第七条【总体要求】交通运输部联合</w:t>
      </w:r>
      <w:r>
        <w:rPr>
          <w:rFonts w:ascii="仿宋_GB2312" w:hAnsi="仿宋_GB2312" w:eastAsia="仿宋_GB2312" w:cs="仿宋_GB2312"/>
          <w:sz w:val="32"/>
          <w:szCs w:val="40"/>
        </w:rPr>
        <w:t>财政部、农业农村部、国家乡村振兴局</w:t>
      </w:r>
      <w:r>
        <w:rPr>
          <w:rFonts w:hint="eastAsia" w:ascii="仿宋_GB2312" w:hAnsi="仿宋_GB2312" w:eastAsia="仿宋_GB2312" w:cs="仿宋_GB2312"/>
          <w:sz w:val="32"/>
          <w:szCs w:val="40"/>
        </w:rPr>
        <w:t>，按年度组织开展示范县创建工作。</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第八条【工作程序】</w:t>
      </w:r>
      <w:r>
        <w:rPr>
          <w:rFonts w:ascii="仿宋_GB2312" w:hAnsi="仿宋_GB2312" w:eastAsia="仿宋_GB2312" w:cs="仿宋_GB2312"/>
          <w:sz w:val="32"/>
          <w:szCs w:val="40"/>
        </w:rPr>
        <w:t>创建</w:t>
      </w:r>
      <w:r>
        <w:rPr>
          <w:rFonts w:hint="eastAsia" w:ascii="仿宋_GB2312" w:hAnsi="仿宋_GB2312" w:eastAsia="仿宋_GB2312" w:cs="仿宋_GB2312"/>
          <w:sz w:val="32"/>
          <w:szCs w:val="40"/>
        </w:rPr>
        <w:t>工作</w:t>
      </w:r>
      <w:r>
        <w:rPr>
          <w:rFonts w:ascii="仿宋_GB2312" w:hAnsi="仿宋_GB2312" w:eastAsia="仿宋_GB2312" w:cs="仿宋_GB2312"/>
          <w:sz w:val="32"/>
          <w:szCs w:val="40"/>
        </w:rPr>
        <w:t>按照县级申请、省级</w:t>
      </w:r>
      <w:r>
        <w:rPr>
          <w:rFonts w:hint="eastAsia" w:ascii="仿宋_GB2312" w:hAnsi="仿宋_GB2312" w:eastAsia="仿宋_GB2312" w:cs="仿宋_GB2312"/>
          <w:sz w:val="32"/>
          <w:szCs w:val="40"/>
        </w:rPr>
        <w:t>推荐</w:t>
      </w:r>
      <w:r>
        <w:rPr>
          <w:rFonts w:ascii="仿宋_GB2312" w:hAnsi="仿宋_GB2312" w:eastAsia="仿宋_GB2312" w:cs="仿宋_GB2312"/>
          <w:sz w:val="32"/>
          <w:szCs w:val="40"/>
        </w:rPr>
        <w:t>、报送材料、专家评审、</w:t>
      </w:r>
      <w:r>
        <w:rPr>
          <w:rFonts w:hint="eastAsia" w:ascii="仿宋_GB2312" w:hAnsi="仿宋_GB2312" w:eastAsia="仿宋_GB2312" w:cs="仿宋_GB2312"/>
          <w:sz w:val="32"/>
          <w:szCs w:val="40"/>
        </w:rPr>
        <w:t>交叉复核</w:t>
      </w:r>
      <w:r>
        <w:rPr>
          <w:rFonts w:ascii="仿宋_GB2312" w:hAnsi="仿宋_GB2312" w:eastAsia="仿宋_GB2312" w:cs="仿宋_GB2312"/>
          <w:sz w:val="32"/>
          <w:szCs w:val="40"/>
        </w:rPr>
        <w:t>、命名确定等程序开展。</w:t>
      </w:r>
      <w:r>
        <w:rPr>
          <w:rFonts w:hint="eastAsia" w:ascii="仿宋_GB2312" w:hAnsi="仿宋_GB2312" w:eastAsia="仿宋_GB2312" w:cs="仿宋_GB2312"/>
          <w:sz w:val="32"/>
          <w:szCs w:val="40"/>
        </w:rPr>
        <w:t>创建工作依托信息平台开展，充分运用信息化手段进行考评。</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第九条【</w:t>
      </w:r>
      <w:r>
        <w:rPr>
          <w:rFonts w:ascii="仿宋_GB2312" w:hAnsi="仿宋_GB2312" w:eastAsia="仿宋_GB2312" w:cs="仿宋_GB2312"/>
          <w:sz w:val="32"/>
          <w:szCs w:val="40"/>
        </w:rPr>
        <w:t>县级申请</w:t>
      </w:r>
      <w:r>
        <w:rPr>
          <w:rFonts w:hint="eastAsia" w:ascii="仿宋_GB2312" w:hAnsi="仿宋_GB2312" w:eastAsia="仿宋_GB2312" w:cs="仿宋_GB2312"/>
          <w:sz w:val="32"/>
          <w:szCs w:val="40"/>
        </w:rPr>
        <w:t>】拟</w:t>
      </w:r>
      <w:r>
        <w:rPr>
          <w:rFonts w:ascii="仿宋_GB2312" w:hAnsi="仿宋_GB2312" w:eastAsia="仿宋_GB2312" w:cs="仿宋_GB2312"/>
          <w:sz w:val="32"/>
          <w:szCs w:val="40"/>
        </w:rPr>
        <w:t>申请示范县的县级人民政府，应</w:t>
      </w:r>
      <w:r>
        <w:rPr>
          <w:rFonts w:hint="eastAsia" w:ascii="仿宋_GB2312" w:hAnsi="仿宋_GB2312" w:eastAsia="仿宋_GB2312" w:cs="仿宋_GB2312"/>
          <w:sz w:val="32"/>
          <w:szCs w:val="40"/>
        </w:rPr>
        <w:t>对照</w:t>
      </w:r>
      <w:r>
        <w:rPr>
          <w:rFonts w:ascii="仿宋_GB2312" w:hAnsi="仿宋_GB2312" w:eastAsia="仿宋_GB2312" w:cs="仿宋_GB2312"/>
          <w:sz w:val="32"/>
          <w:szCs w:val="40"/>
        </w:rPr>
        <w:t>创建标准</w:t>
      </w:r>
      <w:r>
        <w:rPr>
          <w:rFonts w:hint="eastAsia" w:ascii="仿宋_GB2312" w:hAnsi="仿宋_GB2312" w:eastAsia="仿宋_GB2312" w:cs="仿宋_GB2312"/>
          <w:sz w:val="32"/>
          <w:szCs w:val="40"/>
        </w:rPr>
        <w:t>推进“四好农村路”建设工作，</w:t>
      </w:r>
      <w:r>
        <w:rPr>
          <w:rFonts w:ascii="仿宋_GB2312" w:hAnsi="仿宋_GB2312" w:eastAsia="仿宋_GB2312" w:cs="仿宋_GB2312"/>
          <w:sz w:val="32"/>
          <w:szCs w:val="40"/>
        </w:rPr>
        <w:t>形成申报材料</w:t>
      </w:r>
      <w:r>
        <w:rPr>
          <w:rFonts w:hint="eastAsia" w:ascii="仿宋_GB2312" w:hAnsi="仿宋_GB2312" w:eastAsia="仿宋_GB2312" w:cs="仿宋_GB2312"/>
          <w:sz w:val="32"/>
          <w:szCs w:val="40"/>
        </w:rPr>
        <w:t>。市级</w:t>
      </w:r>
      <w:r>
        <w:rPr>
          <w:rFonts w:ascii="仿宋_GB2312" w:hAnsi="仿宋_GB2312" w:eastAsia="仿宋_GB2312" w:cs="仿宋_GB2312"/>
          <w:sz w:val="32"/>
          <w:szCs w:val="40"/>
        </w:rPr>
        <w:t>交通运输主管部门审核</w:t>
      </w:r>
      <w:r>
        <w:rPr>
          <w:rFonts w:hint="eastAsia" w:ascii="仿宋_GB2312" w:hAnsi="仿宋_GB2312" w:eastAsia="仿宋_GB2312" w:cs="仿宋_GB2312"/>
          <w:sz w:val="32"/>
          <w:szCs w:val="40"/>
        </w:rPr>
        <w:t>后</w:t>
      </w:r>
      <w:r>
        <w:rPr>
          <w:rFonts w:ascii="仿宋_GB2312" w:hAnsi="仿宋_GB2312" w:eastAsia="仿宋_GB2312" w:cs="仿宋_GB2312"/>
          <w:sz w:val="32"/>
          <w:szCs w:val="40"/>
        </w:rPr>
        <w:t>，联合</w:t>
      </w:r>
      <w:r>
        <w:rPr>
          <w:rFonts w:hint="eastAsia" w:ascii="仿宋_GB2312" w:hAnsi="仿宋_GB2312" w:eastAsia="仿宋_GB2312" w:cs="仿宋_GB2312"/>
          <w:sz w:val="32"/>
          <w:szCs w:val="40"/>
        </w:rPr>
        <w:t>同级</w:t>
      </w:r>
      <w:r>
        <w:rPr>
          <w:rFonts w:ascii="仿宋_GB2312" w:hAnsi="仿宋_GB2312" w:eastAsia="仿宋_GB2312" w:cs="仿宋_GB2312"/>
          <w:sz w:val="32"/>
          <w:szCs w:val="40"/>
        </w:rPr>
        <w:t>财政、农业农村、乡村振兴部门报省级交通运输主管部门。</w:t>
      </w:r>
      <w:r>
        <w:rPr>
          <w:rFonts w:hint="eastAsia" w:ascii="仿宋_GB2312" w:hAnsi="仿宋_GB2312" w:eastAsia="仿宋_GB2312" w:cs="仿宋_GB2312"/>
          <w:sz w:val="32"/>
          <w:szCs w:val="40"/>
        </w:rPr>
        <w:t>直辖市所辖县（区、市）和省直辖县（区、市）直接报省级交通运输主管部门。</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第十条【省级推荐】</w:t>
      </w:r>
      <w:r>
        <w:rPr>
          <w:rFonts w:ascii="仿宋_GB2312" w:hAnsi="仿宋_GB2312" w:eastAsia="仿宋_GB2312" w:cs="仿宋_GB2312"/>
          <w:sz w:val="32"/>
          <w:szCs w:val="40"/>
        </w:rPr>
        <w:t>省级交通运输主管部门联合省级财政、农业农村、乡村振兴部门，对照</w:t>
      </w:r>
      <w:r>
        <w:rPr>
          <w:rFonts w:hint="eastAsia" w:ascii="仿宋_GB2312" w:hAnsi="仿宋_GB2312" w:eastAsia="仿宋_GB2312" w:cs="仿宋_GB2312"/>
          <w:sz w:val="32"/>
          <w:szCs w:val="40"/>
        </w:rPr>
        <w:t>评分细则</w:t>
      </w:r>
      <w:r>
        <w:rPr>
          <w:rFonts w:ascii="仿宋_GB2312" w:hAnsi="仿宋_GB2312" w:eastAsia="仿宋_GB2312" w:cs="仿宋_GB2312"/>
          <w:sz w:val="32"/>
          <w:szCs w:val="40"/>
        </w:rPr>
        <w:t>，对</w:t>
      </w:r>
      <w:r>
        <w:rPr>
          <w:rFonts w:hint="eastAsia" w:ascii="仿宋_GB2312" w:hAnsi="仿宋_GB2312" w:eastAsia="仿宋_GB2312" w:cs="仿宋_GB2312"/>
          <w:sz w:val="32"/>
          <w:szCs w:val="40"/>
        </w:rPr>
        <w:t>申请</w:t>
      </w:r>
      <w:r>
        <w:rPr>
          <w:rFonts w:ascii="仿宋_GB2312" w:hAnsi="仿宋_GB2312" w:eastAsia="仿宋_GB2312" w:cs="仿宋_GB2312"/>
          <w:sz w:val="32"/>
          <w:szCs w:val="40"/>
        </w:rPr>
        <w:t>县进行全面核查，</w:t>
      </w:r>
      <w:r>
        <w:rPr>
          <w:rFonts w:hint="eastAsia" w:ascii="仿宋_GB2312" w:hAnsi="仿宋_GB2312" w:eastAsia="仿宋_GB2312" w:cs="仿宋_GB2312"/>
          <w:sz w:val="32"/>
          <w:szCs w:val="40"/>
        </w:rPr>
        <w:t>核查评分达到9</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分的列为拟推荐县</w:t>
      </w:r>
      <w:r>
        <w:rPr>
          <w:rFonts w:ascii="仿宋_GB2312" w:hAnsi="仿宋_GB2312" w:eastAsia="仿宋_GB2312" w:cs="仿宋_GB2312"/>
          <w:sz w:val="32"/>
          <w:szCs w:val="40"/>
        </w:rPr>
        <w:t>。拟推荐县名单应在省级交通运输主管部门政务网站公示5个工作日</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公示无异议或有异议但核实通过的，作为</w:t>
      </w:r>
      <w:r>
        <w:rPr>
          <w:rFonts w:hint="eastAsia" w:ascii="仿宋_GB2312" w:hAnsi="仿宋_GB2312" w:eastAsia="仿宋_GB2312" w:cs="仿宋_GB2312"/>
          <w:sz w:val="32"/>
          <w:szCs w:val="40"/>
        </w:rPr>
        <w:t>省级</w:t>
      </w:r>
      <w:r>
        <w:rPr>
          <w:rFonts w:ascii="仿宋_GB2312" w:hAnsi="仿宋_GB2312" w:eastAsia="仿宋_GB2312" w:cs="仿宋_GB2312"/>
          <w:sz w:val="32"/>
          <w:szCs w:val="40"/>
        </w:rPr>
        <w:t>推荐对象。</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第十一条【报送材料】</w:t>
      </w:r>
      <w:r>
        <w:rPr>
          <w:rFonts w:ascii="仿宋_GB2312" w:hAnsi="仿宋_GB2312" w:eastAsia="仿宋_GB2312" w:cs="仿宋_GB2312"/>
          <w:sz w:val="32"/>
          <w:szCs w:val="40"/>
        </w:rPr>
        <w:t>省级交通运输主管部门联合省级财政、农业农村、乡村振兴部门，向交通运输部报送申报材料。申报材料包括推荐过程、</w:t>
      </w:r>
      <w:r>
        <w:rPr>
          <w:rFonts w:hint="eastAsia" w:ascii="仿宋_GB2312" w:hAnsi="仿宋_GB2312" w:eastAsia="仿宋_GB2312" w:cs="仿宋_GB2312"/>
          <w:sz w:val="32"/>
          <w:szCs w:val="40"/>
        </w:rPr>
        <w:t>核查评分、</w:t>
      </w:r>
      <w:r>
        <w:rPr>
          <w:rFonts w:ascii="仿宋_GB2312" w:hAnsi="仿宋_GB2312" w:eastAsia="仿宋_GB2312" w:cs="仿宋_GB2312"/>
          <w:sz w:val="32"/>
          <w:szCs w:val="40"/>
        </w:rPr>
        <w:t>经验做法及主要证明材料等。</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第十二条【专家评审】</w:t>
      </w:r>
      <w:r>
        <w:rPr>
          <w:rFonts w:ascii="仿宋_GB2312" w:hAnsi="仿宋_GB2312" w:eastAsia="仿宋_GB2312" w:cs="仿宋_GB2312"/>
          <w:sz w:val="32"/>
          <w:szCs w:val="40"/>
        </w:rPr>
        <w:t>交通运输部会同财政部、农业农村部、国家乡村振兴局派员组成专家组</w:t>
      </w:r>
      <w:r>
        <w:rPr>
          <w:rFonts w:hint="eastAsia" w:ascii="仿宋_GB2312" w:hAnsi="仿宋_GB2312" w:eastAsia="仿宋_GB2312" w:cs="仿宋_GB2312"/>
          <w:sz w:val="32"/>
          <w:szCs w:val="40"/>
        </w:rPr>
        <w:t>，对申报材料</w:t>
      </w:r>
      <w:r>
        <w:rPr>
          <w:rFonts w:ascii="仿宋_GB2312" w:hAnsi="仿宋_GB2312" w:eastAsia="仿宋_GB2312" w:cs="仿宋_GB2312"/>
          <w:sz w:val="32"/>
          <w:szCs w:val="40"/>
        </w:rPr>
        <w:t>进行评审</w:t>
      </w:r>
      <w:r>
        <w:rPr>
          <w:rFonts w:hint="eastAsia" w:ascii="仿宋_GB2312" w:hAnsi="仿宋_GB2312" w:eastAsia="仿宋_GB2312" w:cs="仿宋_GB2312"/>
          <w:sz w:val="32"/>
          <w:szCs w:val="40"/>
        </w:rPr>
        <w:t>。评审达到9</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分的，视为通过评审。专家组完成</w:t>
      </w:r>
      <w:r>
        <w:rPr>
          <w:rFonts w:ascii="仿宋_GB2312" w:hAnsi="仿宋_GB2312" w:eastAsia="仿宋_GB2312" w:cs="仿宋_GB2312"/>
          <w:sz w:val="32"/>
          <w:szCs w:val="40"/>
        </w:rPr>
        <w:t>评审</w:t>
      </w:r>
      <w:r>
        <w:rPr>
          <w:rFonts w:hint="eastAsia" w:ascii="仿宋_GB2312" w:hAnsi="仿宋_GB2312" w:eastAsia="仿宋_GB2312" w:cs="仿宋_GB2312"/>
          <w:sz w:val="32"/>
          <w:szCs w:val="40"/>
        </w:rPr>
        <w:t>后，向</w:t>
      </w:r>
      <w:r>
        <w:rPr>
          <w:rFonts w:ascii="仿宋_GB2312" w:hAnsi="仿宋_GB2312" w:eastAsia="仿宋_GB2312" w:cs="仿宋_GB2312"/>
          <w:sz w:val="32"/>
          <w:szCs w:val="40"/>
        </w:rPr>
        <w:t>交通运输部</w:t>
      </w:r>
      <w:r>
        <w:rPr>
          <w:rFonts w:hint="eastAsia" w:ascii="仿宋_GB2312" w:hAnsi="仿宋_GB2312" w:eastAsia="仿宋_GB2312" w:cs="仿宋_GB2312"/>
          <w:sz w:val="32"/>
          <w:szCs w:val="40"/>
        </w:rPr>
        <w:t>提交评审意见</w:t>
      </w:r>
      <w:r>
        <w:rPr>
          <w:rFonts w:ascii="仿宋_GB2312" w:hAnsi="仿宋_GB2312" w:eastAsia="仿宋_GB2312" w:cs="仿宋_GB2312"/>
          <w:sz w:val="32"/>
          <w:szCs w:val="40"/>
        </w:rPr>
        <w:t>。</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第十三条【交叉复核】</w:t>
      </w:r>
      <w:r>
        <w:rPr>
          <w:rFonts w:ascii="仿宋_GB2312" w:hAnsi="仿宋_GB2312" w:eastAsia="仿宋_GB2312" w:cs="仿宋_GB2312"/>
          <w:sz w:val="32"/>
          <w:szCs w:val="40"/>
        </w:rPr>
        <w:t>交通运输部组织</w:t>
      </w:r>
      <w:r>
        <w:rPr>
          <w:rFonts w:hint="eastAsia" w:ascii="仿宋_GB2312" w:hAnsi="仿宋_GB2312" w:eastAsia="仿宋_GB2312" w:cs="仿宋_GB2312"/>
          <w:sz w:val="32"/>
          <w:szCs w:val="40"/>
        </w:rPr>
        <w:t>复核组，采用实地复核、线上核查等方式</w:t>
      </w:r>
      <w:r>
        <w:rPr>
          <w:rFonts w:ascii="仿宋_GB2312" w:hAnsi="仿宋_GB2312" w:eastAsia="仿宋_GB2312" w:cs="仿宋_GB2312"/>
          <w:sz w:val="32"/>
          <w:szCs w:val="40"/>
        </w:rPr>
        <w:t>对通过专家评审的县进行</w:t>
      </w:r>
      <w:r>
        <w:rPr>
          <w:rFonts w:hint="eastAsia" w:ascii="仿宋_GB2312" w:hAnsi="仿宋_GB2312" w:eastAsia="仿宋_GB2312" w:cs="仿宋_GB2312"/>
          <w:sz w:val="32"/>
          <w:szCs w:val="40"/>
        </w:rPr>
        <w:t>交叉复核</w:t>
      </w:r>
      <w:r>
        <w:rPr>
          <w:rFonts w:ascii="仿宋_GB2312" w:hAnsi="仿宋_GB2312" w:eastAsia="仿宋_GB2312" w:cs="仿宋_GB2312"/>
          <w:sz w:val="32"/>
          <w:szCs w:val="40"/>
        </w:rPr>
        <w:t>，财政部、农业农村部、国家乡村振兴局视情派员参加。</w:t>
      </w:r>
      <w:r>
        <w:rPr>
          <w:rFonts w:hint="eastAsia" w:ascii="仿宋_GB2312" w:hAnsi="仿宋_GB2312" w:eastAsia="仿宋_GB2312" w:cs="仿宋_GB2312"/>
          <w:sz w:val="32"/>
          <w:szCs w:val="40"/>
        </w:rPr>
        <w:t>复核达到9</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分的，视为通过复核。</w:t>
      </w:r>
      <w:r>
        <w:rPr>
          <w:rFonts w:ascii="仿宋_GB2312" w:hAnsi="仿宋_GB2312" w:eastAsia="仿宋_GB2312" w:cs="仿宋_GB2312"/>
          <w:sz w:val="32"/>
          <w:szCs w:val="40"/>
        </w:rPr>
        <w:t>复核组</w:t>
      </w:r>
      <w:r>
        <w:rPr>
          <w:rFonts w:hint="eastAsia" w:ascii="仿宋_GB2312" w:hAnsi="仿宋_GB2312" w:eastAsia="仿宋_GB2312" w:cs="仿宋_GB2312"/>
          <w:sz w:val="32"/>
          <w:szCs w:val="40"/>
        </w:rPr>
        <w:t>完成复核后，</w:t>
      </w:r>
      <w:r>
        <w:rPr>
          <w:rFonts w:ascii="仿宋_GB2312" w:hAnsi="仿宋_GB2312" w:eastAsia="仿宋_GB2312" w:cs="仿宋_GB2312"/>
          <w:sz w:val="32"/>
          <w:szCs w:val="40"/>
        </w:rPr>
        <w:t>向交通运输部提交复核情况报告。</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第十四条【命名确定】</w:t>
      </w:r>
      <w:r>
        <w:rPr>
          <w:rFonts w:ascii="仿宋_GB2312" w:hAnsi="仿宋_GB2312" w:eastAsia="仿宋_GB2312" w:cs="仿宋_GB2312"/>
          <w:sz w:val="32"/>
          <w:szCs w:val="40"/>
        </w:rPr>
        <w:t>对通过</w:t>
      </w:r>
      <w:r>
        <w:rPr>
          <w:rFonts w:hint="eastAsia" w:ascii="仿宋_GB2312" w:hAnsi="仿宋_GB2312" w:eastAsia="仿宋_GB2312" w:cs="仿宋_GB2312"/>
          <w:sz w:val="32"/>
          <w:szCs w:val="40"/>
        </w:rPr>
        <w:t>交叉</w:t>
      </w:r>
      <w:r>
        <w:rPr>
          <w:rFonts w:ascii="仿宋_GB2312" w:hAnsi="仿宋_GB2312" w:eastAsia="仿宋_GB2312" w:cs="仿宋_GB2312"/>
          <w:sz w:val="32"/>
          <w:szCs w:val="40"/>
        </w:rPr>
        <w:t>复核的县，</w:t>
      </w:r>
      <w:r>
        <w:rPr>
          <w:rFonts w:hint="eastAsia" w:ascii="仿宋_GB2312" w:hAnsi="仿宋_GB2312" w:eastAsia="仿宋_GB2312" w:cs="仿宋_GB2312"/>
          <w:sz w:val="32"/>
          <w:szCs w:val="40"/>
        </w:rPr>
        <w:t>经最终复核达到9</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分的，纳入拟命名示范县名单。拟命名名单</w:t>
      </w:r>
      <w:r>
        <w:rPr>
          <w:rFonts w:ascii="仿宋_GB2312" w:hAnsi="仿宋_GB2312" w:eastAsia="仿宋_GB2312" w:cs="仿宋_GB2312"/>
          <w:sz w:val="32"/>
          <w:szCs w:val="40"/>
        </w:rPr>
        <w:t>在交通运输部网站公示5个工作日</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公示无异议或有异议但核实通过的，交通运输部联合财政部、农业农村部、国家乡村振兴局</w:t>
      </w:r>
      <w:r>
        <w:rPr>
          <w:rFonts w:hint="eastAsia" w:ascii="仿宋_GB2312" w:hAnsi="仿宋_GB2312" w:eastAsia="仿宋_GB2312" w:cs="仿宋_GB2312"/>
          <w:sz w:val="32"/>
          <w:szCs w:val="40"/>
        </w:rPr>
        <w:t>予以</w:t>
      </w:r>
      <w:r>
        <w:rPr>
          <w:rFonts w:ascii="仿宋_GB2312" w:hAnsi="仿宋_GB2312" w:eastAsia="仿宋_GB2312" w:cs="仿宋_GB2312"/>
          <w:sz w:val="32"/>
          <w:szCs w:val="40"/>
        </w:rPr>
        <w:t>命名公布。</w:t>
      </w:r>
    </w:p>
    <w:p>
      <w:pPr>
        <w:spacing w:line="600" w:lineRule="exact"/>
        <w:jc w:val="center"/>
        <w:outlineLvl w:val="0"/>
        <w:rPr>
          <w:rFonts w:ascii="黑体" w:hAnsi="黑体" w:eastAsia="黑体" w:cs="黑体"/>
          <w:sz w:val="32"/>
          <w:szCs w:val="40"/>
        </w:rPr>
      </w:pPr>
      <w:r>
        <w:rPr>
          <w:rFonts w:hint="eastAsia" w:ascii="黑体" w:hAnsi="黑体" w:eastAsia="黑体" w:cs="黑体"/>
          <w:sz w:val="32"/>
          <w:szCs w:val="40"/>
        </w:rPr>
        <w:t>第四章 复核管理</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十五条【动态管理】示范县创建实行动态管理，已命名示范县要对照创建标准开展常态化自查，对发现的问题及时整改完善。省、市级交通运输主管部门要会同有关部门，加强对已命名示范县的监督指导，确保已命名示范县满足达标要求，切实发挥示范作用；对严重不符合创建标准或经整改仍不达标的示范县，及时报交通运输部。交通运输部会同财政部、农业农村部、国家乡村振兴局对已命名示范县开展复核评估，原则上每县5年复核评估一次，复核</w:t>
      </w:r>
      <w:r>
        <w:rPr>
          <w:rFonts w:ascii="Times New Roman" w:hAnsi="Times New Roman" w:eastAsia="仿宋_GB2312" w:cs="Times New Roman"/>
          <w:sz w:val="32"/>
          <w:szCs w:val="32"/>
        </w:rPr>
        <w:t>名单</w:t>
      </w:r>
      <w:r>
        <w:rPr>
          <w:rFonts w:hint="eastAsia" w:ascii="Times New Roman" w:hAnsi="Times New Roman" w:eastAsia="仿宋_GB2312" w:cs="Times New Roman"/>
          <w:sz w:val="32"/>
          <w:szCs w:val="32"/>
        </w:rPr>
        <w:t>随</w:t>
      </w:r>
      <w:r>
        <w:rPr>
          <w:rFonts w:hint="eastAsia" w:ascii="仿宋_GB2312" w:hAnsi="仿宋_GB2312" w:eastAsia="仿宋_GB2312" w:cs="仿宋_GB2312"/>
          <w:sz w:val="32"/>
          <w:szCs w:val="40"/>
        </w:rPr>
        <w:t>创建工作通知发布。</w:t>
      </w:r>
    </w:p>
    <w:p>
      <w:pPr>
        <w:ind w:firstLine="640" w:firstLineChars="200"/>
        <w:rPr>
          <w:rFonts w:ascii="Times New Roman" w:hAnsi="Times New Roman" w:eastAsia="仿宋_GB2312" w:cs="Times New Roman"/>
          <w:sz w:val="32"/>
          <w:szCs w:val="40"/>
        </w:rPr>
      </w:pPr>
      <w:r>
        <w:rPr>
          <w:rFonts w:hint="eastAsia" w:ascii="仿宋_GB2312" w:hAnsi="仿宋_GB2312" w:eastAsia="仿宋_GB2312" w:cs="仿宋_GB2312"/>
          <w:sz w:val="32"/>
          <w:szCs w:val="40"/>
        </w:rPr>
        <w:t>第十六条 【复核申报】进行复核的示范县对照创建标准形成复核申报材料，报省级交通运输主管部门</w:t>
      </w:r>
      <w:r>
        <w:rPr>
          <w:rFonts w:ascii="Times New Roman" w:hAnsi="Times New Roman" w:eastAsia="仿宋_GB2312" w:cs="Times New Roman"/>
          <w:sz w:val="32"/>
          <w:szCs w:val="32"/>
        </w:rPr>
        <w:t>。省级交通运输主管部门审核材料后，提出核查意见</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40"/>
        </w:rPr>
        <w:t>向交通运输部报送复核材料。</w:t>
      </w:r>
    </w:p>
    <w:p>
      <w:pPr>
        <w:ind w:firstLine="640" w:firstLineChars="200"/>
        <w:rPr>
          <w:rFonts w:ascii="仿宋_GB2312" w:hAnsi="仿宋_GB2312" w:eastAsia="仿宋_GB2312" w:cs="仿宋_GB2312"/>
          <w:sz w:val="32"/>
          <w:szCs w:val="40"/>
        </w:rPr>
      </w:pPr>
      <w:r>
        <w:rPr>
          <w:rFonts w:hint="eastAsia" w:ascii="Times New Roman" w:hAnsi="Times New Roman" w:eastAsia="仿宋_GB2312" w:cs="Times New Roman"/>
          <w:sz w:val="32"/>
          <w:szCs w:val="40"/>
        </w:rPr>
        <w:t>第十七条</w:t>
      </w:r>
      <w:r>
        <w:rPr>
          <w:rFonts w:hint="eastAsia" w:ascii="仿宋_GB2312" w:hAnsi="仿宋_GB2312" w:eastAsia="仿宋_GB2312" w:cs="仿宋_GB2312"/>
          <w:sz w:val="32"/>
          <w:szCs w:val="40"/>
        </w:rPr>
        <w:t>【复核评审】</w:t>
      </w:r>
      <w:r>
        <w:rPr>
          <w:rFonts w:ascii="仿宋_GB2312" w:hAnsi="仿宋_GB2312" w:eastAsia="仿宋_GB2312" w:cs="仿宋_GB2312"/>
          <w:sz w:val="32"/>
          <w:szCs w:val="40"/>
        </w:rPr>
        <w:t>交通运输部会同财政部、农业农村部、国家乡村振兴局派员组成专家组</w:t>
      </w:r>
      <w:r>
        <w:rPr>
          <w:rFonts w:hint="eastAsia" w:ascii="仿宋_GB2312" w:hAnsi="仿宋_GB2312" w:eastAsia="仿宋_GB2312" w:cs="仿宋_GB2312"/>
          <w:sz w:val="32"/>
          <w:szCs w:val="40"/>
        </w:rPr>
        <w:t>，对申报材料</w:t>
      </w:r>
      <w:r>
        <w:rPr>
          <w:rFonts w:ascii="仿宋_GB2312" w:hAnsi="仿宋_GB2312" w:eastAsia="仿宋_GB2312" w:cs="仿宋_GB2312"/>
          <w:sz w:val="32"/>
          <w:szCs w:val="40"/>
        </w:rPr>
        <w:t>进行评审</w:t>
      </w:r>
      <w:r>
        <w:rPr>
          <w:rFonts w:hint="eastAsia" w:ascii="仿宋_GB2312" w:hAnsi="仿宋_GB2312" w:eastAsia="仿宋_GB2312" w:cs="仿宋_GB2312"/>
          <w:sz w:val="32"/>
          <w:szCs w:val="40"/>
        </w:rPr>
        <w:t>，评审得分达到90分的，评审得分即为最终得分。</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第十八条【交叉复核】</w:t>
      </w:r>
      <w:r>
        <w:rPr>
          <w:rFonts w:ascii="Times New Roman" w:hAnsi="Times New Roman" w:eastAsia="仿宋_GB2312" w:cs="Times New Roman"/>
          <w:sz w:val="32"/>
          <w:szCs w:val="32"/>
        </w:rPr>
        <w:t>对</w:t>
      </w:r>
      <w:r>
        <w:rPr>
          <w:rFonts w:hint="eastAsia" w:ascii="仿宋_GB2312" w:hAnsi="仿宋_GB2312" w:eastAsia="仿宋_GB2312" w:cs="仿宋_GB2312"/>
          <w:sz w:val="32"/>
          <w:szCs w:val="40"/>
        </w:rPr>
        <w:t>评审得分未达到90分的，</w:t>
      </w:r>
      <w:r>
        <w:rPr>
          <w:rFonts w:ascii="Times New Roman" w:hAnsi="Times New Roman" w:eastAsia="仿宋_GB2312" w:cs="Times New Roman"/>
          <w:sz w:val="32"/>
          <w:szCs w:val="32"/>
        </w:rPr>
        <w:t>部组织开展交叉复核工作</w:t>
      </w:r>
      <w:r>
        <w:rPr>
          <w:rFonts w:hint="eastAsia" w:ascii="Times New Roman" w:hAnsi="Times New Roman" w:eastAsia="仿宋_GB2312" w:cs="Times New Roman"/>
          <w:sz w:val="32"/>
          <w:szCs w:val="32"/>
        </w:rPr>
        <w:t>，复核后确定最终得分</w:t>
      </w:r>
      <w:r>
        <w:rPr>
          <w:rFonts w:ascii="Times New Roman" w:hAnsi="Times New Roman" w:eastAsia="仿宋_GB2312" w:cs="Times New Roman"/>
          <w:sz w:val="32"/>
          <w:szCs w:val="32"/>
        </w:rPr>
        <w:t>。</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第十九条【复核结果应用】最终得分高于9</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分，视为通过，并可在下一个复核周期免予复核。最终得分高于等于8</w:t>
      </w:r>
      <w:r>
        <w:rPr>
          <w:rFonts w:ascii="仿宋_GB2312" w:hAnsi="仿宋_GB2312" w:eastAsia="仿宋_GB2312" w:cs="仿宋_GB2312"/>
          <w:sz w:val="32"/>
          <w:szCs w:val="40"/>
        </w:rPr>
        <w:t>5</w:t>
      </w:r>
      <w:r>
        <w:rPr>
          <w:rFonts w:hint="eastAsia" w:ascii="仿宋_GB2312" w:hAnsi="仿宋_GB2312" w:eastAsia="仿宋_GB2312" w:cs="仿宋_GB2312"/>
          <w:sz w:val="32"/>
          <w:szCs w:val="40"/>
        </w:rPr>
        <w:t>分低于</w:t>
      </w:r>
      <w:r>
        <w:rPr>
          <w:rFonts w:ascii="仿宋_GB2312" w:hAnsi="仿宋_GB2312" w:eastAsia="仿宋_GB2312" w:cs="仿宋_GB2312"/>
          <w:sz w:val="32"/>
          <w:szCs w:val="40"/>
        </w:rPr>
        <w:t>90</w:t>
      </w:r>
      <w:r>
        <w:rPr>
          <w:rFonts w:hint="eastAsia" w:ascii="仿宋_GB2312" w:hAnsi="仿宋_GB2312" w:eastAsia="仿宋_GB2312" w:cs="仿宋_GB2312"/>
          <w:sz w:val="32"/>
          <w:szCs w:val="40"/>
        </w:rPr>
        <w:t>分的，限一个创建周期内完成整改，整改后由省级交通运输主管部门再次复核，复核情况报交通运输部。最终得分高于等于8</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分低于8</w:t>
      </w:r>
      <w:r>
        <w:rPr>
          <w:rFonts w:ascii="仿宋_GB2312" w:hAnsi="仿宋_GB2312" w:eastAsia="仿宋_GB2312" w:cs="仿宋_GB2312"/>
          <w:sz w:val="32"/>
          <w:szCs w:val="40"/>
        </w:rPr>
        <w:t>5</w:t>
      </w:r>
      <w:r>
        <w:rPr>
          <w:rFonts w:hint="eastAsia" w:ascii="仿宋_GB2312" w:hAnsi="仿宋_GB2312" w:eastAsia="仿宋_GB2312" w:cs="仿宋_GB2312"/>
          <w:sz w:val="32"/>
          <w:szCs w:val="40"/>
        </w:rPr>
        <w:t>分的，限一个创建周期内完成整改，整改后由交通运输部再次复核。再次复核得分仍未达到9</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分的，由交通运输部会同财政部、农业农村部、国家乡村振兴局取消示范县称号。最终得分低于8</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分的，直接取消示范县称号。被取消示范县称号的县，五年内不得申请全国示范县创建。</w:t>
      </w:r>
    </w:p>
    <w:p>
      <w:pPr>
        <w:spacing w:line="600" w:lineRule="exact"/>
        <w:jc w:val="center"/>
        <w:outlineLvl w:val="0"/>
        <w:rPr>
          <w:rFonts w:ascii="黑体" w:hAnsi="黑体" w:eastAsia="黑体" w:cs="黑体"/>
          <w:sz w:val="32"/>
          <w:szCs w:val="40"/>
        </w:rPr>
      </w:pPr>
      <w:r>
        <w:rPr>
          <w:rFonts w:hint="eastAsia" w:ascii="黑体" w:hAnsi="黑体" w:eastAsia="黑体" w:cs="黑体"/>
          <w:sz w:val="32"/>
          <w:szCs w:val="40"/>
        </w:rPr>
        <w:t>第五章 附则</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第二十条【惩处措施】创建工作中发现申报材料弄虚作假的，直接判定其创建结果不达标，三年内不得申请示范县创建。</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第二十一条【通报表扬】对辖区内</w:t>
      </w:r>
      <w:r>
        <w:rPr>
          <w:rFonts w:ascii="仿宋_GB2312" w:hAnsi="仿宋_GB2312" w:eastAsia="仿宋_GB2312" w:cs="仿宋_GB2312"/>
          <w:sz w:val="32"/>
          <w:szCs w:val="40"/>
        </w:rPr>
        <w:t>70%以上有农村公路管理任务的县获评全国示范县</w:t>
      </w:r>
      <w:r>
        <w:rPr>
          <w:rFonts w:hint="eastAsia" w:ascii="仿宋_GB2312" w:hAnsi="仿宋_GB2312" w:eastAsia="仿宋_GB2312" w:cs="仿宋_GB2312"/>
          <w:sz w:val="32"/>
          <w:szCs w:val="40"/>
        </w:rPr>
        <w:t>，且符合第五条所列条件</w:t>
      </w:r>
      <w:r>
        <w:rPr>
          <w:rFonts w:ascii="仿宋_GB2312" w:hAnsi="仿宋_GB2312" w:eastAsia="仿宋_GB2312" w:cs="仿宋_GB2312"/>
          <w:sz w:val="32"/>
          <w:szCs w:val="40"/>
        </w:rPr>
        <w:t>的地市，予以通报表扬为“四好</w:t>
      </w:r>
      <w:r>
        <w:rPr>
          <w:rFonts w:hint="eastAsia" w:ascii="仿宋_GB2312" w:hAnsi="仿宋_GB2312" w:eastAsia="仿宋_GB2312" w:cs="仿宋_GB2312"/>
          <w:sz w:val="32"/>
          <w:szCs w:val="40"/>
        </w:rPr>
        <w:t>农村路”建设市域突出单位。</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二十二条【支持政策】交通运输部、财政部、农业农村部、国家乡村振兴局在组织开展改革试点、经验交流等工作时，优先考虑示范县。省、市级相关部门应积极推动并落实地方对示范县创建工作的各项支持政策。</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第二十三条【宣传引导】各级交通运输主管部门应认真总结示范县好的经验做法，采取多种形式加强对示范县的宣传推广。</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第二十四条【实施细则】各省级相关部门可根据本办法制定本地区示范县创建管理的具体办法。</w:t>
      </w:r>
    </w:p>
    <w:p>
      <w:pPr>
        <w:spacing w:line="60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第二十五条【施行时间】本办法自   年 月 日起实施。《交通运输部 财政部 农业农村部 国家乡村振兴局关于深化“四好农村路”示范创建工作的意见》（交公路发〔2021〕48号）同时废止。</w:t>
      </w:r>
    </w:p>
    <w:p>
      <w:pPr>
        <w:widowControl/>
        <w:jc w:val="left"/>
        <w:rPr>
          <w:rFonts w:ascii="仿宋_GB2312" w:hAnsi="仿宋_GB2312" w:eastAsia="仿宋_GB2312" w:cs="仿宋_GB2312"/>
          <w:sz w:val="32"/>
          <w:szCs w:val="40"/>
        </w:rPr>
      </w:pPr>
      <w:r>
        <w:rPr>
          <w:rFonts w:ascii="仿宋_GB2312" w:hAnsi="仿宋_GB2312" w:eastAsia="仿宋_GB2312" w:cs="仿宋_GB2312"/>
          <w:sz w:val="32"/>
          <w:szCs w:val="40"/>
        </w:rPr>
        <w:br w:type="page"/>
      </w:r>
    </w:p>
    <w:p>
      <w:pPr>
        <w:spacing w:line="600" w:lineRule="exac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1</w:t>
      </w:r>
    </w:p>
    <w:p>
      <w:pPr>
        <w:spacing w:line="600" w:lineRule="exact"/>
        <w:rPr>
          <w:rFonts w:ascii="黑体" w:hAnsi="黑体" w:eastAsia="黑体" w:cs="仿宋_GB2312"/>
          <w:sz w:val="32"/>
          <w:szCs w:val="32"/>
        </w:rPr>
      </w:pPr>
    </w:p>
    <w:p>
      <w:pPr>
        <w:spacing w:line="600" w:lineRule="exact"/>
        <w:jc w:val="center"/>
        <w:rPr>
          <w:rFonts w:ascii="方正小标宋简体" w:hAnsi="黑体" w:eastAsia="方正小标宋简体" w:cs="仿宋_GB2312"/>
          <w:sz w:val="44"/>
          <w:szCs w:val="52"/>
        </w:rPr>
      </w:pPr>
      <w:r>
        <w:rPr>
          <w:rFonts w:hint="eastAsia" w:ascii="方正小标宋简体" w:hAnsi="黑体" w:eastAsia="方正小标宋简体" w:cs="仿宋_GB2312"/>
          <w:sz w:val="44"/>
          <w:szCs w:val="52"/>
        </w:rPr>
        <w:t>“四好农村路”全国示范县创建标准</w:t>
      </w:r>
    </w:p>
    <w:tbl>
      <w:tblPr>
        <w:tblStyle w:val="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209"/>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9" w:type="dxa"/>
            <w:shd w:val="clear" w:color="auto" w:fill="auto"/>
            <w:vAlign w:val="center"/>
          </w:tcPr>
          <w:p>
            <w:pPr>
              <w:snapToGrid w:val="0"/>
              <w:spacing w:line="6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2209" w:type="dxa"/>
            <w:shd w:val="clear" w:color="auto" w:fill="auto"/>
            <w:vAlign w:val="center"/>
          </w:tcPr>
          <w:p>
            <w:pPr>
              <w:snapToGrid w:val="0"/>
              <w:spacing w:line="600" w:lineRule="exact"/>
              <w:jc w:val="center"/>
              <w:rPr>
                <w:rFonts w:ascii="Times New Roman" w:hAnsi="Times New Roman" w:eastAsia="黑体"/>
                <w:sz w:val="28"/>
                <w:szCs w:val="28"/>
              </w:rPr>
            </w:pPr>
            <w:r>
              <w:rPr>
                <w:rFonts w:hint="eastAsia" w:ascii="Times New Roman" w:hAnsi="Times New Roman" w:eastAsia="黑体"/>
                <w:sz w:val="28"/>
                <w:szCs w:val="28"/>
              </w:rPr>
              <w:t>一级指标</w:t>
            </w:r>
          </w:p>
        </w:tc>
        <w:tc>
          <w:tcPr>
            <w:tcW w:w="6260" w:type="dxa"/>
            <w:shd w:val="clear" w:color="auto" w:fill="auto"/>
            <w:vAlign w:val="center"/>
          </w:tcPr>
          <w:p>
            <w:pPr>
              <w:snapToGrid w:val="0"/>
              <w:spacing w:line="600" w:lineRule="exact"/>
              <w:jc w:val="center"/>
              <w:rPr>
                <w:rFonts w:ascii="Times New Roman" w:hAnsi="Times New Roman" w:eastAsia="黑体"/>
                <w:sz w:val="28"/>
                <w:szCs w:val="28"/>
              </w:rPr>
            </w:pPr>
            <w:r>
              <w:rPr>
                <w:rFonts w:hint="eastAsia" w:ascii="Times New Roman" w:hAnsi="Times New Roman" w:eastAsia="黑体"/>
                <w:sz w:val="28"/>
                <w:szCs w:val="2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restart"/>
            <w:shd w:val="clear" w:color="auto" w:fill="auto"/>
            <w:vAlign w:val="center"/>
          </w:tcPr>
          <w:p>
            <w:pPr>
              <w:snapToGri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1</w:t>
            </w:r>
          </w:p>
        </w:tc>
        <w:tc>
          <w:tcPr>
            <w:tcW w:w="2209" w:type="dxa"/>
            <w:vMerge w:val="restart"/>
            <w:shd w:val="clear" w:color="auto" w:fill="auto"/>
            <w:vAlign w:val="center"/>
          </w:tcPr>
          <w:p>
            <w:pPr>
              <w:snapToGrid w:val="0"/>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贯彻落实习近平总书记重要指示精神和党中央、国务院重大决策部署情况。</w:t>
            </w:r>
          </w:p>
        </w:tc>
        <w:tc>
          <w:tcPr>
            <w:tcW w:w="6260" w:type="dxa"/>
            <w:shd w:val="clear" w:color="auto" w:fill="auto"/>
            <w:vAlign w:val="center"/>
          </w:tcPr>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1认真学习、深入贯彻习近平总书记关于“四好农村路”的重要指示精神。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落实党中央、国务院各项决策部署，充分发挥交通基础设施在巩固拓展脱贫攻坚成果同乡村振兴有效衔接中的作用，加快建设交通强国，服务全面推进乡村振兴，助力农民农村共同富裕。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restart"/>
            <w:shd w:val="clear" w:color="auto" w:fill="auto"/>
            <w:vAlign w:val="center"/>
          </w:tcPr>
          <w:p>
            <w:pPr>
              <w:snapToGri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2</w:t>
            </w:r>
          </w:p>
        </w:tc>
        <w:tc>
          <w:tcPr>
            <w:tcW w:w="2209" w:type="dxa"/>
            <w:vMerge w:val="restart"/>
            <w:shd w:val="clear" w:color="auto" w:fill="auto"/>
            <w:vAlign w:val="center"/>
          </w:tcPr>
          <w:p>
            <w:pPr>
              <w:snapToGrid w:val="0"/>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完善农村公路治理体系、提升治理能力情况。</w:t>
            </w:r>
          </w:p>
        </w:tc>
        <w:tc>
          <w:tcPr>
            <w:tcW w:w="6260" w:type="dxa"/>
            <w:shd w:val="clear" w:color="auto" w:fill="auto"/>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2.1</w:t>
            </w:r>
            <w:r>
              <w:rPr>
                <w:rFonts w:hint="eastAsia" w:ascii="仿宋_GB2312" w:hAnsi="仿宋_GB2312" w:eastAsia="仿宋_GB2312" w:cs="仿宋_GB2312"/>
                <w:sz w:val="28"/>
                <w:szCs w:val="28"/>
              </w:rPr>
              <w:t>健全完善“四好农村路”高质量发展体系，完善农村公路制度政策体系，强化政策引导和能力建设指导。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2.2</w:t>
            </w:r>
            <w:r>
              <w:rPr>
                <w:rFonts w:hint="eastAsia" w:ascii="仿宋_GB2312" w:hAnsi="仿宋_GB2312" w:eastAsia="仿宋_GB2312" w:cs="仿宋_GB2312"/>
                <w:sz w:val="28"/>
                <w:szCs w:val="28"/>
              </w:rPr>
              <w:t>加快行业技术标准落实，推动规范技术标准应用。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2.3</w:t>
            </w:r>
            <w:r>
              <w:rPr>
                <w:rFonts w:hint="eastAsia" w:ascii="仿宋_GB2312" w:hAnsi="仿宋_GB2312" w:eastAsia="仿宋_GB2312" w:cs="仿宋_GB2312"/>
                <w:sz w:val="28"/>
                <w:szCs w:val="28"/>
              </w:rPr>
              <w:t>加强信用信息的归集共享，推广信用承诺制度，推进分级分类监管和精准监管。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2.4</w:t>
            </w:r>
            <w:r>
              <w:rPr>
                <w:rFonts w:hint="eastAsia" w:ascii="仿宋_GB2312" w:hAnsi="仿宋_GB2312" w:eastAsia="仿宋_GB2312" w:cs="仿宋_GB2312"/>
                <w:sz w:val="28"/>
                <w:szCs w:val="28"/>
              </w:rPr>
              <w:t>全面实施农村公路“路长制”，落实县、乡、村各级责任。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2.5</w:t>
            </w:r>
            <w:r>
              <w:rPr>
                <w:rFonts w:hint="eastAsia" w:ascii="仿宋_GB2312" w:hAnsi="仿宋_GB2312" w:eastAsia="仿宋_GB2312" w:cs="仿宋_GB2312"/>
                <w:sz w:val="28"/>
                <w:szCs w:val="28"/>
              </w:rPr>
              <w:t>建立健全农村公路绩效考核机制，推进车辆购置税、政府还贷二级公路取消收费后补助资金等中央资金“以奖代补”考核成效显著，主要指标纳入县、乡各级政府绩效考核、党政领导班子和领导干部推进乡村振兴战略实绩考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2.6</w:t>
            </w:r>
            <w:r>
              <w:rPr>
                <w:rFonts w:hint="eastAsia" w:ascii="仿宋_GB2312" w:hAnsi="仿宋_GB2312" w:eastAsia="仿宋_GB2312" w:cs="仿宋_GB2312"/>
                <w:sz w:val="28"/>
                <w:szCs w:val="28"/>
              </w:rPr>
              <w:t>推动农村公路基础信息数字化，加强新技术应用，建立数据应用长效机制，完善农村公路综合监管能力，强化信息资源共享交换，提升农村公路管理效能。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restart"/>
            <w:shd w:val="clear" w:color="auto" w:fill="auto"/>
            <w:vAlign w:val="center"/>
          </w:tcPr>
          <w:p>
            <w:pPr>
              <w:snapToGri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3</w:t>
            </w:r>
          </w:p>
        </w:tc>
        <w:tc>
          <w:tcPr>
            <w:tcW w:w="2209" w:type="dxa"/>
            <w:vMerge w:val="restart"/>
            <w:shd w:val="clear" w:color="auto" w:fill="auto"/>
            <w:vAlign w:val="center"/>
          </w:tcPr>
          <w:p>
            <w:pPr>
              <w:snapToGrid w:val="0"/>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完善农村公路基础设施网络情况。</w:t>
            </w:r>
          </w:p>
        </w:tc>
        <w:tc>
          <w:tcPr>
            <w:tcW w:w="6260" w:type="dxa"/>
            <w:shd w:val="clear" w:color="auto" w:fill="auto"/>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3.1</w:t>
            </w:r>
            <w:r>
              <w:rPr>
                <w:rFonts w:hint="eastAsia" w:ascii="仿宋_GB2312" w:hAnsi="仿宋_GB2312" w:eastAsia="仿宋_GB2312" w:cs="仿宋_GB2312"/>
                <w:sz w:val="28"/>
                <w:szCs w:val="28"/>
              </w:rPr>
              <w:t>科学编制农村公路网规划，因地制宜确定农村公路建设类型和建设标准。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3.2</w:t>
            </w:r>
            <w:r>
              <w:rPr>
                <w:rFonts w:hint="eastAsia" w:ascii="仿宋_GB2312" w:hAnsi="仿宋_GB2312" w:eastAsia="仿宋_GB2312" w:cs="仿宋_GB2312"/>
                <w:sz w:val="28"/>
                <w:szCs w:val="28"/>
              </w:rPr>
              <w:t>推进以镇及主要经济节点对外快速骨干农村公路建设，推动乡镇对外双通道建设，强化农村公路与干线公路、城市道路以及其他运输方式的衔接。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widowControl/>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3.3</w:t>
            </w:r>
            <w:r>
              <w:rPr>
                <w:rFonts w:hint="eastAsia" w:ascii="仿宋_GB2312" w:hAnsi="仿宋_GB2312" w:eastAsia="仿宋_GB2312" w:cs="仿宋_GB2312"/>
                <w:sz w:val="28"/>
                <w:szCs w:val="28"/>
              </w:rPr>
              <w:t>推动农村公路建设项目更多向进村入户倾斜，打通“断头路”、畅通“微循环”。推进较大人口规模自然村（组）、抵边自然村通硬化路建设。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widowControl/>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3.4</w:t>
            </w:r>
            <w:r>
              <w:rPr>
                <w:rFonts w:hint="eastAsia" w:ascii="仿宋_GB2312" w:hAnsi="仿宋_GB2312" w:eastAsia="仿宋_GB2312" w:cs="仿宋_GB2312"/>
                <w:sz w:val="28"/>
                <w:szCs w:val="28"/>
              </w:rPr>
              <w:t>有序实施具备条件的建制村通双车道公路建设，加强通村公路和村内道路连接，统筹规划和实施农村公路的穿村路段，兼顾村内主干道功能。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3.5</w:t>
            </w:r>
            <w:r>
              <w:rPr>
                <w:rFonts w:hint="eastAsia" w:ascii="仿宋_GB2312" w:hAnsi="仿宋_GB2312" w:eastAsia="仿宋_GB2312" w:cs="仿宋_GB2312"/>
                <w:sz w:val="28"/>
                <w:szCs w:val="28"/>
              </w:rPr>
              <w:t>坚持践行“绿水青山就是金山银山”理念，贯彻绿色发展要求，强化土地资源节约和生态环境保护。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779" w:type="dxa"/>
            <w:vMerge w:val="restart"/>
            <w:shd w:val="clear" w:color="auto" w:fill="auto"/>
            <w:vAlign w:val="center"/>
          </w:tcPr>
          <w:p>
            <w:pPr>
              <w:snapToGri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w:t>
            </w:r>
          </w:p>
        </w:tc>
        <w:tc>
          <w:tcPr>
            <w:tcW w:w="2209" w:type="dxa"/>
            <w:vMerge w:val="restart"/>
            <w:shd w:val="clear" w:color="auto" w:fill="auto"/>
            <w:vAlign w:val="center"/>
          </w:tcPr>
          <w:p>
            <w:pPr>
              <w:snapToGrid w:val="0"/>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健全农村公路管养保障体系情况。</w:t>
            </w: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4.1</w:t>
            </w:r>
            <w:r>
              <w:rPr>
                <w:rFonts w:hint="eastAsia" w:ascii="仿宋_GB2312" w:hAnsi="仿宋_GB2312" w:eastAsia="仿宋_GB2312" w:cs="仿宋_GB2312"/>
                <w:sz w:val="28"/>
                <w:szCs w:val="28"/>
              </w:rPr>
              <w:t>深入贯彻落实《国务院办公厅关于深化农村公路管理养护体制改革的意见》（国办发〔</w:t>
            </w:r>
            <w:r>
              <w:rPr>
                <w:rFonts w:ascii="仿宋_GB2312" w:hAnsi="仿宋_GB2312" w:eastAsia="仿宋_GB2312" w:cs="仿宋_GB2312"/>
                <w:sz w:val="28"/>
                <w:szCs w:val="28"/>
              </w:rPr>
              <w:t>2019〕45号</w:t>
            </w:r>
            <w:r>
              <w:rPr>
                <w:rFonts w:hint="eastAsia" w:ascii="仿宋_GB2312" w:hAnsi="仿宋_GB2312" w:eastAsia="仿宋_GB2312" w:cs="仿宋_GB2312"/>
                <w:sz w:val="28"/>
                <w:szCs w:val="28"/>
              </w:rPr>
              <w:t>，简称《意见》</w:t>
            </w:r>
            <w:r>
              <w:rPr>
                <w:rFonts w:ascii="仿宋_GB2312" w:hAnsi="仿宋_GB2312" w:eastAsia="仿宋_GB2312" w:cs="仿宋_GB2312"/>
                <w:sz w:val="28"/>
                <w:szCs w:val="28"/>
              </w:rPr>
              <w:t>）,推动农村公路管理养护体制改革工作效果显著，县、乡农村公路管理责任落实到位。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4.2各级农村公路管理养护资金落实到位，农村公路养护资金及管理机构运行经费和人员支出纳入一般公共财政预算。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4.3日常养护</w:t>
            </w:r>
            <w:r>
              <w:rPr>
                <w:rFonts w:hint="eastAsia" w:ascii="仿宋_GB2312" w:hAnsi="仿宋_GB2312" w:eastAsia="仿宋_GB2312" w:cs="仿宋_GB2312"/>
                <w:sz w:val="28"/>
                <w:szCs w:val="28"/>
              </w:rPr>
              <w:t>资金投入标准、</w:t>
            </w:r>
            <w:r>
              <w:rPr>
                <w:rFonts w:ascii="仿宋_GB2312" w:hAnsi="仿宋_GB2312" w:eastAsia="仿宋_GB2312" w:cs="仿宋_GB2312"/>
                <w:sz w:val="28"/>
                <w:szCs w:val="28"/>
              </w:rPr>
              <w:t>养护工程实施</w:t>
            </w:r>
            <w:r>
              <w:rPr>
                <w:rFonts w:hint="eastAsia" w:ascii="仿宋_GB2312" w:hAnsi="仿宋_GB2312" w:eastAsia="仿宋_GB2312" w:cs="仿宋_GB2312"/>
                <w:sz w:val="28"/>
                <w:szCs w:val="28"/>
              </w:rPr>
              <w:t>比例达到《意见》要求，有序开展路况评定和自动化检测，农村公路养护成效良好。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79" w:type="dxa"/>
            <w:vMerge w:val="restart"/>
            <w:shd w:val="clear" w:color="auto" w:fill="auto"/>
            <w:vAlign w:val="center"/>
          </w:tcPr>
          <w:p>
            <w:pPr>
              <w:snapToGri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5</w:t>
            </w:r>
          </w:p>
        </w:tc>
        <w:tc>
          <w:tcPr>
            <w:tcW w:w="2209" w:type="dxa"/>
            <w:vMerge w:val="restart"/>
            <w:shd w:val="clear" w:color="auto" w:fill="auto"/>
            <w:vAlign w:val="center"/>
          </w:tcPr>
          <w:p>
            <w:pPr>
              <w:snapToGrid w:val="0"/>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完善农村综合运输服务体系情况。</w:t>
            </w:r>
          </w:p>
        </w:tc>
        <w:tc>
          <w:tcPr>
            <w:tcW w:w="6260" w:type="dxa"/>
            <w:shd w:val="clear" w:color="auto" w:fill="auto"/>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5.1</w:t>
            </w:r>
            <w:r>
              <w:rPr>
                <w:rFonts w:hint="eastAsia" w:ascii="仿宋_GB2312" w:hAnsi="仿宋_GB2312" w:eastAsia="仿宋_GB2312" w:cs="仿宋_GB2312"/>
                <w:sz w:val="28"/>
                <w:szCs w:val="28"/>
              </w:rPr>
              <w:t>推进城乡交通运输一体化发展，建立优质高效的运输服务体系。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5.2</w:t>
            </w:r>
            <w:r>
              <w:rPr>
                <w:rFonts w:hint="eastAsia" w:ascii="仿宋_GB2312" w:hAnsi="仿宋_GB2312" w:eastAsia="仿宋_GB2312" w:cs="仿宋_GB2312"/>
                <w:sz w:val="28"/>
                <w:szCs w:val="28"/>
              </w:rPr>
              <w:t>扩大农村客运覆盖范围，推进各类便民措施在农村客运的应用，建立农村客运政府购买服务或运营补贴机制，实现农村客运可持续稳定发展。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widowControl/>
              <w:spacing w:line="60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5.3</w:t>
            </w:r>
            <w:r>
              <w:rPr>
                <w:rFonts w:hint="eastAsia" w:ascii="仿宋_GB2312" w:hAnsi="仿宋_GB2312" w:eastAsia="仿宋_GB2312" w:cs="仿宋_GB2312"/>
                <w:sz w:val="28"/>
                <w:szCs w:val="28"/>
              </w:rPr>
              <w:t>贯彻落实《国务院办公厅关于加快农村寄递物流体系建设的意见》（国办发〔</w:t>
            </w: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29</w:t>
            </w:r>
            <w:r>
              <w:rPr>
                <w:rFonts w:hint="eastAsia" w:ascii="仿宋_GB2312" w:hAnsi="仿宋_GB2312" w:eastAsia="仿宋_GB2312" w:cs="仿宋_GB2312"/>
                <w:sz w:val="28"/>
                <w:szCs w:val="28"/>
              </w:rPr>
              <w:t>号）要求，加快农村寄递物流体系建设。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widowControl/>
              <w:spacing w:line="60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5.4推进县、乡、村三级物流网络节点建设，</w:t>
            </w:r>
            <w:r>
              <w:rPr>
                <w:rFonts w:hint="eastAsia" w:ascii="仿宋_GB2312" w:hAnsi="仿宋_GB2312" w:eastAsia="仿宋_GB2312" w:cs="仿宋_GB2312"/>
                <w:sz w:val="28"/>
                <w:szCs w:val="28"/>
              </w:rPr>
              <w:t>推进“多站合一，一站多用”乡镇运输服务站建设</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推动客货邮融合发展，</w:t>
            </w:r>
            <w:r>
              <w:rPr>
                <w:rFonts w:ascii="仿宋_GB2312" w:hAnsi="仿宋_GB2312" w:eastAsia="仿宋_GB2312" w:cs="仿宋_GB2312"/>
                <w:sz w:val="28"/>
                <w:szCs w:val="28"/>
              </w:rPr>
              <w:t>提升农村物流综合服务能力。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9" w:type="dxa"/>
            <w:vMerge w:val="restart"/>
            <w:shd w:val="clear" w:color="auto" w:fill="auto"/>
            <w:vAlign w:val="center"/>
          </w:tcPr>
          <w:p>
            <w:pPr>
              <w:snapToGri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6</w:t>
            </w:r>
          </w:p>
        </w:tc>
        <w:tc>
          <w:tcPr>
            <w:tcW w:w="2209" w:type="dxa"/>
            <w:vMerge w:val="restart"/>
            <w:shd w:val="clear" w:color="auto" w:fill="auto"/>
            <w:vAlign w:val="center"/>
          </w:tcPr>
          <w:p>
            <w:pPr>
              <w:snapToGrid w:val="0"/>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强化农村公路安全保障能力情况。</w:t>
            </w: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6.1</w:t>
            </w:r>
            <w:r>
              <w:rPr>
                <w:rFonts w:hint="eastAsia" w:ascii="仿宋_GB2312" w:hAnsi="仿宋_GB2312" w:eastAsia="仿宋_GB2312" w:cs="仿宋_GB2312"/>
                <w:sz w:val="28"/>
                <w:szCs w:val="28"/>
              </w:rPr>
              <w:t>严格执行农村公路安全监管相关法律法规，农村公路建设市场规范有序。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6.2</w:t>
            </w:r>
            <w:r>
              <w:rPr>
                <w:rFonts w:hint="eastAsia" w:ascii="仿宋_GB2312" w:hAnsi="仿宋_GB2312" w:eastAsia="仿宋_GB2312" w:cs="仿宋_GB2312"/>
                <w:sz w:val="28"/>
                <w:szCs w:val="28"/>
              </w:rPr>
              <w:t>强化建设质量管理，严格质量监督，落实“双随机一公开”抽查制度和“七公开”工作制度，落实质量终身责任制，及时组织竣</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交</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工验收，健全农村公路质量监管长效机制，提升农村公路工程质量耐久性和抗灾能力。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6.3</w:t>
            </w:r>
            <w:r>
              <w:rPr>
                <w:rFonts w:hint="eastAsia" w:ascii="仿宋_GB2312" w:hAnsi="仿宋_GB2312" w:eastAsia="仿宋_GB2312" w:cs="仿宋_GB2312"/>
                <w:sz w:val="28"/>
                <w:szCs w:val="28"/>
              </w:rPr>
              <w:t>严格落实农村交通安全设施与公路建设主体工程同时设计、同时施工、同时投入使用的“三同时”制度，有力实施农村公路安全生命防护工程和危桥改造，提升农村公路安全设施和交通秩序管理精细化水平。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6.4</w:t>
            </w:r>
            <w:r>
              <w:rPr>
                <w:rFonts w:hint="eastAsia" w:ascii="仿宋_GB2312" w:hAnsi="仿宋_GB2312" w:eastAsia="仿宋_GB2312" w:cs="仿宋_GB2312"/>
                <w:sz w:val="28"/>
                <w:szCs w:val="28"/>
              </w:rPr>
              <w:t>完善农村客运班线通行条件联合审核机制，保障农村客运安全。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6.5</w:t>
            </w:r>
            <w:r>
              <w:rPr>
                <w:rFonts w:hint="eastAsia" w:ascii="仿宋_GB2312" w:hAnsi="仿宋_GB2312" w:eastAsia="仿宋_GB2312" w:cs="仿宋_GB2312"/>
                <w:sz w:val="28"/>
                <w:szCs w:val="28"/>
              </w:rPr>
              <w:t>强化路政管理和执法能力建设，加强农村公路路产路权保护，加大农村公路超限超载运输治理力度。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6.6</w:t>
            </w:r>
            <w:r>
              <w:rPr>
                <w:rFonts w:hint="eastAsia" w:ascii="仿宋_GB2312" w:hAnsi="仿宋_GB2312" w:eastAsia="仿宋_GB2312" w:cs="仿宋_GB2312"/>
                <w:sz w:val="28"/>
                <w:szCs w:val="28"/>
              </w:rPr>
              <w:t>进一步健全农村交通应急管理机制，提高应急处置能力。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79" w:type="dxa"/>
            <w:vMerge w:val="restart"/>
            <w:shd w:val="clear" w:color="auto" w:fill="auto"/>
            <w:vAlign w:val="center"/>
          </w:tcPr>
          <w:p>
            <w:pPr>
              <w:snapToGri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7</w:t>
            </w:r>
          </w:p>
        </w:tc>
        <w:tc>
          <w:tcPr>
            <w:tcW w:w="2209" w:type="dxa"/>
            <w:vMerge w:val="restart"/>
            <w:shd w:val="clear" w:color="auto" w:fill="auto"/>
            <w:vAlign w:val="center"/>
          </w:tcPr>
          <w:p>
            <w:pPr>
              <w:snapToGrid w:val="0"/>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增强农民群众获得感情况。</w:t>
            </w: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7.1</w:t>
            </w:r>
            <w:r>
              <w:rPr>
                <w:rFonts w:hint="eastAsia" w:ascii="仿宋_GB2312" w:hAnsi="仿宋_GB2312" w:eastAsia="仿宋_GB2312" w:cs="仿宋_GB2312"/>
                <w:sz w:val="28"/>
                <w:szCs w:val="28"/>
              </w:rPr>
              <w:t>发展共享共治的群众参与体系，健全群众爱路护路的乡规民约、村规民约。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7.2</w:t>
            </w:r>
            <w:r>
              <w:rPr>
                <w:rFonts w:hint="eastAsia" w:ascii="仿宋_GB2312" w:hAnsi="仿宋_GB2312" w:eastAsia="仿宋_GB2312" w:cs="仿宋_GB2312"/>
                <w:sz w:val="28"/>
                <w:szCs w:val="28"/>
              </w:rPr>
              <w:t>充分调动各方特别是农民群众的积极性，使群众成为农村公路发展的参与者、监督者和受益者。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7.3</w:t>
            </w:r>
            <w:r>
              <w:rPr>
                <w:rFonts w:hint="eastAsia" w:ascii="仿宋_GB2312" w:hAnsi="仿宋_GB2312" w:eastAsia="仿宋_GB2312" w:cs="仿宋_GB2312"/>
                <w:sz w:val="28"/>
                <w:szCs w:val="28"/>
              </w:rPr>
              <w:t>在小型交通基础设施建设领域积极推广以工代赈方式，进一步开发“四好农村路”各类就业岗位，帮助农民创收增收。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79" w:type="dxa"/>
            <w:vMerge w:val="restart"/>
            <w:shd w:val="clear" w:color="auto" w:fill="auto"/>
            <w:vAlign w:val="center"/>
          </w:tcPr>
          <w:p>
            <w:pPr>
              <w:snapToGrid w:val="0"/>
              <w:spacing w:line="600" w:lineRule="exact"/>
              <w:jc w:val="center"/>
              <w:rPr>
                <w:rFonts w:ascii="Times New Roman" w:hAnsi="Times New Roman" w:eastAsia="仿宋_GB2312"/>
                <w:sz w:val="28"/>
                <w:szCs w:val="28"/>
              </w:rPr>
            </w:pPr>
            <w:r>
              <w:rPr>
                <w:rFonts w:hint="eastAsia" w:ascii="Times New Roman" w:hAnsi="Times New Roman" w:eastAsia="仿宋_GB2312"/>
                <w:sz w:val="28"/>
                <w:szCs w:val="28"/>
              </w:rPr>
              <w:t>8</w:t>
            </w:r>
          </w:p>
        </w:tc>
        <w:tc>
          <w:tcPr>
            <w:tcW w:w="2209" w:type="dxa"/>
            <w:vMerge w:val="restart"/>
            <w:shd w:val="clear" w:color="auto" w:fill="auto"/>
            <w:vAlign w:val="center"/>
          </w:tcPr>
          <w:p>
            <w:pPr>
              <w:snapToGrid w:val="0"/>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推进农村公路融合发展情况。</w:t>
            </w: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8.1</w:t>
            </w:r>
            <w:r>
              <w:rPr>
                <w:rFonts w:hint="eastAsia" w:ascii="仿宋_GB2312" w:hAnsi="仿宋_GB2312" w:eastAsia="仿宋_GB2312" w:cs="仿宋_GB2312"/>
                <w:sz w:val="28"/>
                <w:szCs w:val="28"/>
              </w:rPr>
              <w:t>开展“美丽农村路”建设工作，在路域环境治理提升上进一步加强综合治理和绿化美化，路与自然环境、当地文化以及风土人情和谐交融。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8.2</w:t>
            </w:r>
            <w:r>
              <w:rPr>
                <w:rFonts w:hint="eastAsia" w:ascii="仿宋_GB2312" w:hAnsi="仿宋_GB2312" w:eastAsia="仿宋_GB2312" w:cs="仿宋_GB2312"/>
                <w:sz w:val="28"/>
                <w:szCs w:val="28"/>
              </w:rPr>
              <w:t>大力发展</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农村公路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模式，结合乡村产业布局和特色村镇建设，</w:t>
            </w:r>
            <w:r>
              <w:rPr>
                <w:rFonts w:ascii="仿宋_GB2312" w:hAnsi="仿宋_GB2312" w:eastAsia="仿宋_GB2312" w:cs="仿宋_GB2312"/>
                <w:sz w:val="28"/>
                <w:szCs w:val="28"/>
              </w:rPr>
              <w:t>探索支持农村公路“路衍经济”发展路径</w:t>
            </w:r>
            <w:r>
              <w:rPr>
                <w:rFonts w:hint="eastAsia" w:ascii="仿宋_GB2312" w:hAnsi="仿宋_GB2312" w:eastAsia="仿宋_GB2312" w:cs="仿宋_GB2312"/>
                <w:sz w:val="28"/>
                <w:szCs w:val="28"/>
              </w:rPr>
              <w:t>，促进农村公路与产业深度融合发展，加快乡村产业路、旅游路、资源路建设，服务乡村产业发展。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79" w:type="dxa"/>
            <w:vMerge w:val="continue"/>
            <w:shd w:val="clear" w:color="auto" w:fill="auto"/>
            <w:vAlign w:val="center"/>
          </w:tcPr>
          <w:p>
            <w:pPr>
              <w:snapToGrid w:val="0"/>
              <w:spacing w:line="600" w:lineRule="exact"/>
              <w:jc w:val="center"/>
              <w:rPr>
                <w:rFonts w:ascii="Times New Roman" w:hAnsi="Times New Roman" w:eastAsia="仿宋_GB2312"/>
                <w:sz w:val="28"/>
                <w:szCs w:val="28"/>
              </w:rPr>
            </w:pPr>
          </w:p>
        </w:tc>
        <w:tc>
          <w:tcPr>
            <w:tcW w:w="2209" w:type="dxa"/>
            <w:vMerge w:val="continue"/>
            <w:shd w:val="clear" w:color="auto" w:fill="auto"/>
            <w:vAlign w:val="center"/>
          </w:tcPr>
          <w:p>
            <w:pPr>
              <w:snapToGrid w:val="0"/>
              <w:spacing w:line="600" w:lineRule="exact"/>
              <w:jc w:val="left"/>
              <w:rPr>
                <w:rFonts w:ascii="仿宋_GB2312" w:hAnsi="仿宋_GB2312" w:eastAsia="仿宋_GB2312" w:cs="仿宋_GB2312"/>
                <w:sz w:val="28"/>
                <w:szCs w:val="28"/>
              </w:rPr>
            </w:pPr>
          </w:p>
        </w:tc>
        <w:tc>
          <w:tcPr>
            <w:tcW w:w="6260" w:type="dxa"/>
            <w:shd w:val="clear" w:color="auto" w:fill="auto"/>
            <w:vAlign w:val="center"/>
          </w:tcPr>
          <w:p>
            <w:pPr>
              <w:snapToGrid w:val="0"/>
              <w:spacing w:line="600" w:lineRule="exact"/>
              <w:rPr>
                <w:rFonts w:ascii="仿宋_GB2312" w:hAnsi="仿宋_GB2312" w:eastAsia="仿宋_GB2312" w:cs="仿宋_GB2312"/>
                <w:sz w:val="28"/>
                <w:szCs w:val="28"/>
              </w:rPr>
            </w:pPr>
            <w:r>
              <w:rPr>
                <w:rFonts w:ascii="仿宋_GB2312" w:hAnsi="仿宋_GB2312" w:eastAsia="仿宋_GB2312" w:cs="仿宋_GB2312"/>
                <w:sz w:val="28"/>
                <w:szCs w:val="28"/>
              </w:rPr>
              <w:t>8.3</w:t>
            </w:r>
            <w:r>
              <w:rPr>
                <w:rFonts w:hint="eastAsia" w:ascii="仿宋_GB2312" w:hAnsi="仿宋_GB2312" w:eastAsia="仿宋_GB2312" w:cs="仿宋_GB2312"/>
                <w:sz w:val="28"/>
                <w:szCs w:val="28"/>
              </w:rPr>
              <w:t>以交旅融合路段为重点，完善农村公路沿线服务设施，有效利用农村公路沿线服务设施以及沿线可利用土地资源，拓展开发停车、充电、购物、休闲、观光等服务功能，提升农村公路服务能力和可持续发展能力。</w:t>
            </w:r>
          </w:p>
        </w:tc>
      </w:tr>
    </w:tbl>
    <w:p>
      <w:pPr>
        <w:spacing w:line="600" w:lineRule="exact"/>
        <w:rPr>
          <w:rFonts w:ascii="仿宋_GB2312" w:hAnsi="仿宋_GB2312" w:eastAsia="仿宋_GB2312" w:cs="仿宋_GB2312"/>
          <w:sz w:val="32"/>
          <w:szCs w:val="40"/>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2578100</wp:posOffset>
              </wp:positionH>
              <wp:positionV relativeFrom="paragraph">
                <wp:posOffset>-1905</wp:posOffset>
              </wp:positionV>
              <wp:extent cx="318770"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8977" cy="23391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3pt;margin-top:-0.15pt;height:18.4pt;width:25.1pt;mso-position-horizontal-relative:margin;z-index:251659264;mso-width-relative:page;mso-height-relative:page;" filled="f" stroked="f" coordsize="21600,21600" o:gfxdata="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qd139cAAAAIAQAADwAAAAAAAAABACAAAAAiAAAAZHJzL2Rvd25yZXYueG1s&#10;UEsBAhQAFAAAAAgAh07iQK+c1jIyAgAAVQQAAA4AAAAAAAAAAQAgAAAAJgEAAGRycy9lMm9Eb2Mu&#10;eG1sUEsFBgAAAAAGAAYAWQEAAMoFAAAAAA==&#10;">
              <v:fill on="f" focussize="0,0"/>
              <v:stroke on="f" weight="0.5pt"/>
              <v:imagedata o:title=""/>
              <o:lock v:ext="edit" aspectratio="f"/>
              <v:textbox inset="0mm,0mm,0mm,0mm">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I1NzUxOTZmNTkxZDRjZTMwOTFlN2VkNWU3MTMifQ=="/>
  </w:docVars>
  <w:rsids>
    <w:rsidRoot w:val="00000000"/>
    <w:rsid w:val="63F2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2022-05-09T02:01:09Z</dcterms:created>
  <dc:creator>Administrator</dc:creator>
  <cp:lastModifiedBy>GIT-大Ju</cp:lastModifiedBy>
  <dcterms:modified xsi:type="dcterms:W3CDTF">2022-05-09T02:01:18Z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D07A2B14265644CA9F97A59C0DC84349</vt:lpwstr>
  </property>
</Properties>
</file>