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eastAsia="zh-CN"/>
        </w:rPr>
        <w:t>1</w:t>
      </w:r>
    </w:p>
    <w:p>
      <w:pPr>
        <w:pStyle w:val="5"/>
        <w:spacing w:line="700" w:lineRule="exact"/>
        <w:ind w:firstLine="0" w:firstLineChars="0"/>
        <w:jc w:val="center"/>
        <w:rPr>
          <w:rFonts w:hint="eastAsia" w:ascii="方正小标宋简体" w:hAnsi="黑体" w:eastAsia="方正小标宋简体"/>
          <w:bCs/>
          <w:sz w:val="44"/>
          <w:szCs w:val="44"/>
        </w:rPr>
      </w:pPr>
    </w:p>
    <w:p>
      <w:pPr>
        <w:pStyle w:val="5"/>
        <w:spacing w:line="700" w:lineRule="exact"/>
        <w:ind w:firstLine="0" w:firstLineChars="0"/>
        <w:jc w:val="center"/>
        <w:rPr>
          <w:rFonts w:ascii="方正小标宋简体" w:hAnsi="黑体" w:eastAsia="方正小标宋简体"/>
          <w:bCs/>
          <w:sz w:val="44"/>
          <w:szCs w:val="44"/>
        </w:rPr>
      </w:pPr>
      <w:r>
        <w:rPr>
          <w:rFonts w:hint="eastAsia" w:ascii="方正小标宋简体" w:hAnsi="黑体" w:eastAsia="方正小标宋简体"/>
          <w:bCs/>
          <w:sz w:val="44"/>
          <w:szCs w:val="44"/>
        </w:rPr>
        <w:t>告知书（示例）</w:t>
      </w:r>
    </w:p>
    <w:p>
      <w:pPr>
        <w:spacing w:line="58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pStyle w:val="5"/>
        <w:spacing w:beforeLines="0" w:afterLines="0" w:line="62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根据《国务院关于深化“证照分离”改革进一步激发市场主体发展活力的通知》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（国发〔2021〕7号）等要求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，现就告知承诺制办理公路工程乙级监理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企业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资质行政许可事项告知如下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spacing w:beforeLines="0" w:afterLines="0" w:line="620" w:lineRule="exact"/>
        <w:ind w:firstLine="640" w:firstLineChars="200"/>
        <w:rPr>
          <w:rFonts w:hint="default" w:ascii="Times New Roman" w:hAnsi="Times New Roman" w:eastAsia="黑体" w:cs="Times New Roman"/>
          <w:kern w:val="0"/>
          <w:sz w:val="32"/>
          <w:szCs w:val="32"/>
          <w:lang w:val="zh-TW" w:bidi="zh-TW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zh-TW" w:bidi="zh-TW"/>
        </w:rPr>
        <w:t>一、设定依据</w:t>
      </w:r>
    </w:p>
    <w:p>
      <w:pPr>
        <w:pStyle w:val="5"/>
        <w:spacing w:beforeLines="0" w:afterLines="0" w:line="62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中华人民共和国</w:t>
      </w:r>
      <w:r>
        <w:rPr>
          <w:rFonts w:hint="eastAsia" w:ascii="仿宋_GB2312" w:hAnsi="仿宋_GB2312" w:eastAsia="仿宋_GB2312" w:cs="仿宋_GB2312"/>
          <w:sz w:val="32"/>
          <w:szCs w:val="32"/>
        </w:rPr>
        <w:t>公路法》；</w:t>
      </w:r>
    </w:p>
    <w:p>
      <w:pPr>
        <w:pStyle w:val="5"/>
        <w:spacing w:beforeLines="0" w:afterLines="0" w:line="62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（二）《建设工程质量管理条例》；</w:t>
      </w:r>
    </w:p>
    <w:p>
      <w:pPr>
        <w:pStyle w:val="5"/>
        <w:spacing w:beforeLines="0" w:afterLines="0" w:line="62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（三）《公路水运工程监理企业资质管理规定》。</w:t>
      </w:r>
    </w:p>
    <w:p>
      <w:pPr>
        <w:spacing w:beforeLines="0" w:afterLines="0" w:line="620" w:lineRule="exact"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  <w:lang w:val="zh-TW" w:bidi="zh-TW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zh-TW" w:bidi="zh-TW"/>
        </w:rPr>
        <w:t>二、许可条件</w:t>
      </w:r>
    </w:p>
    <w:p>
      <w:pPr>
        <w:spacing w:beforeLines="0" w:afterLines="0" w:line="620" w:lineRule="exact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zh-TW" w:eastAsia="zh-TW" w:bidi="zh-TW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TW" w:eastAsia="zh-CN" w:bidi="zh-TW"/>
        </w:rPr>
        <w:t>引用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zh-TW" w:eastAsia="zh-TW" w:bidi="zh-TW"/>
        </w:rPr>
        <w:t>《规定》第七条、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TW" w:eastAsia="zh-CN" w:bidi="zh-TW"/>
        </w:rPr>
        <w:t>第九条，详细内容此处略。</w:t>
      </w:r>
    </w:p>
    <w:p>
      <w:pPr>
        <w:spacing w:beforeLines="0" w:afterLines="0" w:line="620" w:lineRule="exact"/>
        <w:ind w:firstLine="640" w:firstLineChars="200"/>
        <w:rPr>
          <w:rFonts w:hint="eastAsia" w:ascii="黑体" w:hAnsi="黑体" w:eastAsia="黑体" w:cs="黑体"/>
          <w:bCs w:val="0"/>
          <w:kern w:val="0"/>
          <w:sz w:val="32"/>
          <w:szCs w:val="32"/>
          <w:lang w:val="zh-TW" w:bidi="zh-TW"/>
        </w:rPr>
      </w:pPr>
      <w:r>
        <w:rPr>
          <w:rFonts w:hint="eastAsia" w:ascii="黑体" w:hAnsi="黑体" w:eastAsia="黑体" w:cs="黑体"/>
          <w:bCs w:val="0"/>
          <w:kern w:val="0"/>
          <w:sz w:val="32"/>
          <w:szCs w:val="32"/>
          <w:lang w:val="zh-TW" w:bidi="zh-TW"/>
        </w:rPr>
        <w:t>三、材料要求</w:t>
      </w:r>
    </w:p>
    <w:p>
      <w:pPr>
        <w:spacing w:beforeLines="0" w:afterLines="0" w:line="620" w:lineRule="exact"/>
        <w:ind w:firstLine="640" w:firstLineChars="200"/>
        <w:rPr>
          <w:rFonts w:hint="eastAsia" w:ascii="仿宋_GB2312" w:hAnsi="仿宋_GB2312" w:eastAsia="仿宋_GB2312" w:cs="仿宋_GB2312"/>
          <w:bCs w:val="0"/>
          <w:kern w:val="2"/>
          <w:sz w:val="32"/>
          <w:szCs w:val="32"/>
          <w:lang w:val="zh-TW" w:bidi="zh-TW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zh-TW" w:bidi="zh-TW"/>
        </w:rPr>
        <w:t>引用《规定》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TW" w:eastAsia="zh-CN" w:bidi="zh-TW"/>
        </w:rPr>
        <w:t>第十五条，详细内容此处略。</w:t>
      </w:r>
    </w:p>
    <w:p>
      <w:pPr>
        <w:spacing w:beforeLines="0" w:afterLines="0" w:line="620" w:lineRule="exact"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  <w:lang w:val="zh-TW" w:bidi="zh-TW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zh-TW" w:bidi="zh-TW"/>
        </w:rPr>
        <w:t>四、承诺方式和公开范围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TW" w:eastAsia="zh-TW" w:bidi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TW" w:eastAsia="zh-TW" w:bidi="zh-TW"/>
        </w:rPr>
        <w:t>申请人填写《承诺书》作出承诺，同时提交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CN" w:bidi="zh-TW"/>
        </w:rPr>
        <w:t>有关申请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 w:bidi="zh-TW"/>
        </w:rPr>
        <w:t>材料。《承诺书》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CN" w:bidi="zh-TW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 w:bidi="zh-TW"/>
        </w:rPr>
        <w:t>申报信息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CN" w:bidi="zh-TW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 w:bidi="zh-TW"/>
        </w:rPr>
        <w:t>通过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CN" w:bidi="zh-TW"/>
        </w:rPr>
        <w:t>交通运输部政务服务平台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TW" w:eastAsia="zh-TW" w:bidi="zh-TW"/>
        </w:rPr>
        <w:t>向社会公开，接受社会监督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TW" w:eastAsia="zh-CN" w:bidi="zh-TW"/>
        </w:rPr>
        <w:t>。</w:t>
      </w:r>
    </w:p>
    <w:p>
      <w:pPr>
        <w:spacing w:beforeLines="0" w:afterLines="0" w:line="620" w:lineRule="exact"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  <w:lang w:val="zh-TW" w:bidi="zh-TW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zh-TW" w:bidi="zh-TW"/>
        </w:rPr>
        <w:t>五、不实承诺可能承担的责任</w:t>
      </w:r>
    </w:p>
    <w:p>
      <w:pPr>
        <w:spacing w:beforeLines="0" w:afterLines="0" w:line="620" w:lineRule="exact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zh-TW" w:eastAsia="zh-TW" w:bidi="zh-TW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zh-TW" w:eastAsia="zh-TW" w:bidi="zh-TW"/>
        </w:rPr>
        <w:t>引用《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zh-TW" w:eastAsia="zh-CN" w:bidi="zh-TW"/>
        </w:rPr>
        <w:t>中华人民共和国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TW" w:eastAsia="zh-CN" w:bidi="zh-TW"/>
        </w:rPr>
        <w:t>行政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zh-TW" w:eastAsia="zh-TW" w:bidi="zh-TW"/>
        </w:rPr>
        <w:t>许可法》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TW" w:eastAsia="zh-CN" w:bidi="zh-TW"/>
        </w:rPr>
        <w:t>第六十九条、七十八条、七十九条，以及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TW" w:eastAsia="zh-TW" w:bidi="zh-TW"/>
        </w:rPr>
        <w:t>《规定》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TW" w:eastAsia="zh-CN" w:bidi="zh-TW"/>
        </w:rPr>
        <w:t>第二十四条，详细内容此处略。</w:t>
      </w:r>
    </w:p>
    <w:p>
      <w:pPr>
        <w:spacing w:beforeLines="0" w:afterLines="0" w:line="620" w:lineRule="exact"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  <w:lang w:val="zh-TW" w:bidi="zh-TW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zh-TW" w:bidi="zh-TW"/>
        </w:rPr>
        <w:t>六、行政机关</w:t>
      </w:r>
      <w:r>
        <w:rPr>
          <w:rFonts w:hint="eastAsia" w:ascii="黑体" w:hAnsi="黑体" w:eastAsia="黑体" w:cs="黑体"/>
          <w:kern w:val="0"/>
          <w:sz w:val="32"/>
          <w:szCs w:val="32"/>
          <w:lang w:val="zh-TW" w:eastAsia="zh-CN" w:bidi="zh-TW"/>
        </w:rPr>
        <w:t>检</w:t>
      </w:r>
      <w:r>
        <w:rPr>
          <w:rFonts w:hint="eastAsia" w:ascii="黑体" w:hAnsi="黑体" w:eastAsia="黑体" w:cs="黑体"/>
          <w:kern w:val="0"/>
          <w:sz w:val="32"/>
          <w:szCs w:val="32"/>
          <w:lang w:val="zh-TW" w:bidi="zh-TW"/>
        </w:rPr>
        <w:t>查权力</w:t>
      </w:r>
    </w:p>
    <w:p>
      <w:pPr>
        <w:spacing w:beforeLines="0" w:afterLines="0" w:line="620" w:lineRule="exact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zh-TW" w:eastAsia="zh-TW" w:bidi="zh-TW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zh-TW" w:bidi="zh-TW"/>
        </w:rPr>
        <w:t>引用《规定》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TW" w:eastAsia="zh-CN" w:bidi="zh-TW"/>
        </w:rPr>
        <w:t>第二十四条、第二十五条，详细内容此处略。</w:t>
      </w:r>
    </w:p>
    <w:p>
      <w:pPr>
        <w:spacing w:line="620" w:lineRule="exact"/>
        <w:ind w:right="840" w:rightChars="4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0"/>
          <w:position w:val="0"/>
          <w:sz w:val="32"/>
          <w:u w:val="none" w:color="000000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-142875</wp:posOffset>
              </wp:positionV>
              <wp:extent cx="705485" cy="38608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5485" cy="386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1.25pt;height:30.4pt;width:55.55pt;mso-position-horizontal:outside;mso-position-horizontal-relative:margin;z-index:251659264;mso-width-relative:page;mso-height-relative:page;" filled="f" stroked="f" coordsize="21600,21600" o:gfxdata="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MzxAY1gAAAAcBAAAPAAAAAAAAAAEAIAAAACIAAABkcnMvZG93bnJldi54bWxQSwECFAAU&#10;AAAACACHTuJAoUqd8roBAABxAwAADgAAAAAAAAABACAAAAAlAQAAZHJzL2Uyb0RvYy54bWxQSwUG&#10;AAAAAAYABgBZAQAAUQUAAAAA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mMmI1NzUxOTZmNTkxZDRjZTMwOTFlN2VkNWU3MTMifQ=="/>
  </w:docVars>
  <w:rsids>
    <w:rsidRoot w:val="00000000"/>
    <w:rsid w:val="20B5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Body text|1"/>
    <w:basedOn w:val="1"/>
    <w:qFormat/>
    <w:uiPriority w:val="0"/>
    <w:pPr>
      <w:spacing w:line="408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2022-05-09T01:51:16Z</dcterms:created>
  <dc:creator>Administrator</dc:creator>
  <cp:lastModifiedBy>GIT-大Ju</cp:lastModifiedBy>
  <dcterms:modified xsi:type="dcterms:W3CDTF">2022-05-09T01:57:15Z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60E6EAB509FC436181890449FF52B2B3</vt:lpwstr>
  </property>
</Properties>
</file>