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Chars="-28" w:right="-197" w:rightChars="-94" w:hanging="58" w:hangingChars="21"/>
        <w:rPr>
          <w:rFonts w:ascii="宋体" w:hAnsi="宋体" w:eastAsia="宋体" w:cs="Times New Roman"/>
          <w:sz w:val="28"/>
          <w:szCs w:val="28"/>
        </w:rPr>
      </w:pPr>
      <w:r>
        <w:rPr>
          <w:rFonts w:hint="eastAsia" w:ascii="宋体" w:hAnsi="宋体" w:eastAsia="宋体" w:cs="Times New Roman"/>
          <w:sz w:val="28"/>
          <w:szCs w:val="28"/>
        </w:rPr>
        <w:t>附件：</w:t>
      </w:r>
    </w:p>
    <w:p>
      <w:pPr>
        <w:spacing w:line="560" w:lineRule="exact"/>
        <w:rPr>
          <w:rFonts w:ascii="宋体" w:hAnsi="宋体" w:cs="黑体"/>
          <w:b/>
          <w:color w:val="000000"/>
          <w:sz w:val="30"/>
          <w:szCs w:val="30"/>
        </w:rPr>
      </w:pPr>
      <w:r>
        <w:rPr>
          <w:rFonts w:hint="eastAsia" w:ascii="宋体" w:hAnsi="宋体" w:cs="黑体"/>
          <w:b/>
          <w:color w:val="000000"/>
          <w:sz w:val="30"/>
          <w:szCs w:val="30"/>
        </w:rPr>
        <w:t>一、交通质量奖单位</w:t>
      </w:r>
    </w:p>
    <w:p>
      <w:pPr>
        <w:spacing w:line="560" w:lineRule="exact"/>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青岛公交集团市北巴士有限公司</w:t>
      </w:r>
    </w:p>
    <w:p>
      <w:pPr>
        <w:spacing w:line="560" w:lineRule="exact"/>
        <w:contextualSpacing/>
        <w:rPr>
          <w:rFonts w:ascii="仿宋_GB2312" w:hAnsi="宋体" w:eastAsia="仿宋_GB2312" w:cs="宋体"/>
          <w:color w:val="000000"/>
          <w:kern w:val="0"/>
          <w:sz w:val="30"/>
          <w:szCs w:val="30"/>
          <w:shd w:val="clear" w:color="auto" w:fill="FFFFFF"/>
        </w:rPr>
      </w:pPr>
    </w:p>
    <w:p>
      <w:pPr>
        <w:spacing w:line="560" w:lineRule="exact"/>
        <w:contextualSpacing/>
        <w:rPr>
          <w:rFonts w:ascii="仿宋_GB2312" w:hAnsi="宋体" w:eastAsia="仿宋_GB2312" w:cs="宋体"/>
          <w:color w:val="000000"/>
          <w:kern w:val="0"/>
          <w:sz w:val="30"/>
          <w:szCs w:val="30"/>
          <w:shd w:val="clear" w:color="auto" w:fill="FFFFFF"/>
        </w:rPr>
      </w:pPr>
    </w:p>
    <w:p>
      <w:pPr>
        <w:spacing w:before="240" w:line="560" w:lineRule="exact"/>
        <w:rPr>
          <w:rFonts w:ascii="宋体" w:hAnsi="宋体" w:cs="黑体"/>
          <w:b/>
          <w:color w:val="000000"/>
          <w:sz w:val="28"/>
          <w:szCs w:val="28"/>
        </w:rPr>
      </w:pPr>
      <w:r>
        <w:rPr>
          <w:rFonts w:hint="eastAsia" w:ascii="宋体" w:hAnsi="宋体" w:cs="黑体"/>
          <w:b/>
          <w:color w:val="000000"/>
          <w:sz w:val="30"/>
          <w:szCs w:val="30"/>
        </w:rPr>
        <w:t>二、全国交通运输行业星级现场管理单位</w:t>
      </w:r>
      <w:r>
        <w:rPr>
          <w:rFonts w:hint="eastAsia" w:ascii="宋体" w:hAnsi="宋体" w:cs="黑体"/>
          <w:color w:val="000000"/>
          <w:sz w:val="24"/>
          <w:szCs w:val="24"/>
        </w:rPr>
        <w:t>（以汉语拼音字头排序）</w:t>
      </w:r>
    </w:p>
    <w:p>
      <w:pPr>
        <w:spacing w:before="240" w:line="560" w:lineRule="exact"/>
        <w:rPr>
          <w:rFonts w:ascii="宋体" w:hAnsi="宋体" w:eastAsia="宋体" w:cs="黑体"/>
          <w:b/>
          <w:color w:val="000000"/>
          <w:sz w:val="30"/>
          <w:szCs w:val="30"/>
        </w:rPr>
      </w:pPr>
      <w:r>
        <w:rPr>
          <w:rFonts w:hint="eastAsia" w:ascii="宋体" w:hAnsi="宋体" w:eastAsia="宋体" w:cs="黑体"/>
          <w:b/>
          <w:color w:val="000000"/>
          <w:sz w:val="30"/>
          <w:szCs w:val="30"/>
        </w:rPr>
        <w:t>示范现场</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青岛公交集团隧道巴士有限公司第七分公司</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青岛公交集团崂山巴士有限公司第二分公司</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青岛公交集团市南巴士有限公司第四分公司</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山东高速股份有限公司菏泽新区收费站</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山东高速股份有限公司济青济南路管分中心</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 xml:space="preserve">山东高速股份有限公司泰安路管分中心 </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山东高速股份有限公司天桥收费站</w:t>
      </w:r>
    </w:p>
    <w:p>
      <w:pPr>
        <w:pStyle w:val="4"/>
        <w:numPr>
          <w:ilvl w:val="0"/>
          <w:numId w:val="1"/>
        </w:numPr>
        <w:spacing w:line="520" w:lineRule="exact"/>
        <w:ind w:left="0" w:firstLine="0" w:firstLineChars="0"/>
        <w:contextualSpacing/>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山东高速股份有限公司枣庄信息分中心</w:t>
      </w:r>
    </w:p>
    <w:p>
      <w:pPr>
        <w:spacing w:before="240" w:line="560" w:lineRule="exact"/>
        <w:rPr>
          <w:rFonts w:ascii="宋体" w:hAnsi="宋体" w:eastAsia="宋体" w:cs="黑体"/>
          <w:b/>
          <w:color w:val="000000"/>
          <w:sz w:val="30"/>
          <w:szCs w:val="30"/>
        </w:rPr>
      </w:pPr>
      <w:r>
        <w:rPr>
          <w:rFonts w:hint="eastAsia" w:ascii="宋体" w:hAnsi="宋体" w:eastAsia="宋体" w:cs="黑体"/>
          <w:b/>
          <w:color w:val="000000"/>
          <w:sz w:val="30"/>
          <w:szCs w:val="30"/>
        </w:rPr>
        <w:t>五星级现场</w:t>
      </w:r>
    </w:p>
    <w:tbl>
      <w:tblPr>
        <w:tblStyle w:val="2"/>
        <w:tblW w:w="8849" w:type="dxa"/>
        <w:tblInd w:w="108" w:type="dxa"/>
        <w:tblLayout w:type="autofit"/>
        <w:tblCellMar>
          <w:top w:w="0" w:type="dxa"/>
          <w:left w:w="108" w:type="dxa"/>
          <w:bottom w:w="0" w:type="dxa"/>
          <w:right w:w="108" w:type="dxa"/>
        </w:tblCellMar>
      </w:tblPr>
      <w:tblGrid>
        <w:gridCol w:w="8849"/>
      </w:tblGrid>
      <w:tr>
        <w:trPr>
          <w:trHeight w:val="435" w:hRule="atLeast"/>
        </w:trPr>
        <w:tc>
          <w:tcPr>
            <w:tcW w:w="8849" w:type="dxa"/>
            <w:shd w:val="clear" w:color="000000" w:fill="FFFFFF"/>
            <w:noWrap/>
            <w:vAlign w:val="center"/>
          </w:tcPr>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北京市地铁运营有限公司运营四分公司15号线检修中心</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湖北中交嘉通高速公路发展有限公司崇阳西收费站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济南至潍坊高速公路工程施工二合同（中铁十四局集团有限公司承建）</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济南至潍坊高速公路工程施工九合同（山东东方路桥建设有限公司承建）</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济南至潍坊高速公路工程施工五合同（四川路桥承建）</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济南至潍坊高速公路工程施工一合同(中电建路桥集团有限公司、中国水电建设集团十五工程局有限公司（联合体）承建)</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济南至潍坊高速公路项目建设办公室</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济源市济晋高速公路有限公司济源北收费站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 xml:space="preserve">江苏宁杭高速公路有限公司丁山收费站    </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江苏宁杭高速公路有限公司高淳新区收费站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江苏宁杭高速公路有限公司溧水北收费站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江苏宁杭高速公路有限公司溧阳南收费站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江苏宁杭高速公路有限公司南京收费站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江苏宁杭高速公路有限公司上兴收费站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江苏宁靖盐高速公路有限公司白米服务区</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江苏宁靖盐高速公路有限公司戴南收费站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江苏宁靖盐高速公路有限公司姜堰收费站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江苏宁靖盐高速公路有限公司清障三大队</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江苏宁靖盐高速公路有限公司扬州泰州机场收费站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江苏通沙汽渡有限公司江苏路渡3005轮</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江苏通沙汽渡有限公司江苏路渡3009轮</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江西省公路桥梁工程有限公司吉安至南康高速公路改扩建工程B1标项目经理部</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江西省公路桥梁工程有限公司宜春至遂川高速公路新建工程D2标项目</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江西省交通工程集团有限公司宜遂高速SSA标清沥江特大桥</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江西省交通工程集团有限公司宜遂高速SSA标预制梁场</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江西省交通投资集团有限责任公司景德镇管理中心景德镇北收费所景德镇东收费站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江西省交通投资集团有限责任公司景德镇管理中心婺源养护所中云养护站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交运集团青岛温馨校车有限公司黄岛分公司</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交运集团青岛温馨校车有限公司育才校车分公司</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昆山市交通工程集团有限公司312国道苏州东段改扩建工程昆山段KS5标</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昆山市交通工程集团有限公司白马泾路（马鞍山路-中华园路）南延工程BM-SG1标段</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临淄至临沂高速公路项目建设办公室</w:t>
            </w:r>
          </w:p>
          <w:p>
            <w:pPr>
              <w:pStyle w:val="4"/>
              <w:numPr>
                <w:ilvl w:val="0"/>
                <w:numId w:val="2"/>
              </w:numPr>
              <w:spacing w:line="480" w:lineRule="exact"/>
              <w:ind w:left="441" w:hanging="440" w:hangingChars="153"/>
              <w:rPr>
                <w:rFonts w:ascii="仿宋" w:hAnsi="仿宋" w:eastAsia="仿宋"/>
                <w:bCs/>
                <w:spacing w:val="-6"/>
                <w:sz w:val="30"/>
                <w:szCs w:val="30"/>
              </w:rPr>
            </w:pPr>
            <w:r>
              <w:rPr>
                <w:rFonts w:hint="eastAsia" w:ascii="仿宋" w:hAnsi="仿宋" w:eastAsia="仿宋"/>
                <w:bCs/>
                <w:spacing w:val="-6"/>
                <w:sz w:val="30"/>
                <w:szCs w:val="30"/>
              </w:rPr>
              <w:t>宁波舟山港股份有限公司北仑第二集装箱码头分公司桥吊维修班</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青岛公交集团城阳巴士有限公司第六分公司</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青岛公交集团李沧巴士有限公司第四分公司</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青岛交运西海岸温馨巴士灵山湾路场站</w:t>
            </w:r>
          </w:p>
          <w:p>
            <w:pPr>
              <w:pStyle w:val="4"/>
              <w:numPr>
                <w:ilvl w:val="0"/>
                <w:numId w:val="2"/>
              </w:numPr>
              <w:spacing w:line="480" w:lineRule="exact"/>
              <w:ind w:left="447" w:hanging="446" w:hangingChars="153"/>
              <w:rPr>
                <w:rFonts w:ascii="仿宋" w:hAnsi="仿宋" w:eastAsia="仿宋"/>
                <w:bCs/>
                <w:spacing w:val="-4"/>
                <w:sz w:val="30"/>
                <w:szCs w:val="30"/>
              </w:rPr>
            </w:pPr>
            <w:r>
              <w:rPr>
                <w:rFonts w:hint="eastAsia" w:ascii="仿宋" w:hAnsi="仿宋" w:eastAsia="仿宋"/>
                <w:bCs/>
                <w:spacing w:val="-4"/>
                <w:sz w:val="30"/>
                <w:szCs w:val="30"/>
              </w:rPr>
              <w:t>山东东方路桥建设有限公司临淄至临沂高速公路工程第五标段</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山东高速滨州发展有限公司滨城北收费站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山东高速滨州发展有限公司滨城收费站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山东高速工程建设集团有限公司临淄至临沂高速公路工程第三标段项目经理部</w:t>
            </w:r>
          </w:p>
          <w:p>
            <w:pPr>
              <w:pStyle w:val="4"/>
              <w:numPr>
                <w:ilvl w:val="0"/>
                <w:numId w:val="2"/>
              </w:numPr>
              <w:spacing w:line="480" w:lineRule="exact"/>
              <w:ind w:left="441" w:hanging="440" w:hangingChars="153"/>
              <w:rPr>
                <w:rFonts w:ascii="仿宋" w:hAnsi="仿宋" w:eastAsia="仿宋"/>
                <w:bCs/>
                <w:spacing w:val="-6"/>
                <w:sz w:val="30"/>
                <w:szCs w:val="30"/>
              </w:rPr>
            </w:pPr>
            <w:r>
              <w:rPr>
                <w:rFonts w:hint="eastAsia" w:ascii="仿宋" w:hAnsi="仿宋" w:eastAsia="仿宋"/>
                <w:bCs/>
                <w:spacing w:val="-6"/>
                <w:sz w:val="30"/>
                <w:szCs w:val="30"/>
              </w:rPr>
              <w:t>山东高速工程项目管理有限公司临淄至临沂高速公路工程总监办</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山东高速股份有限公司齐河收费站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山东高速股份有限公司威海收费站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山东高速股份有限公司潍莱运管中心毕郭收费站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山东高速股份有限公司潍莱运管中心玲珑收费站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山东高速股份有限公司禹城南收费站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山东高速股份有限公司淄博收费站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山东高速潍坊发展有限公司寿光养护中心</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山东高速潍坊发展有限公司诸城收费站</w:t>
            </w:r>
          </w:p>
          <w:p>
            <w:pPr>
              <w:pStyle w:val="4"/>
              <w:numPr>
                <w:ilvl w:val="0"/>
                <w:numId w:val="2"/>
              </w:numPr>
              <w:spacing w:line="480" w:lineRule="exact"/>
              <w:ind w:left="441" w:hanging="440" w:hangingChars="153"/>
              <w:rPr>
                <w:rFonts w:ascii="仿宋" w:hAnsi="仿宋" w:eastAsia="仿宋"/>
                <w:bCs/>
                <w:spacing w:val="-6"/>
                <w:sz w:val="30"/>
                <w:szCs w:val="30"/>
              </w:rPr>
            </w:pPr>
            <w:r>
              <w:rPr>
                <w:rFonts w:hint="eastAsia" w:ascii="仿宋" w:hAnsi="仿宋" w:eastAsia="仿宋"/>
                <w:bCs/>
                <w:spacing w:val="-6"/>
                <w:sz w:val="30"/>
                <w:szCs w:val="30"/>
              </w:rPr>
              <w:t>山东省公路桥梁建设有限公司临淄至临沂高速公路工程第二标段</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山东省路桥集团有限公司临淄至临沂高速公路工程第四标段</w:t>
            </w:r>
          </w:p>
          <w:p>
            <w:pPr>
              <w:pStyle w:val="4"/>
              <w:numPr>
                <w:ilvl w:val="0"/>
                <w:numId w:val="2"/>
              </w:numPr>
              <w:spacing w:line="480" w:lineRule="exact"/>
              <w:ind w:left="447" w:hanging="446" w:hangingChars="153"/>
              <w:rPr>
                <w:rFonts w:ascii="仿宋" w:hAnsi="仿宋" w:eastAsia="仿宋"/>
                <w:bCs/>
                <w:spacing w:val="-4"/>
                <w:sz w:val="30"/>
                <w:szCs w:val="30"/>
              </w:rPr>
            </w:pPr>
            <w:r>
              <w:rPr>
                <w:rFonts w:hint="eastAsia" w:ascii="仿宋" w:hAnsi="仿宋" w:eastAsia="仿宋"/>
                <w:bCs/>
                <w:spacing w:val="-4"/>
                <w:sz w:val="30"/>
                <w:szCs w:val="30"/>
              </w:rPr>
              <w:t>山西交通控股集团有限公司晋中高速公路分公司和顺北收费站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深圳巴士集团股份有限公司第二分公司黄贝岭车间</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深圳巴士集团股份有限公司第三分公司凤凰车队</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深圳巴士集团股份有限公司第四分公司西丽车队</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沾化至临淄公路工程施工二标段二分部黄河特大桥项目</w:t>
            </w:r>
          </w:p>
          <w:p>
            <w:pPr>
              <w:pStyle w:val="4"/>
              <w:numPr>
                <w:ilvl w:val="0"/>
                <w:numId w:val="2"/>
              </w:numPr>
              <w:spacing w:line="480" w:lineRule="exact"/>
              <w:ind w:left="441" w:hanging="440" w:hangingChars="153"/>
              <w:rPr>
                <w:rFonts w:ascii="仿宋" w:hAnsi="仿宋" w:eastAsia="仿宋"/>
                <w:bCs/>
                <w:spacing w:val="-6"/>
                <w:sz w:val="30"/>
                <w:szCs w:val="30"/>
              </w:rPr>
            </w:pPr>
            <w:r>
              <w:rPr>
                <w:rFonts w:hint="eastAsia" w:ascii="仿宋" w:hAnsi="仿宋" w:eastAsia="仿宋"/>
                <w:bCs/>
                <w:spacing w:val="-6"/>
                <w:sz w:val="30"/>
                <w:szCs w:val="30"/>
              </w:rPr>
              <w:t>浙江省交通集团高速公路杭州南管理中心诸暨收费中心所诸暨站</w:t>
            </w:r>
          </w:p>
          <w:p>
            <w:pPr>
              <w:pStyle w:val="4"/>
              <w:numPr>
                <w:ilvl w:val="0"/>
                <w:numId w:val="2"/>
              </w:numPr>
              <w:spacing w:line="480" w:lineRule="exact"/>
              <w:ind w:left="459" w:hanging="459" w:hangingChars="153"/>
              <w:rPr>
                <w:rFonts w:ascii="仿宋" w:hAnsi="仿宋" w:eastAsia="仿宋"/>
                <w:bCs/>
                <w:sz w:val="30"/>
                <w:szCs w:val="30"/>
              </w:rPr>
            </w:pPr>
            <w:r>
              <w:rPr>
                <w:rFonts w:hint="eastAsia" w:ascii="仿宋" w:hAnsi="仿宋" w:eastAsia="仿宋"/>
                <w:bCs/>
                <w:sz w:val="30"/>
                <w:szCs w:val="30"/>
              </w:rPr>
              <w:t>中交一公局济南至潍坊高速公路工程施工四合同段</w:t>
            </w:r>
          </w:p>
        </w:tc>
      </w:tr>
    </w:tbl>
    <w:p>
      <w:pPr>
        <w:spacing w:before="240" w:line="560" w:lineRule="exact"/>
        <w:rPr>
          <w:rFonts w:ascii="宋体" w:hAnsi="宋体" w:eastAsia="宋体" w:cs="黑体"/>
          <w:b/>
          <w:color w:val="000000"/>
          <w:sz w:val="30"/>
          <w:szCs w:val="30"/>
        </w:rPr>
      </w:pPr>
      <w:r>
        <w:rPr>
          <w:rFonts w:hint="eastAsia" w:ascii="宋体" w:hAnsi="宋体" w:eastAsia="宋体" w:cs="黑体"/>
          <w:b/>
          <w:color w:val="000000"/>
          <w:sz w:val="30"/>
          <w:szCs w:val="30"/>
        </w:rPr>
        <w:t>四星级现场</w:t>
      </w:r>
    </w:p>
    <w:p>
      <w:pPr>
        <w:pStyle w:val="4"/>
        <w:numPr>
          <w:ilvl w:val="0"/>
          <w:numId w:val="3"/>
        </w:numPr>
        <w:spacing w:line="520" w:lineRule="exact"/>
        <w:ind w:firstLineChars="0"/>
        <w:rPr>
          <w:rFonts w:ascii="仿宋" w:hAnsi="仿宋" w:eastAsia="仿宋"/>
          <w:bCs/>
          <w:sz w:val="30"/>
          <w:szCs w:val="30"/>
        </w:rPr>
      </w:pPr>
      <w:r>
        <w:rPr>
          <w:rFonts w:hint="eastAsia" w:ascii="仿宋" w:hAnsi="仿宋" w:eastAsia="仿宋"/>
          <w:bCs/>
          <w:sz w:val="30"/>
          <w:szCs w:val="30"/>
        </w:rPr>
        <w:t>济南至潍坊高速公路工程施工十合同</w:t>
      </w:r>
    </w:p>
    <w:p>
      <w:pPr>
        <w:pStyle w:val="4"/>
        <w:numPr>
          <w:ilvl w:val="0"/>
          <w:numId w:val="3"/>
        </w:numPr>
        <w:spacing w:line="520" w:lineRule="exact"/>
        <w:ind w:firstLineChars="0"/>
        <w:rPr>
          <w:rFonts w:ascii="仿宋" w:hAnsi="仿宋" w:eastAsia="仿宋"/>
          <w:bCs/>
          <w:sz w:val="30"/>
          <w:szCs w:val="30"/>
        </w:rPr>
      </w:pPr>
      <w:r>
        <w:rPr>
          <w:rFonts w:hint="eastAsia" w:ascii="仿宋" w:hAnsi="仿宋" w:eastAsia="仿宋"/>
          <w:bCs/>
          <w:sz w:val="30"/>
          <w:szCs w:val="30"/>
        </w:rPr>
        <w:t>南通通沙港务有限公司 商务部</w:t>
      </w:r>
    </w:p>
    <w:p>
      <w:pPr>
        <w:pStyle w:val="4"/>
        <w:numPr>
          <w:ilvl w:val="0"/>
          <w:numId w:val="3"/>
        </w:numPr>
        <w:spacing w:line="520" w:lineRule="exact"/>
        <w:ind w:firstLineChars="0"/>
        <w:rPr>
          <w:rFonts w:ascii="仿宋" w:hAnsi="仿宋" w:eastAsia="仿宋"/>
          <w:bCs/>
          <w:sz w:val="30"/>
          <w:szCs w:val="30"/>
        </w:rPr>
      </w:pPr>
      <w:r>
        <w:rPr>
          <w:rFonts w:hint="eastAsia" w:ascii="仿宋" w:hAnsi="仿宋" w:eastAsia="仿宋"/>
          <w:bCs/>
          <w:sz w:val="30"/>
          <w:szCs w:val="30"/>
        </w:rPr>
        <w:t>青岛公交集团轨道巴士有限公司行车一班</w:t>
      </w:r>
    </w:p>
    <w:p>
      <w:pPr>
        <w:pStyle w:val="4"/>
        <w:numPr>
          <w:ilvl w:val="0"/>
          <w:numId w:val="3"/>
        </w:numPr>
        <w:spacing w:line="520" w:lineRule="exact"/>
        <w:ind w:firstLineChars="0"/>
        <w:rPr>
          <w:rFonts w:ascii="仿宋" w:hAnsi="仿宋" w:eastAsia="仿宋"/>
          <w:bCs/>
          <w:sz w:val="30"/>
          <w:szCs w:val="30"/>
        </w:rPr>
      </w:pPr>
      <w:r>
        <w:rPr>
          <w:rFonts w:hint="eastAsia" w:ascii="仿宋" w:hAnsi="仿宋" w:eastAsia="仿宋"/>
          <w:bCs/>
          <w:sz w:val="30"/>
          <w:szCs w:val="30"/>
        </w:rPr>
        <w:t>日照公路建设有限公司新泰至台儿庄(鲁苏界）公路鲁苏界段项目经理部</w:t>
      </w:r>
    </w:p>
    <w:p>
      <w:pPr>
        <w:pStyle w:val="4"/>
        <w:numPr>
          <w:ilvl w:val="0"/>
          <w:numId w:val="3"/>
        </w:numPr>
        <w:spacing w:line="520" w:lineRule="exact"/>
        <w:ind w:firstLineChars="0"/>
        <w:rPr>
          <w:rFonts w:ascii="仿宋" w:hAnsi="仿宋" w:eastAsia="仿宋"/>
          <w:bCs/>
          <w:sz w:val="30"/>
          <w:szCs w:val="30"/>
        </w:rPr>
      </w:pPr>
      <w:r>
        <w:rPr>
          <w:rFonts w:hint="eastAsia" w:ascii="仿宋" w:hAnsi="仿宋" w:eastAsia="仿宋"/>
          <w:bCs/>
          <w:sz w:val="30"/>
          <w:szCs w:val="30"/>
        </w:rPr>
        <w:t>山东高速集团有限公司新泰至台儿庄（鲁苏界）公路项目建设办公室</w:t>
      </w:r>
    </w:p>
    <w:p>
      <w:pPr>
        <w:pStyle w:val="4"/>
        <w:numPr>
          <w:ilvl w:val="0"/>
          <w:numId w:val="3"/>
        </w:numPr>
        <w:spacing w:line="520" w:lineRule="exact"/>
        <w:ind w:firstLineChars="0"/>
        <w:rPr>
          <w:rFonts w:ascii="仿宋" w:hAnsi="仿宋" w:eastAsia="仿宋"/>
          <w:bCs/>
          <w:sz w:val="30"/>
          <w:szCs w:val="30"/>
        </w:rPr>
      </w:pPr>
      <w:r>
        <w:rPr>
          <w:rFonts w:hint="eastAsia" w:ascii="仿宋" w:hAnsi="仿宋" w:eastAsia="仿宋"/>
          <w:bCs/>
          <w:sz w:val="30"/>
          <w:szCs w:val="30"/>
        </w:rPr>
        <w:t>山东省公路桥梁建设集团有限公司/山东高速畅通路桥工程有限公司(联合体）临淄至临沂高速公路工程第一合同段</w:t>
      </w:r>
    </w:p>
    <w:p>
      <w:pPr>
        <w:spacing w:before="240" w:line="560" w:lineRule="exact"/>
        <w:rPr>
          <w:rFonts w:ascii="宋体" w:hAnsi="宋体" w:eastAsia="宋体" w:cs="黑体"/>
          <w:b/>
          <w:color w:val="000000"/>
          <w:sz w:val="30"/>
          <w:szCs w:val="30"/>
        </w:rPr>
      </w:pPr>
      <w:r>
        <w:rPr>
          <w:rFonts w:hint="eastAsia" w:ascii="宋体" w:hAnsi="宋体" w:eastAsia="宋体" w:cs="黑体"/>
          <w:b/>
          <w:color w:val="000000"/>
          <w:sz w:val="30"/>
          <w:szCs w:val="30"/>
        </w:rPr>
        <w:t>三星级现场</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佛山广明高速公路有限公司更合东收费站</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佛山广明高速公路有限公司荷城收费站</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江苏宁杭高速公路有限公司溧阳西收费站</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山东高速日照发展有限公司莒县东收费站</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山东高速日照发展有限公司岚山收费站</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山西交通实业发展集团有限公司朔州分公司右玉南服务区</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中交广东开春高速公路有限公司大田中心收费站</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中交广东开春高速公路有限公司合水中心收费站</w:t>
      </w:r>
    </w:p>
    <w:p>
      <w:pPr>
        <w:pStyle w:val="4"/>
        <w:numPr>
          <w:ilvl w:val="0"/>
          <w:numId w:val="4"/>
        </w:numPr>
        <w:spacing w:line="520" w:lineRule="exact"/>
        <w:ind w:firstLineChars="0"/>
        <w:rPr>
          <w:rFonts w:ascii="仿宋" w:hAnsi="仿宋" w:eastAsia="仿宋"/>
          <w:bCs/>
          <w:sz w:val="30"/>
          <w:szCs w:val="30"/>
        </w:rPr>
      </w:pPr>
      <w:r>
        <w:rPr>
          <w:rFonts w:hint="eastAsia" w:ascii="仿宋" w:hAnsi="仿宋" w:eastAsia="仿宋"/>
          <w:bCs/>
          <w:sz w:val="30"/>
          <w:szCs w:val="30"/>
        </w:rPr>
        <w:t>中铁建陕西高速公路有限公司林皋收费站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01F03"/>
    <w:multiLevelType w:val="multilevel"/>
    <w:tmpl w:val="14901F03"/>
    <w:lvl w:ilvl="0" w:tentative="0">
      <w:start w:val="1"/>
      <w:numFmt w:val="decimal"/>
      <w:lvlText w:val="%1."/>
      <w:lvlJc w:val="left"/>
      <w:pPr>
        <w:ind w:left="375" w:hanging="420"/>
      </w:pPr>
      <w:rPr>
        <w:rFonts w:hint="eastAsia"/>
      </w:rPr>
    </w:lvl>
    <w:lvl w:ilvl="1" w:tentative="0">
      <w:start w:val="1"/>
      <w:numFmt w:val="lowerLetter"/>
      <w:lvlText w:val="%2)"/>
      <w:lvlJc w:val="left"/>
      <w:pPr>
        <w:ind w:left="795" w:hanging="420"/>
      </w:pPr>
    </w:lvl>
    <w:lvl w:ilvl="2" w:tentative="0">
      <w:start w:val="1"/>
      <w:numFmt w:val="lowerRoman"/>
      <w:lvlText w:val="%3."/>
      <w:lvlJc w:val="right"/>
      <w:pPr>
        <w:ind w:left="1215" w:hanging="420"/>
      </w:pPr>
    </w:lvl>
    <w:lvl w:ilvl="3" w:tentative="0">
      <w:start w:val="1"/>
      <w:numFmt w:val="decimal"/>
      <w:lvlText w:val="%4."/>
      <w:lvlJc w:val="left"/>
      <w:pPr>
        <w:ind w:left="1635" w:hanging="420"/>
      </w:pPr>
    </w:lvl>
    <w:lvl w:ilvl="4" w:tentative="0">
      <w:start w:val="1"/>
      <w:numFmt w:val="lowerLetter"/>
      <w:lvlText w:val="%5)"/>
      <w:lvlJc w:val="left"/>
      <w:pPr>
        <w:ind w:left="2055" w:hanging="420"/>
      </w:pPr>
    </w:lvl>
    <w:lvl w:ilvl="5" w:tentative="0">
      <w:start w:val="1"/>
      <w:numFmt w:val="lowerRoman"/>
      <w:lvlText w:val="%6."/>
      <w:lvlJc w:val="right"/>
      <w:pPr>
        <w:ind w:left="2475" w:hanging="420"/>
      </w:pPr>
    </w:lvl>
    <w:lvl w:ilvl="6" w:tentative="0">
      <w:start w:val="1"/>
      <w:numFmt w:val="decimal"/>
      <w:lvlText w:val="%7."/>
      <w:lvlJc w:val="left"/>
      <w:pPr>
        <w:ind w:left="2895" w:hanging="420"/>
      </w:pPr>
    </w:lvl>
    <w:lvl w:ilvl="7" w:tentative="0">
      <w:start w:val="1"/>
      <w:numFmt w:val="lowerLetter"/>
      <w:lvlText w:val="%8)"/>
      <w:lvlJc w:val="left"/>
      <w:pPr>
        <w:ind w:left="3315" w:hanging="420"/>
      </w:pPr>
    </w:lvl>
    <w:lvl w:ilvl="8" w:tentative="0">
      <w:start w:val="1"/>
      <w:numFmt w:val="lowerRoman"/>
      <w:lvlText w:val="%9."/>
      <w:lvlJc w:val="right"/>
      <w:pPr>
        <w:ind w:left="3735" w:hanging="420"/>
      </w:pPr>
    </w:lvl>
  </w:abstractNum>
  <w:abstractNum w:abstractNumId="1">
    <w:nsid w:val="522D457C"/>
    <w:multiLevelType w:val="multilevel"/>
    <w:tmpl w:val="522D457C"/>
    <w:lvl w:ilvl="0" w:tentative="0">
      <w:start w:val="1"/>
      <w:numFmt w:val="decimal"/>
      <w:lvlText w:val="%1."/>
      <w:lvlJc w:val="left"/>
      <w:pPr>
        <w:ind w:left="921" w:hanging="360"/>
      </w:pPr>
      <w:rPr>
        <w:rFonts w:hint="default"/>
      </w:rPr>
    </w:lvl>
    <w:lvl w:ilvl="1" w:tentative="0">
      <w:start w:val="1"/>
      <w:numFmt w:val="lowerLetter"/>
      <w:lvlText w:val="%2)"/>
      <w:lvlJc w:val="left"/>
      <w:pPr>
        <w:ind w:left="1446" w:hanging="420"/>
      </w:pPr>
    </w:lvl>
    <w:lvl w:ilvl="2" w:tentative="0">
      <w:start w:val="1"/>
      <w:numFmt w:val="lowerRoman"/>
      <w:lvlText w:val="%3."/>
      <w:lvlJc w:val="right"/>
      <w:pPr>
        <w:ind w:left="1866" w:hanging="420"/>
      </w:pPr>
    </w:lvl>
    <w:lvl w:ilvl="3" w:tentative="0">
      <w:start w:val="1"/>
      <w:numFmt w:val="decimal"/>
      <w:lvlText w:val="%4."/>
      <w:lvlJc w:val="left"/>
      <w:pPr>
        <w:ind w:left="2286" w:hanging="420"/>
      </w:pPr>
    </w:lvl>
    <w:lvl w:ilvl="4" w:tentative="0">
      <w:start w:val="1"/>
      <w:numFmt w:val="lowerLetter"/>
      <w:lvlText w:val="%5)"/>
      <w:lvlJc w:val="left"/>
      <w:pPr>
        <w:ind w:left="2706" w:hanging="420"/>
      </w:pPr>
    </w:lvl>
    <w:lvl w:ilvl="5" w:tentative="0">
      <w:start w:val="1"/>
      <w:numFmt w:val="lowerRoman"/>
      <w:lvlText w:val="%6."/>
      <w:lvlJc w:val="right"/>
      <w:pPr>
        <w:ind w:left="3126" w:hanging="420"/>
      </w:pPr>
    </w:lvl>
    <w:lvl w:ilvl="6" w:tentative="0">
      <w:start w:val="1"/>
      <w:numFmt w:val="decimal"/>
      <w:lvlText w:val="%7."/>
      <w:lvlJc w:val="left"/>
      <w:pPr>
        <w:ind w:left="3546" w:hanging="420"/>
      </w:pPr>
    </w:lvl>
    <w:lvl w:ilvl="7" w:tentative="0">
      <w:start w:val="1"/>
      <w:numFmt w:val="lowerLetter"/>
      <w:lvlText w:val="%8)"/>
      <w:lvlJc w:val="left"/>
      <w:pPr>
        <w:ind w:left="3966" w:hanging="420"/>
      </w:pPr>
    </w:lvl>
    <w:lvl w:ilvl="8" w:tentative="0">
      <w:start w:val="1"/>
      <w:numFmt w:val="lowerRoman"/>
      <w:lvlText w:val="%9."/>
      <w:lvlJc w:val="right"/>
      <w:pPr>
        <w:ind w:left="4386" w:hanging="420"/>
      </w:pPr>
    </w:lvl>
  </w:abstractNum>
  <w:abstractNum w:abstractNumId="2">
    <w:nsid w:val="59D0500B"/>
    <w:multiLevelType w:val="multilevel"/>
    <w:tmpl w:val="59D0500B"/>
    <w:lvl w:ilvl="0" w:tentative="0">
      <w:start w:val="1"/>
      <w:numFmt w:val="decimal"/>
      <w:lvlText w:val="%1."/>
      <w:lvlJc w:val="left"/>
      <w:pPr>
        <w:ind w:left="375" w:hanging="420"/>
      </w:pPr>
    </w:lvl>
    <w:lvl w:ilvl="1" w:tentative="0">
      <w:start w:val="1"/>
      <w:numFmt w:val="lowerLetter"/>
      <w:lvlText w:val="%2)"/>
      <w:lvlJc w:val="left"/>
      <w:pPr>
        <w:ind w:left="795" w:hanging="420"/>
      </w:pPr>
    </w:lvl>
    <w:lvl w:ilvl="2" w:tentative="0">
      <w:start w:val="1"/>
      <w:numFmt w:val="lowerRoman"/>
      <w:lvlText w:val="%3."/>
      <w:lvlJc w:val="right"/>
      <w:pPr>
        <w:ind w:left="1215" w:hanging="420"/>
      </w:pPr>
    </w:lvl>
    <w:lvl w:ilvl="3" w:tentative="0">
      <w:start w:val="1"/>
      <w:numFmt w:val="decimal"/>
      <w:lvlText w:val="%4."/>
      <w:lvlJc w:val="left"/>
      <w:pPr>
        <w:ind w:left="1635" w:hanging="420"/>
      </w:pPr>
    </w:lvl>
    <w:lvl w:ilvl="4" w:tentative="0">
      <w:start w:val="1"/>
      <w:numFmt w:val="lowerLetter"/>
      <w:lvlText w:val="%5)"/>
      <w:lvlJc w:val="left"/>
      <w:pPr>
        <w:ind w:left="2055" w:hanging="420"/>
      </w:pPr>
    </w:lvl>
    <w:lvl w:ilvl="5" w:tentative="0">
      <w:start w:val="1"/>
      <w:numFmt w:val="lowerRoman"/>
      <w:lvlText w:val="%6."/>
      <w:lvlJc w:val="right"/>
      <w:pPr>
        <w:ind w:left="2475" w:hanging="420"/>
      </w:pPr>
    </w:lvl>
    <w:lvl w:ilvl="6" w:tentative="0">
      <w:start w:val="1"/>
      <w:numFmt w:val="decimal"/>
      <w:lvlText w:val="%7."/>
      <w:lvlJc w:val="left"/>
      <w:pPr>
        <w:ind w:left="2895" w:hanging="420"/>
      </w:pPr>
    </w:lvl>
    <w:lvl w:ilvl="7" w:tentative="0">
      <w:start w:val="1"/>
      <w:numFmt w:val="lowerLetter"/>
      <w:lvlText w:val="%8)"/>
      <w:lvlJc w:val="left"/>
      <w:pPr>
        <w:ind w:left="3315" w:hanging="420"/>
      </w:pPr>
    </w:lvl>
    <w:lvl w:ilvl="8" w:tentative="0">
      <w:start w:val="1"/>
      <w:numFmt w:val="lowerRoman"/>
      <w:lvlText w:val="%9."/>
      <w:lvlJc w:val="right"/>
      <w:pPr>
        <w:ind w:left="3735" w:hanging="420"/>
      </w:pPr>
    </w:lvl>
  </w:abstractNum>
  <w:abstractNum w:abstractNumId="3">
    <w:nsid w:val="7C97026C"/>
    <w:multiLevelType w:val="multilevel"/>
    <w:tmpl w:val="7C97026C"/>
    <w:lvl w:ilvl="0" w:tentative="0">
      <w:start w:val="1"/>
      <w:numFmt w:val="decimal"/>
      <w:lvlText w:val="%1."/>
      <w:lvlJc w:val="left"/>
      <w:pPr>
        <w:ind w:left="375" w:hanging="420"/>
      </w:pPr>
      <w:rPr>
        <w:rFonts w:hint="eastAsia"/>
      </w:rPr>
    </w:lvl>
    <w:lvl w:ilvl="1" w:tentative="0">
      <w:start w:val="1"/>
      <w:numFmt w:val="lowerLetter"/>
      <w:lvlText w:val="%2)"/>
      <w:lvlJc w:val="left"/>
      <w:pPr>
        <w:ind w:left="795" w:hanging="420"/>
      </w:pPr>
    </w:lvl>
    <w:lvl w:ilvl="2" w:tentative="0">
      <w:start w:val="1"/>
      <w:numFmt w:val="lowerRoman"/>
      <w:lvlText w:val="%3."/>
      <w:lvlJc w:val="right"/>
      <w:pPr>
        <w:ind w:left="1215" w:hanging="420"/>
      </w:pPr>
    </w:lvl>
    <w:lvl w:ilvl="3" w:tentative="0">
      <w:start w:val="1"/>
      <w:numFmt w:val="decimal"/>
      <w:lvlText w:val="%4."/>
      <w:lvlJc w:val="left"/>
      <w:pPr>
        <w:ind w:left="1635" w:hanging="420"/>
      </w:pPr>
    </w:lvl>
    <w:lvl w:ilvl="4" w:tentative="0">
      <w:start w:val="1"/>
      <w:numFmt w:val="lowerLetter"/>
      <w:lvlText w:val="%5)"/>
      <w:lvlJc w:val="left"/>
      <w:pPr>
        <w:ind w:left="2055" w:hanging="420"/>
      </w:pPr>
    </w:lvl>
    <w:lvl w:ilvl="5" w:tentative="0">
      <w:start w:val="1"/>
      <w:numFmt w:val="lowerRoman"/>
      <w:lvlText w:val="%6."/>
      <w:lvlJc w:val="right"/>
      <w:pPr>
        <w:ind w:left="2475" w:hanging="420"/>
      </w:pPr>
    </w:lvl>
    <w:lvl w:ilvl="6" w:tentative="0">
      <w:start w:val="1"/>
      <w:numFmt w:val="decimal"/>
      <w:lvlText w:val="%7."/>
      <w:lvlJc w:val="left"/>
      <w:pPr>
        <w:ind w:left="2895" w:hanging="420"/>
      </w:pPr>
    </w:lvl>
    <w:lvl w:ilvl="7" w:tentative="0">
      <w:start w:val="1"/>
      <w:numFmt w:val="lowerLetter"/>
      <w:lvlText w:val="%8)"/>
      <w:lvlJc w:val="left"/>
      <w:pPr>
        <w:ind w:left="3315" w:hanging="420"/>
      </w:pPr>
    </w:lvl>
    <w:lvl w:ilvl="8" w:tentative="0">
      <w:start w:val="1"/>
      <w:numFmt w:val="lowerRoman"/>
      <w:lvlText w:val="%9."/>
      <w:lvlJc w:val="right"/>
      <w:pPr>
        <w:ind w:left="373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56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2022-01-13T08:21:01Z</dcterms:created>
  <dc:creator>Administrator</dc:creator>
  <cp:lastModifiedBy>GIT-大Ju</cp:lastModifiedBy>
  <dcterms:modified xsi:type="dcterms:W3CDTF">2022-01-13T08:21:14Z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E1EC5E2503154174976FC703F366B616</vt:lpwstr>
  </property>
</Properties>
</file>