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ind w:leftChars="-28" w:hanging="58" w:hangingChars="21"/>
        <w:rPr>
          <w:rFonts w:ascii="宋体" w:hAnsi="宋体"/>
          <w:kern w:val="0"/>
          <w:sz w:val="28"/>
          <w:szCs w:val="28"/>
        </w:rPr>
      </w:pPr>
      <w:r>
        <w:rPr>
          <w:rFonts w:hint="eastAsia" w:ascii="宋体" w:hAnsi="宋体"/>
          <w:kern w:val="0"/>
          <w:sz w:val="28"/>
          <w:szCs w:val="28"/>
        </w:rPr>
        <w:t>附件：</w:t>
      </w:r>
    </w:p>
    <w:p>
      <w:pPr>
        <w:spacing w:line="480" w:lineRule="exact"/>
        <w:jc w:val="center"/>
        <w:rPr>
          <w:rFonts w:ascii="宋体" w:hAnsi="宋体"/>
          <w:b/>
          <w:color w:val="000000"/>
          <w:sz w:val="32"/>
          <w:szCs w:val="32"/>
          <w:shd w:val="clear" w:color="auto" w:fill="FFFFFF"/>
        </w:rPr>
      </w:pPr>
    </w:p>
    <w:p>
      <w:pPr>
        <w:spacing w:line="480" w:lineRule="exact"/>
        <w:jc w:val="center"/>
        <w:rPr>
          <w:rFonts w:cs="仿宋" w:asciiTheme="minorEastAsia" w:hAnsiTheme="minorEastAsia"/>
          <w:b/>
          <w:sz w:val="32"/>
          <w:szCs w:val="32"/>
          <w:shd w:val="clear" w:color="auto" w:fill="FFFFFF"/>
        </w:rPr>
      </w:pPr>
      <w:bookmarkStart w:id="0" w:name="_Hlk92198195"/>
      <w:r>
        <w:rPr>
          <w:rFonts w:cs="仿宋" w:asciiTheme="minorEastAsia" w:hAnsiTheme="minorEastAsia"/>
          <w:b/>
          <w:sz w:val="32"/>
          <w:szCs w:val="32"/>
          <w:shd w:val="clear" w:color="auto" w:fill="FFFFFF"/>
        </w:rPr>
        <w:t>2021</w:t>
      </w:r>
      <w:r>
        <w:rPr>
          <w:rFonts w:hint="eastAsia" w:cs="仿宋" w:asciiTheme="minorEastAsia" w:hAnsiTheme="minorEastAsia"/>
          <w:b/>
          <w:sz w:val="32"/>
          <w:szCs w:val="32"/>
          <w:shd w:val="clear" w:color="auto" w:fill="FFFFFF"/>
        </w:rPr>
        <w:t>年度全国交通运输行业现场管理星级单位推荐名单</w:t>
      </w:r>
      <w:bookmarkEnd w:id="0"/>
    </w:p>
    <w:p>
      <w:pPr>
        <w:spacing w:line="480" w:lineRule="exact"/>
        <w:jc w:val="center"/>
        <w:rPr>
          <w:rFonts w:ascii="宋体" w:hAnsi="宋体"/>
          <w:b/>
          <w:color w:val="000000"/>
          <w:szCs w:val="21"/>
          <w:shd w:val="clear" w:color="auto" w:fill="FFFFFF"/>
        </w:rPr>
      </w:pPr>
      <w:r>
        <w:rPr>
          <w:rFonts w:hint="eastAsia" w:cs="仿宋" w:asciiTheme="minorEastAsia" w:hAnsiTheme="minorEastAsia"/>
          <w:b/>
          <w:szCs w:val="21"/>
          <w:shd w:val="clear" w:color="auto" w:fill="FFFFFF"/>
        </w:rPr>
        <w:t>（按</w:t>
      </w:r>
      <w:r>
        <w:rPr>
          <w:rFonts w:cs="仿宋" w:asciiTheme="minorEastAsia" w:hAnsiTheme="minorEastAsia"/>
          <w:b/>
          <w:szCs w:val="21"/>
          <w:shd w:val="clear" w:color="auto" w:fill="FFFFFF"/>
        </w:rPr>
        <w:t>拼音排序</w:t>
      </w:r>
      <w:r>
        <w:rPr>
          <w:rFonts w:hint="eastAsia" w:cs="仿宋" w:asciiTheme="minorEastAsia" w:hAnsiTheme="minorEastAsia"/>
          <w:b/>
          <w:szCs w:val="21"/>
          <w:shd w:val="clear" w:color="auto" w:fill="FFFFFF"/>
        </w:rPr>
        <w:t>）</w:t>
      </w:r>
    </w:p>
    <w:p>
      <w:pPr>
        <w:spacing w:line="480" w:lineRule="exact"/>
        <w:jc w:val="center"/>
        <w:rPr>
          <w:rFonts w:ascii="宋体" w:hAnsi="宋体"/>
          <w:b/>
          <w:color w:val="000000"/>
          <w:sz w:val="32"/>
          <w:szCs w:val="32"/>
          <w:shd w:val="clear" w:color="auto" w:fill="FFFFFF"/>
        </w:rPr>
      </w:pPr>
    </w:p>
    <w:p>
      <w:pPr>
        <w:spacing w:line="480" w:lineRule="exact"/>
        <w:rPr>
          <w:rFonts w:ascii="仿宋" w:hAnsi="仿宋" w:eastAsia="仿宋"/>
          <w:b/>
          <w:sz w:val="30"/>
          <w:szCs w:val="30"/>
        </w:rPr>
      </w:pPr>
      <w:r>
        <w:rPr>
          <w:rFonts w:hint="eastAsia" w:ascii="仿宋" w:hAnsi="仿宋" w:eastAsia="仿宋"/>
          <w:b/>
          <w:sz w:val="30"/>
          <w:szCs w:val="30"/>
        </w:rPr>
        <w:t>示范</w:t>
      </w:r>
      <w:r>
        <w:rPr>
          <w:rFonts w:ascii="仿宋" w:hAnsi="仿宋" w:eastAsia="仿宋"/>
          <w:b/>
          <w:sz w:val="30"/>
          <w:szCs w:val="30"/>
        </w:rPr>
        <w:t>现场：</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青岛城运控股公交集团隧道巴士有限公司第七分公司</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青岛公交集团崂山巴士有限公司第二分公司</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青岛公交集团市南巴士有限公司第四分公司</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山东高速股份有限公司菏泽新区收费站</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山东高速股份有限公司济青济南路管分中心</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 xml:space="preserve">山东高速股份有限公司泰安路管分中心 </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山东高速股份有限公司天桥收费站</w:t>
      </w:r>
    </w:p>
    <w:p>
      <w:pPr>
        <w:pStyle w:val="6"/>
        <w:numPr>
          <w:ilvl w:val="0"/>
          <w:numId w:val="1"/>
        </w:numPr>
        <w:spacing w:line="480" w:lineRule="exact"/>
        <w:ind w:firstLineChars="0"/>
        <w:rPr>
          <w:rFonts w:ascii="仿宋" w:hAnsi="仿宋" w:eastAsia="仿宋"/>
          <w:bCs/>
          <w:sz w:val="30"/>
          <w:szCs w:val="30"/>
        </w:rPr>
      </w:pPr>
      <w:r>
        <w:rPr>
          <w:rFonts w:hint="eastAsia" w:ascii="仿宋" w:hAnsi="仿宋" w:eastAsia="仿宋"/>
          <w:bCs/>
          <w:sz w:val="30"/>
          <w:szCs w:val="30"/>
        </w:rPr>
        <w:t>山东高速股份有限公司枣庄信息分中心</w:t>
      </w:r>
    </w:p>
    <w:p>
      <w:pPr>
        <w:spacing w:before="240" w:line="480" w:lineRule="exact"/>
        <w:rPr>
          <w:rFonts w:ascii="仿宋" w:hAnsi="仿宋" w:eastAsia="仿宋"/>
          <w:b/>
          <w:sz w:val="30"/>
          <w:szCs w:val="30"/>
        </w:rPr>
      </w:pPr>
      <w:r>
        <w:rPr>
          <w:rFonts w:hint="eastAsia" w:ascii="仿宋" w:hAnsi="仿宋" w:eastAsia="仿宋"/>
          <w:b/>
          <w:sz w:val="30"/>
          <w:szCs w:val="30"/>
        </w:rPr>
        <w:t>五星级</w:t>
      </w:r>
      <w:r>
        <w:rPr>
          <w:rFonts w:ascii="仿宋" w:hAnsi="仿宋" w:eastAsia="仿宋"/>
          <w:b/>
          <w:sz w:val="30"/>
          <w:szCs w:val="30"/>
        </w:rPr>
        <w:t>现场</w:t>
      </w:r>
      <w:r>
        <w:rPr>
          <w:rFonts w:hint="eastAsia" w:ascii="仿宋" w:hAnsi="仿宋" w:eastAsia="仿宋"/>
          <w:b/>
          <w:sz w:val="30"/>
          <w:szCs w:val="30"/>
        </w:rPr>
        <w:t>（含晋级</w:t>
      </w:r>
      <w:r>
        <w:rPr>
          <w:rFonts w:ascii="仿宋" w:hAnsi="仿宋" w:eastAsia="仿宋"/>
          <w:b/>
          <w:sz w:val="30"/>
          <w:szCs w:val="30"/>
        </w:rPr>
        <w:t>、到期</w:t>
      </w:r>
      <w:r>
        <w:rPr>
          <w:rFonts w:hint="eastAsia" w:ascii="仿宋" w:hAnsi="仿宋" w:eastAsia="仿宋"/>
          <w:b/>
          <w:sz w:val="30"/>
          <w:szCs w:val="30"/>
        </w:rPr>
        <w:t>复评）</w:t>
      </w:r>
      <w:r>
        <w:rPr>
          <w:rFonts w:ascii="仿宋" w:hAnsi="仿宋" w:eastAsia="仿宋"/>
          <w:b/>
          <w:sz w:val="30"/>
          <w:szCs w:val="30"/>
        </w:rPr>
        <w:t>：</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北京市地铁运营有限公司运营四分公司15号线检修中心</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湖北中交嘉通高速公路发展有限公司崇阳西收费站</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济南至潍坊高速公路工程施工二合同（中铁十四局集团有限公司承建）</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济南至潍坊高速公路工程施工九合同</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济南至潍坊高速公路工程施工五合同（四川路桥承建）</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济南至潍坊高速公路工程施工一合同(中电建路桥集团有限公司、中国水电建设集团十五工程局有限公司（联合体）承建</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济南至潍坊高速公路项目建设办公室</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济源市济晋高速公路有限公司济源北收费站</w:t>
      </w:r>
    </w:p>
    <w:p>
      <w:pPr>
        <w:pStyle w:val="6"/>
        <w:numPr>
          <w:ilvl w:val="0"/>
          <w:numId w:val="2"/>
        </w:numPr>
        <w:spacing w:line="480" w:lineRule="exact"/>
        <w:ind w:firstLineChars="0"/>
        <w:rPr>
          <w:rFonts w:ascii="仿宋" w:hAnsi="仿宋" w:eastAsia="仿宋"/>
          <w:bCs/>
          <w:sz w:val="30"/>
          <w:szCs w:val="30"/>
        </w:rPr>
      </w:pPr>
      <w:r>
        <w:rPr>
          <w:rFonts w:hint="eastAsia" w:ascii="仿宋" w:hAnsi="仿宋" w:eastAsia="仿宋"/>
          <w:bCs/>
          <w:sz w:val="30"/>
          <w:szCs w:val="30"/>
        </w:rPr>
        <w:t xml:space="preserve">江苏宁杭高速公路有限公司丁山收费站    </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江苏宁杭高速公路有限公司高淳新区收费站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江苏宁杭高速公路有限公司溧水北收费站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江苏宁杭高速公路有限公司溧阳南收费站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江苏宁杭高速公路有限公司南京收费站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江苏宁杭高速公路有限公司上兴收费站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江苏宁靖盐高速公路有限公司白米服务区</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江苏宁靖盐高速公路有限公司戴南收费站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江苏宁靖盐高速公路有限公司姜堰收费站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江苏宁靖盐高速公路有限公司清障三大队</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江苏宁靖盐高速公路有限公司扬州泰州机场收费站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江苏通沙汽渡有限公司江苏路渡3005轮</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江苏通沙汽渡有限公司江苏路渡3009轮</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江西省公路桥梁工程有限公司吉安至南康高速公路改扩建工程B1标项目经理部</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江西省交通工程集团有限公司宜遂高速SSA标清沥江特大桥</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江西省交通工程集团有限公司宜遂高速SSA标预制梁场</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江西省交通投资集团有限责任公司景德镇管理中心景德镇北收费所景德镇东收费站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江西省交通投资集团有限责任公司景德镇管理中心婺源养护所中云养护站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交运集团青岛温馨校车有限公司黄岛分公司</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交运集团青岛温馨校车有限公司育才校车分公司</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昆山市交通工程集团有限公司312国道苏州东段改扩建工程昆山段KS5标</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昆山市交通工程集团有限公司白马泾路（马鞍山路-中华园路）南延工程BM-SG1标段</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临淄至临沂高速公路项目建设办公室</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宁波舟山港股份有限公司北仑第二集装箱码头分公司桥吊维修班</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青岛公交集团城阳巴士有限公司第六分公司</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青岛公交集团李沧巴士有限公司第四分公司</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青岛交运西海岸温馨巴士灵山湾路场站</w:t>
      </w:r>
    </w:p>
    <w:p>
      <w:pPr>
        <w:pStyle w:val="6"/>
        <w:numPr>
          <w:ilvl w:val="0"/>
          <w:numId w:val="2"/>
        </w:numPr>
        <w:spacing w:line="480" w:lineRule="exact"/>
        <w:ind w:left="982" w:hanging="562" w:firstLineChars="0"/>
        <w:rPr>
          <w:rFonts w:ascii="仿宋" w:hAnsi="仿宋" w:eastAsia="仿宋"/>
          <w:bCs/>
          <w:spacing w:val="-4"/>
          <w:sz w:val="30"/>
          <w:szCs w:val="30"/>
        </w:rPr>
      </w:pPr>
      <w:r>
        <w:rPr>
          <w:rFonts w:hint="eastAsia" w:ascii="仿宋" w:hAnsi="仿宋" w:eastAsia="仿宋"/>
          <w:bCs/>
          <w:spacing w:val="-4"/>
          <w:sz w:val="30"/>
          <w:szCs w:val="30"/>
        </w:rPr>
        <w:t>山东东方路桥建设有限公司临淄至临沂高速公路工程第五标段</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山东高速滨州发展有限公司滨城北收费站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山东高速滨州发展有限公司滨城收费站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山东高速工程建设集团有限公司临淄至临沂高速公路工程第三标段项目经理部</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山东高速工程项目管理有限公司临淄至临沂高速公路工程总监办</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山东高速股份有限公司齐河收费站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山东高速股份有限公司威海收费站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山东高速股份有限公司潍莱运管中心毕郭收费站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山东高速股份有限公司潍莱运管中心玲珑收费站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山东高速股份有限公司禹城南收费站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山东高速股份有限公司淄博收费站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山东高速潍坊发展有限公司寿光养护中心</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山东高速潍坊发展有限公司诸城收费站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山东省公路桥梁建设有限公司临淄至临沂高速公路工程第二标段</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山东省路桥集团有限公司临淄至临沂高速公路工程第四标段</w:t>
      </w:r>
    </w:p>
    <w:p>
      <w:pPr>
        <w:pStyle w:val="6"/>
        <w:numPr>
          <w:ilvl w:val="0"/>
          <w:numId w:val="2"/>
        </w:numPr>
        <w:spacing w:line="480" w:lineRule="exact"/>
        <w:ind w:left="982" w:hanging="562" w:firstLineChars="0"/>
        <w:rPr>
          <w:rFonts w:ascii="仿宋" w:hAnsi="仿宋" w:eastAsia="仿宋"/>
          <w:bCs/>
          <w:spacing w:val="-4"/>
          <w:sz w:val="30"/>
          <w:szCs w:val="30"/>
        </w:rPr>
      </w:pPr>
      <w:r>
        <w:rPr>
          <w:rFonts w:hint="eastAsia" w:ascii="仿宋" w:hAnsi="仿宋" w:eastAsia="仿宋"/>
          <w:bCs/>
          <w:spacing w:val="-4"/>
          <w:sz w:val="30"/>
          <w:szCs w:val="30"/>
        </w:rPr>
        <w:t>山西交通控股集团有限公司晋中高速公路分公司和顺北收费站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深圳巴士集团股份有限公司第二分公司黄贝岭车间</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深圳巴士集团股份有限公司第三分公司凤凰车队</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深圳巴士集团股份有限公司第四分公司西丽车队</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宜春至遂川高速公路新建工程D2标</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沾化至临淄公路工程施工二标段二分部黄河特大桥项目</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浙江省交通集团高速公路杭州南管理中心诸暨收费中心所诸暨站</w:t>
      </w:r>
    </w:p>
    <w:p>
      <w:pPr>
        <w:pStyle w:val="6"/>
        <w:numPr>
          <w:ilvl w:val="0"/>
          <w:numId w:val="2"/>
        </w:numPr>
        <w:spacing w:line="480" w:lineRule="exact"/>
        <w:ind w:left="982" w:hanging="562" w:firstLineChars="0"/>
        <w:rPr>
          <w:rFonts w:ascii="仿宋" w:hAnsi="仿宋" w:eastAsia="仿宋"/>
          <w:bCs/>
          <w:sz w:val="30"/>
          <w:szCs w:val="30"/>
        </w:rPr>
      </w:pPr>
      <w:r>
        <w:rPr>
          <w:rFonts w:hint="eastAsia" w:ascii="仿宋" w:hAnsi="仿宋" w:eastAsia="仿宋"/>
          <w:bCs/>
          <w:sz w:val="30"/>
          <w:szCs w:val="30"/>
        </w:rPr>
        <w:t>中交一公局济南至潍坊高速公路工程施工四合同段</w:t>
      </w:r>
    </w:p>
    <w:p>
      <w:pPr>
        <w:spacing w:before="240" w:line="480" w:lineRule="exact"/>
        <w:rPr>
          <w:rFonts w:ascii="仿宋" w:hAnsi="仿宋" w:eastAsia="仿宋"/>
          <w:b/>
          <w:sz w:val="30"/>
          <w:szCs w:val="30"/>
        </w:rPr>
      </w:pPr>
      <w:r>
        <w:rPr>
          <w:rFonts w:hint="eastAsia" w:ascii="仿宋" w:hAnsi="仿宋" w:eastAsia="仿宋"/>
          <w:b/>
          <w:sz w:val="30"/>
          <w:szCs w:val="30"/>
        </w:rPr>
        <w:t>四星级</w:t>
      </w:r>
      <w:r>
        <w:rPr>
          <w:rFonts w:ascii="仿宋" w:hAnsi="仿宋" w:eastAsia="仿宋"/>
          <w:b/>
          <w:sz w:val="30"/>
          <w:szCs w:val="30"/>
        </w:rPr>
        <w:t>现场：</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济南至潍坊高速公路工程施工十合同</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南通通沙港务有限公司 商务部</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青岛公交集团轨道巴士有限公司行车一班</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日照公路建设有限公司新泰至台儿庄(鲁苏界）公路鲁苏界段项目经理部</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山东高速集团有限公司新泰至台儿庄（鲁苏界）公路项目建设办公室</w:t>
      </w:r>
    </w:p>
    <w:p>
      <w:pPr>
        <w:pStyle w:val="6"/>
        <w:numPr>
          <w:ilvl w:val="0"/>
          <w:numId w:val="3"/>
        </w:numPr>
        <w:spacing w:line="480" w:lineRule="exact"/>
        <w:ind w:firstLineChars="0"/>
        <w:rPr>
          <w:rFonts w:ascii="仿宋" w:hAnsi="仿宋" w:eastAsia="仿宋"/>
          <w:bCs/>
          <w:sz w:val="30"/>
          <w:szCs w:val="30"/>
        </w:rPr>
      </w:pPr>
      <w:r>
        <w:rPr>
          <w:rFonts w:hint="eastAsia" w:ascii="仿宋" w:hAnsi="仿宋" w:eastAsia="仿宋"/>
          <w:bCs/>
          <w:sz w:val="30"/>
          <w:szCs w:val="30"/>
        </w:rPr>
        <w:t>山东省公路桥梁建设集团有限公司/山东高速畅通路桥工程有限公司(联合体）临淄至临沂高速公路工程第一合同段</w:t>
      </w:r>
    </w:p>
    <w:p>
      <w:pPr>
        <w:spacing w:before="240" w:line="480" w:lineRule="exact"/>
        <w:rPr>
          <w:rFonts w:ascii="仿宋" w:hAnsi="仿宋" w:eastAsia="仿宋"/>
          <w:b/>
          <w:sz w:val="30"/>
          <w:szCs w:val="30"/>
        </w:rPr>
      </w:pPr>
      <w:r>
        <w:rPr>
          <w:rFonts w:hint="eastAsia" w:ascii="仿宋" w:hAnsi="仿宋" w:eastAsia="仿宋"/>
          <w:b/>
          <w:sz w:val="30"/>
          <w:szCs w:val="30"/>
        </w:rPr>
        <w:t>三星级</w:t>
      </w:r>
      <w:r>
        <w:rPr>
          <w:rFonts w:ascii="仿宋" w:hAnsi="仿宋" w:eastAsia="仿宋"/>
          <w:b/>
          <w:sz w:val="30"/>
          <w:szCs w:val="30"/>
        </w:rPr>
        <w:t>现场：</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佛山广明高速公路有限公司更合东收费站</w:t>
      </w:r>
    </w:p>
    <w:p>
      <w:pPr>
        <w:pStyle w:val="6"/>
        <w:numPr>
          <w:ilvl w:val="0"/>
          <w:numId w:val="4"/>
        </w:numPr>
        <w:spacing w:line="480" w:lineRule="exact"/>
        <w:ind w:firstLineChars="0"/>
        <w:rPr>
          <w:rFonts w:ascii="宋体" w:hAnsi="宋体"/>
          <w:kern w:val="0"/>
          <w:sz w:val="28"/>
          <w:szCs w:val="28"/>
        </w:rPr>
      </w:pPr>
      <w:r>
        <w:rPr>
          <w:rFonts w:hint="eastAsia" w:ascii="仿宋" w:hAnsi="仿宋" w:eastAsia="仿宋" w:cs="宋体"/>
          <w:kern w:val="0"/>
          <w:sz w:val="30"/>
          <w:szCs w:val="30"/>
        </w:rPr>
        <w:t>佛山广明高速公路有限公司荷城收费站</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江苏宁杭高速公路有限公司溧阳西收费站</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山东高速日照发展有限公司莒县东收费站</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山东高速日照发展有限公司岚山收费站</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山西交通实业发展集团有限公司朔州分公司右玉南服务区</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中交广东开春高速公路有限公司大田中心收费站</w:t>
      </w:r>
      <w:r>
        <w:rPr>
          <w:rFonts w:ascii="仿宋" w:hAnsi="仿宋" w:eastAsia="仿宋" w:cs="宋体"/>
          <w:kern w:val="0"/>
          <w:sz w:val="30"/>
          <w:szCs w:val="30"/>
        </w:rPr>
        <w:t xml:space="preserve"> </w:t>
      </w:r>
    </w:p>
    <w:p>
      <w:pPr>
        <w:pStyle w:val="6"/>
        <w:numPr>
          <w:ilvl w:val="0"/>
          <w:numId w:val="4"/>
        </w:numPr>
        <w:spacing w:line="480" w:lineRule="exact"/>
        <w:ind w:firstLineChars="0"/>
        <w:rPr>
          <w:rFonts w:ascii="仿宋" w:hAnsi="仿宋" w:eastAsia="仿宋" w:cs="宋体"/>
          <w:kern w:val="0"/>
          <w:sz w:val="30"/>
          <w:szCs w:val="30"/>
        </w:rPr>
      </w:pPr>
      <w:r>
        <w:rPr>
          <w:rFonts w:hint="eastAsia" w:ascii="仿宋" w:hAnsi="仿宋" w:eastAsia="仿宋" w:cs="宋体"/>
          <w:kern w:val="0"/>
          <w:sz w:val="30"/>
          <w:szCs w:val="30"/>
        </w:rPr>
        <w:t>中交广东开春高速公路有限公司合水中心收费站</w:t>
      </w:r>
    </w:p>
    <w:p>
      <w:pPr>
        <w:pStyle w:val="6"/>
        <w:numPr>
          <w:ilvl w:val="0"/>
          <w:numId w:val="4"/>
        </w:numPr>
        <w:spacing w:line="480" w:lineRule="exact"/>
        <w:ind w:firstLine="600" w:firstLineChars="0"/>
      </w:pPr>
      <w:r>
        <w:rPr>
          <w:rFonts w:hint="eastAsia" w:ascii="仿宋" w:hAnsi="仿宋" w:eastAsia="仿宋" w:cs="宋体"/>
          <w:kern w:val="0"/>
          <w:sz w:val="30"/>
          <w:szCs w:val="30"/>
        </w:rPr>
        <w:t>中铁建陕西高速公路有限公司合铜高速林皋收费站</w:t>
      </w: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187444"/>
    <w:multiLevelType w:val="multilevel"/>
    <w:tmpl w:val="15187444"/>
    <w:lvl w:ilvl="0" w:tentative="0">
      <w:start w:val="1"/>
      <w:numFmt w:val="decimal"/>
      <w:lvlText w:val="%1."/>
      <w:lvlJc w:val="left"/>
      <w:pPr>
        <w:ind w:left="420" w:hanging="420"/>
      </w:pPr>
      <w:rPr>
        <w:rFonts w:hint="eastAsia"/>
        <w:sz w:val="24"/>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5B8B320F"/>
    <w:multiLevelType w:val="multilevel"/>
    <w:tmpl w:val="5B8B320F"/>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736830E9"/>
    <w:multiLevelType w:val="multilevel"/>
    <w:tmpl w:val="736830E9"/>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751E60C6"/>
    <w:multiLevelType w:val="multilevel"/>
    <w:tmpl w:val="751E60C6"/>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AF73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style>
  <w:style w:type="paragraph" w:styleId="6">
    <w:name w:val="List Paragraph"/>
    <w:basedOn w:val="1"/>
    <w:qFormat/>
    <w:uiPriority w:val="34"/>
    <w:pPr>
      <w:ind w:firstLine="420" w:firstLineChars="200"/>
    </w:pPr>
    <w:rPr>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2022-01-06T08:33:01Z</dcterms:created>
  <dc:creator>Administrator</dc:creator>
  <cp:lastModifiedBy>GIT-大Ju</cp:lastModifiedBy>
  <dcterms:modified xsi:type="dcterms:W3CDTF">2022-01-06T08:33:04Z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8C27148F144A4B849022B4E4064843CE</vt:lpwstr>
  </property>
</Properties>
</file>