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jc w:val="left"/>
        <w:outlineLvl w:val="1"/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附件2</w:t>
      </w: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outlineLvl w:val="1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highlight w:val="none"/>
          <w:lang w:val="en-US" w:eastAsia="zh-CN"/>
        </w:rPr>
        <w:t>政府还贷二级公路取消收费后补助</w:t>
      </w: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outlineLvl w:val="1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highlight w:val="none"/>
          <w:lang w:val="en-US" w:eastAsia="zh-CN"/>
        </w:rPr>
        <w:t>资金绩效目标细化表</w:t>
      </w:r>
    </w:p>
    <w:tbl>
      <w:tblPr>
        <w:tblStyle w:val="3"/>
        <w:tblW w:w="9409" w:type="dxa"/>
        <w:tblInd w:w="2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5"/>
        <w:gridCol w:w="828"/>
        <w:gridCol w:w="936"/>
        <w:gridCol w:w="5908"/>
        <w:gridCol w:w="11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94" w:hRule="atLeast"/>
        </w:trPr>
        <w:tc>
          <w:tcPr>
            <w:tcW w:w="142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</w:rPr>
              <w:t>总体</w:t>
            </w:r>
          </w:p>
          <w:p>
            <w:pPr>
              <w:keepNext w:val="0"/>
              <w:keepLines w:val="0"/>
              <w:pageBreakBefore w:val="0"/>
              <w:widowControl/>
              <w:tabs>
                <w:tab w:val="center" w:pos="40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</w:rPr>
              <w:t>目标</w:t>
            </w:r>
          </w:p>
        </w:tc>
        <w:tc>
          <w:tcPr>
            <w:tcW w:w="7986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bookmarkStart w:id="1" w:name="_GoBack"/>
            <w:bookmarkEnd w:id="1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233" w:hRule="atLeast"/>
        </w:trPr>
        <w:tc>
          <w:tcPr>
            <w:tcW w:w="595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</w:rPr>
              <w:t>绩效目标</w:t>
            </w:r>
          </w:p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一级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指标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二级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指标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三级指标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bookmarkStart w:id="0" w:name="_Hlk53463012"/>
          </w:p>
        </w:tc>
        <w:tc>
          <w:tcPr>
            <w:tcW w:w="828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产出</w:t>
            </w:r>
          </w:p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指标</w:t>
            </w:r>
          </w:p>
        </w:tc>
        <w:tc>
          <w:tcPr>
            <w:tcW w:w="936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数量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指标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支持普通国道实施预防养护里程（km）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支持普通国道实施修复养护里程（km）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支持普通国道实施专项养护工程（工程量指标）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支持普通省道实施预防养护里程（km）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支持普通省道实施修复养护里程（km）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支持普通省道实施专项养护工程（工程量指标）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支持农村公路实施预防养护里程（km）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农村公路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实施修复养护里程（km）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支持农村公路实施专项养护工程（工程量指标）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质量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指标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  <w:t>奖补资金全部用于普通公路养护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  <w:t>奖补资金使用审批流程规范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时效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指标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  <w:t>奖补资金拨付及时到位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  <w:t>奖补资金支持项目按期完成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效益</w:t>
            </w:r>
          </w:p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指标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经济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效益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对经济发展的促进作用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社会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效益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普通公路公众服务水平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公路安全水平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公路通畅水平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54" w:hRule="atLeast"/>
        </w:trPr>
        <w:tc>
          <w:tcPr>
            <w:tcW w:w="595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  <w:tc>
          <w:tcPr>
            <w:tcW w:w="1764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  <w:t>满意度指标</w:t>
            </w:r>
          </w:p>
        </w:tc>
        <w:tc>
          <w:tcPr>
            <w:tcW w:w="590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  <w:shd w:val="clear" w:color="auto" w:fill="FFFFFF"/>
              </w:rPr>
              <w:t>社会公众满意度</w:t>
            </w:r>
          </w:p>
        </w:tc>
        <w:tc>
          <w:tcPr>
            <w:tcW w:w="114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</w:rPr>
            </w:pPr>
          </w:p>
        </w:tc>
      </w:tr>
    </w:tbl>
    <w:p>
      <w:pPr>
        <w:widowControl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kern w:val="0"/>
          <w:sz w:val="30"/>
          <w:szCs w:val="30"/>
          <w:highlight w:val="none"/>
        </w:rPr>
        <w:t xml:space="preserve">填表单位：              填表人：  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highlight w:val="none"/>
        </w:rPr>
        <w:t xml:space="preserve">      联系电话：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仿宋" w:cs="Times New Roman"/>
          <w:color w:val="000000"/>
          <w:kern w:val="0"/>
          <w:sz w:val="30"/>
          <w:szCs w:val="30"/>
          <w:highlight w:val="none"/>
        </w:rPr>
      </w:pPr>
    </w:p>
    <w:p>
      <w:pPr>
        <w:snapToGrid w:val="0"/>
        <w:spacing w:line="580" w:lineRule="exact"/>
        <w:ind w:firstLine="480" w:firstLineChars="200"/>
        <w:rPr>
          <w:rFonts w:hint="eastAsia" w:ascii="Times New Roman" w:hAnsi="Times New Roman" w:eastAsia="仿宋_GB2312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24"/>
          <w:szCs w:val="24"/>
          <w:u w:val="none" w:color="000000"/>
        </w:rPr>
      </w:pPr>
      <w:r>
        <w:rPr>
          <w:rFonts w:hint="eastAsia" w:ascii="Times New Roman" w:hAnsi="Times New Roman" w:eastAsia="仿宋_GB2312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24"/>
          <w:szCs w:val="24"/>
          <w:u w:val="none" w:color="000000"/>
          <w:lang w:eastAsia="zh-CN"/>
        </w:rPr>
        <w:t>注：财政部下达奖补资金预算的绩效目标表中没有产出指标的，无需细化，且不得安排奖补资金使用。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2A02A4"/>
    <w:rsid w:val="3593021D"/>
    <w:rsid w:val="4C2A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2021-12-15T08:33:00Z</dcterms:created>
  <dc:creator>rainy_zr</dc:creator>
  <cp:lastModifiedBy>rainy_zr</cp:lastModifiedBy>
  <dcterms:modified xsi:type="dcterms:W3CDTF">2021-12-15T08:52:34Z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2052-11.1.0.10395</vt:lpwstr>
  </property>
  <property fmtid="{D5CDD505-2E9C-101B-9397-08002B2CF9AE}" pid="3" name="ICV">
    <vt:lpwstr>02BF98C1700F4882A639D87666A5D256</vt:lpwstr>
  </property>
  <property fmtid="{D5CDD505-2E9C-101B-9397-08002B2CF9AE}" pid="4" name="KSOSaveFontToCloudKey">
    <vt:lpwstr>556141434_btnclosed</vt:lpwstr>
  </property>
</Properties>
</file>